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1F82B" w14:textId="77777777" w:rsidR="00FB0483" w:rsidRPr="001606A8" w:rsidRDefault="00FB0483" w:rsidP="00946C60">
      <w:pPr>
        <w:spacing w:before="120" w:after="120"/>
        <w:ind w:right="26"/>
        <w:jc w:val="center"/>
        <w:rPr>
          <w:rFonts w:asciiTheme="minorHAnsi" w:hAnsiTheme="minorHAnsi" w:cstheme="minorHAnsi"/>
          <w:b/>
          <w:color w:val="333399"/>
          <w:sz w:val="20"/>
          <w:szCs w:val="20"/>
        </w:rPr>
      </w:pPr>
      <w:r>
        <w:rPr>
          <w:rFonts w:asciiTheme="minorHAnsi" w:hAnsiTheme="minorHAnsi"/>
          <w:b/>
          <w:noProof/>
          <w:color w:val="333399"/>
          <w:sz w:val="20"/>
          <w:szCs w:val="20"/>
          <w:lang w:val="en-GB" w:eastAsia="en-GB"/>
        </w:rPr>
        <w:drawing>
          <wp:inline distT="0" distB="0" distL="0" distR="0" wp14:anchorId="33796C28" wp14:editId="543704B6">
            <wp:extent cx="2663825" cy="1359535"/>
            <wp:effectExtent l="0" t="0" r="317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30000"/>
                      <a:extLst>
                        <a:ext uri="{28A0092B-C50C-407E-A947-70E740481C1C}">
                          <a14:useLocalDpi xmlns:a14="http://schemas.microsoft.com/office/drawing/2010/main" val="0"/>
                        </a:ext>
                      </a:extLst>
                    </a:blip>
                    <a:srcRect/>
                    <a:stretch>
                      <a:fillRect/>
                    </a:stretch>
                  </pic:blipFill>
                  <pic:spPr bwMode="auto">
                    <a:xfrm>
                      <a:off x="0" y="0"/>
                      <a:ext cx="2663825" cy="1359535"/>
                    </a:xfrm>
                    <a:prstGeom prst="rect">
                      <a:avLst/>
                    </a:prstGeom>
                    <a:noFill/>
                    <a:ln>
                      <a:noFill/>
                    </a:ln>
                  </pic:spPr>
                </pic:pic>
              </a:graphicData>
            </a:graphic>
          </wp:inline>
        </w:drawing>
      </w:r>
    </w:p>
    <w:p w14:paraId="7C1A4303" w14:textId="77777777" w:rsidR="00FB0483" w:rsidRPr="001606A8" w:rsidRDefault="00FB0483" w:rsidP="00946C60">
      <w:pPr>
        <w:pStyle w:val="anxnormalZnak"/>
        <w:spacing w:after="120"/>
        <w:ind w:left="0" w:right="26"/>
        <w:jc w:val="center"/>
        <w:rPr>
          <w:rFonts w:asciiTheme="minorHAnsi" w:hAnsiTheme="minorHAnsi" w:cstheme="minorHAnsi"/>
          <w:b/>
          <w:color w:val="4F81BD"/>
          <w:sz w:val="96"/>
          <w:szCs w:val="96"/>
          <w:lang w:val="en-GB"/>
        </w:rPr>
      </w:pPr>
    </w:p>
    <w:p w14:paraId="1689CF8A" w14:textId="77777777" w:rsidR="00FB0483" w:rsidRPr="001606A8" w:rsidRDefault="00FB0483" w:rsidP="00946C60">
      <w:pPr>
        <w:pStyle w:val="anxnormalZnak"/>
        <w:spacing w:after="120"/>
        <w:ind w:left="0"/>
        <w:jc w:val="center"/>
        <w:rPr>
          <w:rFonts w:asciiTheme="minorHAnsi" w:hAnsiTheme="minorHAnsi" w:cstheme="minorHAnsi"/>
          <w:b/>
          <w:color w:val="4F81BD"/>
          <w:sz w:val="96"/>
          <w:szCs w:val="96"/>
        </w:rPr>
      </w:pPr>
      <w:r>
        <w:rPr>
          <w:rFonts w:asciiTheme="minorHAnsi" w:hAnsiTheme="minorHAnsi"/>
          <w:b/>
          <w:color w:val="4F81BD"/>
          <w:sz w:val="96"/>
          <w:szCs w:val="96"/>
        </w:rPr>
        <w:t>Niebieska księga</w:t>
      </w:r>
    </w:p>
    <w:p w14:paraId="3FEBA7F1" w14:textId="1BF93BC9" w:rsidR="00946C60" w:rsidRPr="001C1FE3" w:rsidRDefault="00946C60" w:rsidP="00946C60">
      <w:pPr>
        <w:pStyle w:val="anxnormalZnak"/>
        <w:spacing w:after="120"/>
        <w:ind w:left="0"/>
        <w:jc w:val="center"/>
        <w:rPr>
          <w:rFonts w:asciiTheme="minorHAnsi" w:hAnsiTheme="minorHAnsi" w:cstheme="minorHAnsi"/>
          <w:b/>
          <w:color w:val="4F81BD"/>
          <w:sz w:val="32"/>
          <w:szCs w:val="32"/>
        </w:rPr>
      </w:pPr>
    </w:p>
    <w:p w14:paraId="01DE1F27" w14:textId="77777777" w:rsidR="00FB0483" w:rsidRPr="001C1FE3" w:rsidRDefault="00FB0483" w:rsidP="00946C60">
      <w:pPr>
        <w:pStyle w:val="anxnormalZnak"/>
        <w:spacing w:after="120"/>
        <w:ind w:left="0"/>
        <w:jc w:val="center"/>
        <w:rPr>
          <w:rFonts w:asciiTheme="minorHAnsi" w:hAnsiTheme="minorHAnsi" w:cstheme="minorHAnsi"/>
          <w:b/>
          <w:i/>
          <w:color w:val="4F81BD"/>
          <w:sz w:val="32"/>
          <w:szCs w:val="32"/>
        </w:rPr>
      </w:pPr>
    </w:p>
    <w:p w14:paraId="264D085F" w14:textId="77777777" w:rsidR="00122A69" w:rsidRPr="006A3506" w:rsidRDefault="00122A69" w:rsidP="00122A69">
      <w:pPr>
        <w:pBdr>
          <w:top w:val="nil"/>
          <w:left w:val="nil"/>
          <w:bottom w:val="nil"/>
          <w:right w:val="nil"/>
          <w:between w:val="nil"/>
        </w:pBdr>
        <w:jc w:val="center"/>
        <w:rPr>
          <w:rFonts w:ascii="Calibri" w:eastAsia="Calibri" w:hAnsi="Calibri" w:cs="Calibri"/>
          <w:b/>
          <w:color w:val="4F81BD"/>
          <w:sz w:val="32"/>
          <w:szCs w:val="32"/>
        </w:rPr>
      </w:pPr>
      <w:r w:rsidRPr="006A3506">
        <w:rPr>
          <w:rFonts w:ascii="Calibri" w:eastAsia="Calibri" w:hAnsi="Calibri" w:cs="Calibri"/>
          <w:b/>
          <w:color w:val="4F81BD"/>
          <w:sz w:val="32"/>
          <w:szCs w:val="32"/>
        </w:rPr>
        <w:t>Wydanie uaktualnione</w:t>
      </w:r>
    </w:p>
    <w:p w14:paraId="45D06F0C" w14:textId="77777777" w:rsidR="00122A69" w:rsidRDefault="00122A69" w:rsidP="00946C60">
      <w:pPr>
        <w:pStyle w:val="anxnormalZnak"/>
        <w:spacing w:after="120"/>
        <w:ind w:left="0"/>
        <w:jc w:val="center"/>
        <w:rPr>
          <w:rFonts w:asciiTheme="minorHAnsi" w:hAnsiTheme="minorHAnsi"/>
          <w:b/>
          <w:color w:val="4F81BD"/>
          <w:sz w:val="32"/>
          <w:szCs w:val="32"/>
        </w:rPr>
      </w:pPr>
    </w:p>
    <w:p w14:paraId="415DD6F6" w14:textId="52529950" w:rsidR="00FB0483" w:rsidRPr="001606A8" w:rsidRDefault="005E6FDD" w:rsidP="00946C60">
      <w:pPr>
        <w:pStyle w:val="anxnormalZnak"/>
        <w:spacing w:after="120"/>
        <w:ind w:left="0"/>
        <w:jc w:val="center"/>
        <w:rPr>
          <w:rFonts w:asciiTheme="minorHAnsi" w:hAnsiTheme="minorHAnsi" w:cstheme="minorHAnsi"/>
          <w:b/>
          <w:color w:val="4F81BD"/>
          <w:sz w:val="32"/>
          <w:szCs w:val="32"/>
        </w:rPr>
      </w:pPr>
      <w:r>
        <w:rPr>
          <w:rFonts w:asciiTheme="minorHAnsi" w:hAnsiTheme="minorHAnsi"/>
          <w:b/>
          <w:color w:val="4F81BD"/>
          <w:sz w:val="32"/>
          <w:szCs w:val="32"/>
        </w:rPr>
        <w:t xml:space="preserve">Luty </w:t>
      </w:r>
      <w:r w:rsidR="00FB0483">
        <w:rPr>
          <w:rFonts w:asciiTheme="minorHAnsi" w:hAnsiTheme="minorHAnsi"/>
          <w:b/>
          <w:color w:val="4F81BD"/>
          <w:sz w:val="32"/>
          <w:szCs w:val="32"/>
        </w:rPr>
        <w:t>202</w:t>
      </w:r>
      <w:r>
        <w:rPr>
          <w:rFonts w:asciiTheme="minorHAnsi" w:hAnsiTheme="minorHAnsi"/>
          <w:b/>
          <w:color w:val="4F81BD"/>
          <w:sz w:val="32"/>
          <w:szCs w:val="32"/>
        </w:rPr>
        <w:t>2</w:t>
      </w:r>
    </w:p>
    <w:p w14:paraId="480C7343" w14:textId="77777777" w:rsidR="00FB0483" w:rsidRPr="001C1FE3" w:rsidRDefault="00FB0483" w:rsidP="00946C60">
      <w:pPr>
        <w:pStyle w:val="anxnormalZnak"/>
        <w:spacing w:after="120"/>
        <w:ind w:left="0" w:right="26"/>
        <w:rPr>
          <w:rFonts w:asciiTheme="minorHAnsi" w:hAnsiTheme="minorHAnsi" w:cstheme="minorHAnsi"/>
          <w:b/>
          <w:color w:val="4F81BD"/>
          <w:sz w:val="24"/>
          <w:szCs w:val="24"/>
        </w:rPr>
      </w:pPr>
    </w:p>
    <w:p w14:paraId="20AE9E4B" w14:textId="77777777" w:rsidR="00FB0483" w:rsidRPr="001C1FE3" w:rsidRDefault="00FB0483" w:rsidP="00946C60">
      <w:pPr>
        <w:pStyle w:val="anxnormalZnak"/>
        <w:spacing w:after="120"/>
        <w:ind w:left="0" w:right="26"/>
        <w:rPr>
          <w:rFonts w:asciiTheme="minorHAnsi" w:hAnsiTheme="minorHAnsi" w:cstheme="minorHAnsi"/>
          <w:b/>
          <w:color w:val="4F81BD"/>
          <w:sz w:val="24"/>
          <w:szCs w:val="24"/>
        </w:rPr>
      </w:pPr>
    </w:p>
    <w:p w14:paraId="65FB6BA0" w14:textId="77777777" w:rsidR="00FB0483" w:rsidRPr="001C1FE3" w:rsidRDefault="00FB0483" w:rsidP="00946C60">
      <w:pPr>
        <w:pStyle w:val="anxnormalZnak"/>
        <w:spacing w:after="120"/>
        <w:ind w:left="0" w:right="26"/>
        <w:rPr>
          <w:rFonts w:asciiTheme="minorHAnsi" w:hAnsiTheme="minorHAnsi" w:cstheme="minorHAnsi"/>
          <w:b/>
          <w:color w:val="4F81BD"/>
          <w:sz w:val="24"/>
          <w:szCs w:val="24"/>
        </w:rPr>
      </w:pPr>
    </w:p>
    <w:p w14:paraId="795CC4CB" w14:textId="77777777" w:rsidR="00FB0483" w:rsidRPr="001C1FE3" w:rsidRDefault="00FB0483" w:rsidP="00946C60">
      <w:pPr>
        <w:pStyle w:val="anxnormalZnak"/>
        <w:spacing w:after="120"/>
        <w:ind w:left="0" w:right="26"/>
        <w:rPr>
          <w:rFonts w:asciiTheme="minorHAnsi" w:hAnsiTheme="minorHAnsi" w:cstheme="minorHAnsi"/>
          <w:b/>
          <w:color w:val="4F81BD"/>
          <w:sz w:val="24"/>
          <w:szCs w:val="24"/>
        </w:rPr>
      </w:pPr>
    </w:p>
    <w:p w14:paraId="76F6A09F" w14:textId="77777777" w:rsidR="00FB0483" w:rsidRPr="001C1FE3" w:rsidRDefault="00FB0483" w:rsidP="00946C60">
      <w:pPr>
        <w:spacing w:before="120" w:after="120"/>
        <w:jc w:val="center"/>
        <w:rPr>
          <w:rFonts w:asciiTheme="minorHAnsi" w:eastAsia="SimSun" w:hAnsiTheme="minorHAnsi" w:cstheme="minorHAnsi"/>
          <w:b/>
          <w:color w:val="4F81BD"/>
          <w:sz w:val="20"/>
          <w:szCs w:val="20"/>
          <w:lang w:eastAsia="zh-CN"/>
        </w:rPr>
      </w:pPr>
    </w:p>
    <w:p w14:paraId="6E7CDDC8" w14:textId="02CEA90B" w:rsidR="00FB0483" w:rsidRPr="001606A8" w:rsidRDefault="00396C4C" w:rsidP="00946C60">
      <w:pPr>
        <w:spacing w:before="120" w:after="120"/>
        <w:jc w:val="center"/>
        <w:rPr>
          <w:rFonts w:asciiTheme="minorHAnsi" w:eastAsia="SimSun" w:hAnsiTheme="minorHAnsi" w:cstheme="minorHAnsi"/>
          <w:b/>
          <w:snapToGrid w:val="0"/>
          <w:color w:val="4F81BD"/>
          <w:sz w:val="48"/>
          <w:szCs w:val="48"/>
        </w:rPr>
      </w:pPr>
      <w:r>
        <w:rPr>
          <w:rFonts w:asciiTheme="minorHAnsi" w:hAnsiTheme="minorHAnsi"/>
          <w:b/>
          <w:snapToGrid w:val="0"/>
          <w:color w:val="4F81BD"/>
          <w:sz w:val="48"/>
          <w:szCs w:val="48"/>
        </w:rPr>
        <w:t>Sektor kolejowy</w:t>
      </w:r>
    </w:p>
    <w:p w14:paraId="475542C2" w14:textId="77777777" w:rsidR="00FB0483" w:rsidRPr="001C1FE3" w:rsidRDefault="00FB0483" w:rsidP="00946C60">
      <w:pPr>
        <w:spacing w:before="120" w:after="120"/>
        <w:jc w:val="center"/>
        <w:rPr>
          <w:rFonts w:asciiTheme="minorHAnsi" w:eastAsia="SimSun" w:hAnsiTheme="minorHAnsi" w:cstheme="minorHAnsi"/>
          <w:b/>
          <w:color w:val="4F81BD"/>
          <w:sz w:val="48"/>
          <w:szCs w:val="48"/>
          <w:lang w:eastAsia="zh-CN"/>
        </w:rPr>
      </w:pPr>
    </w:p>
    <w:p w14:paraId="2CEEE51E" w14:textId="77777777" w:rsidR="00FB0483" w:rsidRPr="001606A8" w:rsidRDefault="00FB0483" w:rsidP="00946C60">
      <w:pPr>
        <w:spacing w:before="120" w:after="120"/>
        <w:jc w:val="center"/>
        <w:rPr>
          <w:rFonts w:asciiTheme="minorHAnsi" w:eastAsia="SimSun" w:hAnsiTheme="minorHAnsi" w:cstheme="minorHAnsi"/>
          <w:b/>
          <w:snapToGrid w:val="0"/>
          <w:color w:val="4F81BD"/>
          <w:sz w:val="48"/>
          <w:szCs w:val="48"/>
        </w:rPr>
      </w:pPr>
      <w:r>
        <w:rPr>
          <w:rFonts w:asciiTheme="minorHAnsi" w:hAnsiTheme="minorHAnsi"/>
          <w:b/>
          <w:snapToGrid w:val="0"/>
          <w:color w:val="4F81BD"/>
          <w:sz w:val="48"/>
          <w:szCs w:val="48"/>
        </w:rPr>
        <w:t>Infrastruktura kolejowa</w:t>
      </w:r>
    </w:p>
    <w:p w14:paraId="63D8852A" w14:textId="77777777" w:rsidR="008E643B" w:rsidRPr="00403CB8" w:rsidRDefault="00E751F8" w:rsidP="00946C60">
      <w:pPr>
        <w:pStyle w:val="Spistreci1"/>
        <w:spacing w:after="120"/>
        <w:rPr>
          <w:rFonts w:asciiTheme="minorHAnsi" w:hAnsiTheme="minorHAnsi" w:cstheme="minorHAnsi"/>
          <w:b/>
          <w:noProof w:val="0"/>
          <w:color w:val="0070C0"/>
          <w:sz w:val="18"/>
          <w:szCs w:val="20"/>
        </w:rPr>
      </w:pPr>
      <w:r>
        <w:br w:type="page"/>
      </w:r>
      <w:r w:rsidRPr="00403CB8">
        <w:rPr>
          <w:rFonts w:asciiTheme="minorHAnsi" w:hAnsiTheme="minorHAnsi" w:cstheme="minorHAnsi"/>
          <w:b/>
          <w:color w:val="0070C0"/>
          <w:sz w:val="18"/>
          <w:szCs w:val="20"/>
        </w:rPr>
        <w:lastRenderedPageBreak/>
        <w:t>Spis treści</w:t>
      </w:r>
    </w:p>
    <w:p w14:paraId="0206FDA0" w14:textId="0D53A629" w:rsidR="00403CB8" w:rsidRPr="00403CB8" w:rsidRDefault="008E643B">
      <w:pPr>
        <w:pStyle w:val="Spistreci1"/>
        <w:rPr>
          <w:rFonts w:asciiTheme="minorHAnsi" w:eastAsiaTheme="minorEastAsia" w:hAnsiTheme="minorHAnsi" w:cstheme="minorHAnsi"/>
          <w:snapToGrid/>
          <w:color w:val="auto"/>
          <w:sz w:val="22"/>
          <w:szCs w:val="22"/>
          <w:lang w:val="en-GB" w:eastAsia="en-GB"/>
        </w:rPr>
      </w:pPr>
      <w:r w:rsidRPr="00403CB8">
        <w:rPr>
          <w:rFonts w:asciiTheme="minorHAnsi" w:hAnsiTheme="minorHAnsi" w:cstheme="minorHAnsi"/>
          <w:color w:val="4F81BD"/>
          <w:sz w:val="18"/>
          <w:szCs w:val="20"/>
        </w:rPr>
        <w:fldChar w:fldCharType="begin"/>
      </w:r>
      <w:r w:rsidRPr="00403CB8">
        <w:rPr>
          <w:rFonts w:asciiTheme="minorHAnsi" w:hAnsiTheme="minorHAnsi" w:cstheme="minorHAnsi"/>
          <w:color w:val="4F81BD"/>
          <w:sz w:val="18"/>
          <w:szCs w:val="20"/>
        </w:rPr>
        <w:instrText xml:space="preserve"> TOC \o "1-9" \t "Nagłówek 4;4;Nagłówek 3;3;Nagłówek 2;2;Nagłówek 1;1;Style Heading 1 + Left:  -095 cm First line:  0 cm;1;AA Frame Address;1;Heading 1-bez numeru;1;Style Heading 2 + Auto1;2;Style Heading 2 + Justified Before:  6 pt After:  6 pt;2;Style Heading 2 + Left:  -032 cm First line:  0 cm;2;Style Heading 2 + (Latin) Arial Indigo;2;ANX head1;2;ANX head2;2;Style Heading 3 + Justified;3;Style Heading 4 + Arial Indigo;4;Style Heading 4 + Arial Custom Color(RGB(43;4;Nagłówek 5;5;Nagłówek 6;6;Nagłówek 7;7;Nagłówek 8;8;Style1;8;Nagłówek 9;9" \h</w:instrText>
      </w:r>
      <w:r w:rsidRPr="00403CB8">
        <w:rPr>
          <w:rFonts w:asciiTheme="minorHAnsi" w:hAnsiTheme="minorHAnsi" w:cstheme="minorHAnsi"/>
          <w:color w:val="4F81BD"/>
          <w:sz w:val="18"/>
          <w:szCs w:val="20"/>
        </w:rPr>
        <w:fldChar w:fldCharType="separate"/>
      </w:r>
      <w:hyperlink w:anchor="_Toc93399061" w:history="1">
        <w:r w:rsidR="00403CB8" w:rsidRPr="00403CB8">
          <w:rPr>
            <w:rStyle w:val="Hipercze"/>
            <w:rFonts w:asciiTheme="minorHAnsi" w:hAnsiTheme="minorHAnsi" w:cstheme="minorHAnsi"/>
          </w:rPr>
          <w:t>Tło merytoryczne</w:t>
        </w:r>
        <w:r w:rsidR="00403CB8" w:rsidRPr="00403CB8">
          <w:rPr>
            <w:rFonts w:asciiTheme="minorHAnsi" w:hAnsiTheme="minorHAnsi" w:cstheme="minorHAnsi"/>
          </w:rPr>
          <w:tab/>
        </w:r>
        <w:r w:rsidR="00403CB8" w:rsidRPr="00403CB8">
          <w:rPr>
            <w:rFonts w:asciiTheme="minorHAnsi" w:hAnsiTheme="minorHAnsi" w:cstheme="minorHAnsi"/>
          </w:rPr>
          <w:fldChar w:fldCharType="begin"/>
        </w:r>
        <w:r w:rsidR="00403CB8" w:rsidRPr="00403CB8">
          <w:rPr>
            <w:rFonts w:asciiTheme="minorHAnsi" w:hAnsiTheme="minorHAnsi" w:cstheme="minorHAnsi"/>
          </w:rPr>
          <w:instrText xml:space="preserve"> PAGEREF _Toc93399061 \h </w:instrText>
        </w:r>
        <w:r w:rsidR="00403CB8" w:rsidRPr="00403CB8">
          <w:rPr>
            <w:rFonts w:asciiTheme="minorHAnsi" w:hAnsiTheme="minorHAnsi" w:cstheme="minorHAnsi"/>
          </w:rPr>
        </w:r>
        <w:r w:rsidR="00403CB8" w:rsidRPr="00403CB8">
          <w:rPr>
            <w:rFonts w:asciiTheme="minorHAnsi" w:hAnsiTheme="minorHAnsi" w:cstheme="minorHAnsi"/>
          </w:rPr>
          <w:fldChar w:fldCharType="separate"/>
        </w:r>
        <w:r w:rsidR="00090E92">
          <w:rPr>
            <w:rFonts w:asciiTheme="minorHAnsi" w:hAnsiTheme="minorHAnsi" w:cstheme="minorHAnsi"/>
          </w:rPr>
          <w:t>5</w:t>
        </w:r>
        <w:r w:rsidR="00403CB8" w:rsidRPr="00403CB8">
          <w:rPr>
            <w:rFonts w:asciiTheme="minorHAnsi" w:hAnsiTheme="minorHAnsi" w:cstheme="minorHAnsi"/>
          </w:rPr>
          <w:fldChar w:fldCharType="end"/>
        </w:r>
      </w:hyperlink>
    </w:p>
    <w:p w14:paraId="613C9B05" w14:textId="04A3485A" w:rsidR="00403CB8" w:rsidRPr="00403CB8" w:rsidRDefault="001F49FB">
      <w:pPr>
        <w:pStyle w:val="Spistreci2"/>
        <w:tabs>
          <w:tab w:val="right" w:leader="dot" w:pos="9628"/>
        </w:tabs>
        <w:rPr>
          <w:rFonts w:asciiTheme="minorHAnsi" w:eastAsiaTheme="minorEastAsia" w:hAnsiTheme="minorHAnsi" w:cstheme="minorHAnsi"/>
          <w:noProof/>
          <w:sz w:val="22"/>
          <w:szCs w:val="22"/>
          <w:lang w:val="en-GB" w:eastAsia="en-GB"/>
        </w:rPr>
      </w:pPr>
      <w:hyperlink w:anchor="_Toc93399062" w:history="1">
        <w:r w:rsidR="00403CB8" w:rsidRPr="00403CB8">
          <w:rPr>
            <w:rStyle w:val="Hipercze"/>
            <w:rFonts w:asciiTheme="minorHAnsi" w:hAnsiTheme="minorHAnsi" w:cstheme="minorHAnsi"/>
            <w:noProof/>
          </w:rPr>
          <w:t>Cel podręcznika</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_Toc93399062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5</w:t>
        </w:r>
        <w:r w:rsidR="00403CB8" w:rsidRPr="00403CB8">
          <w:rPr>
            <w:rFonts w:asciiTheme="minorHAnsi" w:hAnsiTheme="minorHAnsi" w:cstheme="minorHAnsi"/>
            <w:noProof/>
          </w:rPr>
          <w:fldChar w:fldCharType="end"/>
        </w:r>
      </w:hyperlink>
    </w:p>
    <w:p w14:paraId="6D13FBFD" w14:textId="0B960DD7" w:rsidR="00403CB8" w:rsidRPr="00403CB8" w:rsidRDefault="001F49FB">
      <w:pPr>
        <w:pStyle w:val="Spistreci2"/>
        <w:tabs>
          <w:tab w:val="right" w:leader="dot" w:pos="9628"/>
        </w:tabs>
        <w:rPr>
          <w:rFonts w:asciiTheme="minorHAnsi" w:eastAsiaTheme="minorEastAsia" w:hAnsiTheme="minorHAnsi" w:cstheme="minorHAnsi"/>
          <w:noProof/>
          <w:sz w:val="22"/>
          <w:szCs w:val="22"/>
          <w:lang w:val="en-GB" w:eastAsia="en-GB"/>
        </w:rPr>
      </w:pPr>
      <w:hyperlink w:anchor="_Toc93399063" w:history="1">
        <w:r w:rsidR="00403CB8" w:rsidRPr="00403CB8">
          <w:rPr>
            <w:rStyle w:val="Hipercze"/>
            <w:rFonts w:asciiTheme="minorHAnsi" w:hAnsiTheme="minorHAnsi" w:cstheme="minorHAnsi"/>
            <w:noProof/>
          </w:rPr>
          <w:t>Tło przygotowania podręcznika</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_Toc93399063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5</w:t>
        </w:r>
        <w:r w:rsidR="00403CB8" w:rsidRPr="00403CB8">
          <w:rPr>
            <w:rFonts w:asciiTheme="minorHAnsi" w:hAnsiTheme="minorHAnsi" w:cstheme="minorHAnsi"/>
            <w:noProof/>
          </w:rPr>
          <w:fldChar w:fldCharType="end"/>
        </w:r>
      </w:hyperlink>
    </w:p>
    <w:p w14:paraId="32B6FC57" w14:textId="4DCE0DD8" w:rsidR="00403CB8" w:rsidRPr="00403CB8" w:rsidRDefault="001F49FB">
      <w:pPr>
        <w:pStyle w:val="Spistreci2"/>
        <w:tabs>
          <w:tab w:val="right" w:leader="dot" w:pos="9628"/>
        </w:tabs>
        <w:rPr>
          <w:rFonts w:asciiTheme="minorHAnsi" w:eastAsiaTheme="minorEastAsia" w:hAnsiTheme="minorHAnsi" w:cstheme="minorHAnsi"/>
          <w:noProof/>
          <w:sz w:val="22"/>
          <w:szCs w:val="22"/>
          <w:lang w:val="en-GB" w:eastAsia="en-GB"/>
        </w:rPr>
      </w:pPr>
      <w:hyperlink w:anchor="_Toc93399064" w:history="1">
        <w:r w:rsidR="00403CB8" w:rsidRPr="00403CB8">
          <w:rPr>
            <w:rStyle w:val="Hipercze"/>
            <w:rFonts w:asciiTheme="minorHAnsi" w:hAnsiTheme="minorHAnsi" w:cstheme="minorHAnsi"/>
            <w:noProof/>
          </w:rPr>
          <w:t>Zakres podręcznika</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_Toc93399064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6</w:t>
        </w:r>
        <w:r w:rsidR="00403CB8" w:rsidRPr="00403CB8">
          <w:rPr>
            <w:rFonts w:asciiTheme="minorHAnsi" w:hAnsiTheme="minorHAnsi" w:cstheme="minorHAnsi"/>
            <w:noProof/>
          </w:rPr>
          <w:fldChar w:fldCharType="end"/>
        </w:r>
      </w:hyperlink>
    </w:p>
    <w:p w14:paraId="30FB70F2" w14:textId="38D864F0" w:rsidR="00403CB8" w:rsidRPr="00403CB8" w:rsidRDefault="001F49FB">
      <w:pPr>
        <w:pStyle w:val="Spistreci2"/>
        <w:tabs>
          <w:tab w:val="right" w:leader="dot" w:pos="9628"/>
        </w:tabs>
        <w:rPr>
          <w:rFonts w:asciiTheme="minorHAnsi" w:eastAsiaTheme="minorEastAsia" w:hAnsiTheme="minorHAnsi" w:cstheme="minorHAnsi"/>
          <w:noProof/>
          <w:sz w:val="22"/>
          <w:szCs w:val="22"/>
          <w:lang w:val="en-GB" w:eastAsia="en-GB"/>
        </w:rPr>
      </w:pPr>
      <w:hyperlink w:anchor="_Toc93399065" w:history="1">
        <w:r w:rsidR="00403CB8" w:rsidRPr="00403CB8">
          <w:rPr>
            <w:rStyle w:val="Hipercze"/>
            <w:rFonts w:asciiTheme="minorHAnsi" w:hAnsiTheme="minorHAnsi" w:cstheme="minorHAnsi"/>
            <w:noProof/>
          </w:rPr>
          <w:t>Zawartość analizy kosztów i korzyści oraz jej struktura</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_Toc93399065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8</w:t>
        </w:r>
        <w:r w:rsidR="00403CB8" w:rsidRPr="00403CB8">
          <w:rPr>
            <w:rFonts w:asciiTheme="minorHAnsi" w:hAnsiTheme="minorHAnsi" w:cstheme="minorHAnsi"/>
            <w:noProof/>
          </w:rPr>
          <w:fldChar w:fldCharType="end"/>
        </w:r>
      </w:hyperlink>
    </w:p>
    <w:p w14:paraId="3928B780" w14:textId="182E8A5C" w:rsidR="00403CB8" w:rsidRPr="00403CB8" w:rsidRDefault="001F49FB">
      <w:pPr>
        <w:pStyle w:val="Spistreci1"/>
        <w:rPr>
          <w:rFonts w:asciiTheme="minorHAnsi" w:eastAsiaTheme="minorEastAsia" w:hAnsiTheme="minorHAnsi" w:cstheme="minorHAnsi"/>
          <w:snapToGrid/>
          <w:color w:val="auto"/>
          <w:sz w:val="22"/>
          <w:szCs w:val="22"/>
          <w:lang w:val="en-GB" w:eastAsia="en-GB"/>
        </w:rPr>
      </w:pPr>
      <w:hyperlink w:anchor="_Toc93399066" w:history="1">
        <w:r w:rsidR="00403CB8" w:rsidRPr="00403CB8">
          <w:rPr>
            <w:rStyle w:val="Hipercze"/>
            <w:rFonts w:asciiTheme="minorHAnsi" w:hAnsiTheme="minorHAnsi" w:cstheme="minorHAnsi"/>
          </w:rPr>
          <w:t>1.</w:t>
        </w:r>
        <w:r w:rsidR="00403CB8" w:rsidRPr="00403CB8">
          <w:rPr>
            <w:rFonts w:asciiTheme="minorHAnsi" w:eastAsiaTheme="minorEastAsia" w:hAnsiTheme="minorHAnsi" w:cstheme="minorHAnsi"/>
            <w:snapToGrid/>
            <w:color w:val="auto"/>
            <w:sz w:val="22"/>
            <w:szCs w:val="22"/>
            <w:lang w:val="en-GB" w:eastAsia="en-GB"/>
          </w:rPr>
          <w:tab/>
        </w:r>
        <w:r w:rsidR="00403CB8" w:rsidRPr="00403CB8">
          <w:rPr>
            <w:rStyle w:val="Hipercze"/>
            <w:rFonts w:asciiTheme="minorHAnsi" w:hAnsiTheme="minorHAnsi" w:cstheme="minorHAnsi"/>
          </w:rPr>
          <w:t>Faza I – Identyfikacja wariantów i przygotowanie danych wejściowych</w:t>
        </w:r>
        <w:r w:rsidR="00403CB8" w:rsidRPr="00403CB8">
          <w:rPr>
            <w:rFonts w:asciiTheme="minorHAnsi" w:hAnsiTheme="minorHAnsi" w:cstheme="minorHAnsi"/>
          </w:rPr>
          <w:tab/>
        </w:r>
        <w:r w:rsidR="00403CB8" w:rsidRPr="00403CB8">
          <w:rPr>
            <w:rFonts w:asciiTheme="minorHAnsi" w:hAnsiTheme="minorHAnsi" w:cstheme="minorHAnsi"/>
          </w:rPr>
          <w:fldChar w:fldCharType="begin"/>
        </w:r>
        <w:r w:rsidR="00403CB8" w:rsidRPr="00403CB8">
          <w:rPr>
            <w:rFonts w:asciiTheme="minorHAnsi" w:hAnsiTheme="minorHAnsi" w:cstheme="minorHAnsi"/>
          </w:rPr>
          <w:instrText xml:space="preserve"> PAGEREF _Toc93399066 \h </w:instrText>
        </w:r>
        <w:r w:rsidR="00403CB8" w:rsidRPr="00403CB8">
          <w:rPr>
            <w:rFonts w:asciiTheme="minorHAnsi" w:hAnsiTheme="minorHAnsi" w:cstheme="minorHAnsi"/>
          </w:rPr>
        </w:r>
        <w:r w:rsidR="00403CB8" w:rsidRPr="00403CB8">
          <w:rPr>
            <w:rFonts w:asciiTheme="minorHAnsi" w:hAnsiTheme="minorHAnsi" w:cstheme="minorHAnsi"/>
          </w:rPr>
          <w:fldChar w:fldCharType="separate"/>
        </w:r>
        <w:r w:rsidR="00090E92">
          <w:rPr>
            <w:rFonts w:asciiTheme="minorHAnsi" w:hAnsiTheme="minorHAnsi" w:cstheme="minorHAnsi"/>
          </w:rPr>
          <w:t>9</w:t>
        </w:r>
        <w:r w:rsidR="00403CB8" w:rsidRPr="00403CB8">
          <w:rPr>
            <w:rFonts w:asciiTheme="minorHAnsi" w:hAnsiTheme="minorHAnsi" w:cstheme="minorHAnsi"/>
          </w:rPr>
          <w:fldChar w:fldCharType="end"/>
        </w:r>
      </w:hyperlink>
    </w:p>
    <w:p w14:paraId="6A147D31" w14:textId="1D2AC057" w:rsidR="00403CB8" w:rsidRPr="00403CB8" w:rsidRDefault="001F49FB">
      <w:pPr>
        <w:pStyle w:val="Spistreci2"/>
        <w:tabs>
          <w:tab w:val="left" w:pos="880"/>
          <w:tab w:val="right" w:leader="dot" w:pos="9628"/>
        </w:tabs>
        <w:rPr>
          <w:rFonts w:asciiTheme="minorHAnsi" w:eastAsiaTheme="minorEastAsia" w:hAnsiTheme="minorHAnsi" w:cstheme="minorHAnsi"/>
          <w:noProof/>
          <w:sz w:val="22"/>
          <w:szCs w:val="22"/>
          <w:lang w:val="en-GB" w:eastAsia="en-GB"/>
        </w:rPr>
      </w:pPr>
      <w:hyperlink w:anchor="_Toc93399067" w:history="1">
        <w:r w:rsidR="00403CB8" w:rsidRPr="00403CB8">
          <w:rPr>
            <w:rStyle w:val="Hipercze"/>
            <w:rFonts w:asciiTheme="minorHAnsi" w:hAnsiTheme="minorHAnsi" w:cstheme="minorHAnsi"/>
            <w:noProof/>
          </w:rPr>
          <w:t>1.1</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Podsumowanie wcześniejszych analiz projektu</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_Toc93399067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9</w:t>
        </w:r>
        <w:r w:rsidR="00403CB8" w:rsidRPr="00403CB8">
          <w:rPr>
            <w:rFonts w:asciiTheme="minorHAnsi" w:hAnsiTheme="minorHAnsi" w:cstheme="minorHAnsi"/>
            <w:noProof/>
          </w:rPr>
          <w:fldChar w:fldCharType="end"/>
        </w:r>
      </w:hyperlink>
    </w:p>
    <w:p w14:paraId="2F13BCE2" w14:textId="018954B6" w:rsidR="00403CB8" w:rsidRPr="00403CB8" w:rsidRDefault="001F49FB">
      <w:pPr>
        <w:pStyle w:val="Spistreci2"/>
        <w:tabs>
          <w:tab w:val="left" w:pos="880"/>
          <w:tab w:val="right" w:leader="dot" w:pos="9628"/>
        </w:tabs>
        <w:rPr>
          <w:rFonts w:asciiTheme="minorHAnsi" w:eastAsiaTheme="minorEastAsia" w:hAnsiTheme="minorHAnsi" w:cstheme="minorHAnsi"/>
          <w:noProof/>
          <w:sz w:val="22"/>
          <w:szCs w:val="22"/>
          <w:lang w:val="en-GB" w:eastAsia="en-GB"/>
        </w:rPr>
      </w:pPr>
      <w:hyperlink w:anchor="_Toc93399068" w:history="1">
        <w:r w:rsidR="00403CB8" w:rsidRPr="00403CB8">
          <w:rPr>
            <w:rStyle w:val="Hipercze"/>
            <w:rFonts w:asciiTheme="minorHAnsi" w:hAnsiTheme="minorHAnsi" w:cstheme="minorHAnsi"/>
            <w:noProof/>
          </w:rPr>
          <w:t>1.2</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Cele projektu</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_Toc93399068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10</w:t>
        </w:r>
        <w:r w:rsidR="00403CB8" w:rsidRPr="00403CB8">
          <w:rPr>
            <w:rFonts w:asciiTheme="minorHAnsi" w:hAnsiTheme="minorHAnsi" w:cstheme="minorHAnsi"/>
            <w:noProof/>
          </w:rPr>
          <w:fldChar w:fldCharType="end"/>
        </w:r>
      </w:hyperlink>
    </w:p>
    <w:p w14:paraId="2341FC26" w14:textId="64F99FF7" w:rsidR="00403CB8" w:rsidRPr="00403CB8" w:rsidRDefault="001F49FB">
      <w:pPr>
        <w:pStyle w:val="Spistreci2"/>
        <w:tabs>
          <w:tab w:val="left" w:pos="880"/>
          <w:tab w:val="right" w:leader="dot" w:pos="9628"/>
        </w:tabs>
        <w:rPr>
          <w:rFonts w:asciiTheme="minorHAnsi" w:eastAsiaTheme="minorEastAsia" w:hAnsiTheme="minorHAnsi" w:cstheme="minorHAnsi"/>
          <w:noProof/>
          <w:sz w:val="22"/>
          <w:szCs w:val="22"/>
          <w:lang w:val="en-GB" w:eastAsia="en-GB"/>
        </w:rPr>
      </w:pPr>
      <w:hyperlink w:anchor="_Toc93399069" w:history="1">
        <w:r w:rsidR="00403CB8" w:rsidRPr="00403CB8">
          <w:rPr>
            <w:rStyle w:val="Hipercze"/>
            <w:rFonts w:asciiTheme="minorHAnsi" w:hAnsiTheme="minorHAnsi" w:cstheme="minorHAnsi"/>
            <w:noProof/>
          </w:rPr>
          <w:t>1.3</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Przedstawienie wariantów inwestycyjnych</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_Toc93399069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12</w:t>
        </w:r>
        <w:r w:rsidR="00403CB8" w:rsidRPr="00403CB8">
          <w:rPr>
            <w:rFonts w:asciiTheme="minorHAnsi" w:hAnsiTheme="minorHAnsi" w:cstheme="minorHAnsi"/>
            <w:noProof/>
          </w:rPr>
          <w:fldChar w:fldCharType="end"/>
        </w:r>
      </w:hyperlink>
    </w:p>
    <w:p w14:paraId="357313AC" w14:textId="78FA4C58" w:rsidR="00403CB8" w:rsidRPr="00403CB8" w:rsidRDefault="001F49FB">
      <w:pPr>
        <w:pStyle w:val="Spistreci2"/>
        <w:tabs>
          <w:tab w:val="left" w:pos="880"/>
          <w:tab w:val="right" w:leader="dot" w:pos="9628"/>
        </w:tabs>
        <w:rPr>
          <w:rFonts w:asciiTheme="minorHAnsi" w:eastAsiaTheme="minorEastAsia" w:hAnsiTheme="minorHAnsi" w:cstheme="minorHAnsi"/>
          <w:noProof/>
          <w:sz w:val="22"/>
          <w:szCs w:val="22"/>
          <w:lang w:val="en-GB" w:eastAsia="en-GB"/>
        </w:rPr>
      </w:pPr>
      <w:hyperlink w:anchor="_Toc93399070" w:history="1">
        <w:r w:rsidR="00403CB8" w:rsidRPr="00403CB8">
          <w:rPr>
            <w:rStyle w:val="Hipercze"/>
            <w:rFonts w:asciiTheme="minorHAnsi" w:hAnsiTheme="minorHAnsi" w:cstheme="minorHAnsi"/>
            <w:noProof/>
          </w:rPr>
          <w:t>1.4</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Definicja wariantu bezinwestycyjnego (bez realizacji projektu)</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_Toc93399070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13</w:t>
        </w:r>
        <w:r w:rsidR="00403CB8" w:rsidRPr="00403CB8">
          <w:rPr>
            <w:rFonts w:asciiTheme="minorHAnsi" w:hAnsiTheme="minorHAnsi" w:cstheme="minorHAnsi"/>
            <w:noProof/>
          </w:rPr>
          <w:fldChar w:fldCharType="end"/>
        </w:r>
      </w:hyperlink>
    </w:p>
    <w:p w14:paraId="1AC68D78" w14:textId="36E53060" w:rsidR="00403CB8" w:rsidRPr="00403CB8" w:rsidRDefault="001F49FB">
      <w:pPr>
        <w:pStyle w:val="Spistreci2"/>
        <w:tabs>
          <w:tab w:val="left" w:pos="880"/>
          <w:tab w:val="right" w:leader="dot" w:pos="9628"/>
        </w:tabs>
        <w:rPr>
          <w:rFonts w:asciiTheme="minorHAnsi" w:eastAsiaTheme="minorEastAsia" w:hAnsiTheme="minorHAnsi" w:cstheme="minorHAnsi"/>
          <w:noProof/>
          <w:sz w:val="22"/>
          <w:szCs w:val="22"/>
          <w:lang w:val="en-GB" w:eastAsia="en-GB"/>
        </w:rPr>
      </w:pPr>
      <w:hyperlink w:anchor="_Toc93399071" w:history="1">
        <w:r w:rsidR="00403CB8" w:rsidRPr="00403CB8">
          <w:rPr>
            <w:rStyle w:val="Hipercze"/>
            <w:rFonts w:asciiTheme="minorHAnsi" w:hAnsiTheme="minorHAnsi" w:cstheme="minorHAnsi"/>
            <w:noProof/>
          </w:rPr>
          <w:t>1.5</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Określenie okresu odniesienia projektu</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_Toc93399071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15</w:t>
        </w:r>
        <w:r w:rsidR="00403CB8" w:rsidRPr="00403CB8">
          <w:rPr>
            <w:rFonts w:asciiTheme="minorHAnsi" w:hAnsiTheme="minorHAnsi" w:cstheme="minorHAnsi"/>
            <w:noProof/>
          </w:rPr>
          <w:fldChar w:fldCharType="end"/>
        </w:r>
      </w:hyperlink>
    </w:p>
    <w:p w14:paraId="4E2E0238" w14:textId="10739BFF" w:rsidR="00403CB8" w:rsidRPr="00403CB8" w:rsidRDefault="001F49FB">
      <w:pPr>
        <w:pStyle w:val="Spistreci2"/>
        <w:tabs>
          <w:tab w:val="left" w:pos="880"/>
          <w:tab w:val="right" w:leader="dot" w:pos="9628"/>
        </w:tabs>
        <w:rPr>
          <w:rFonts w:asciiTheme="minorHAnsi" w:eastAsiaTheme="minorEastAsia" w:hAnsiTheme="minorHAnsi" w:cstheme="minorHAnsi"/>
          <w:noProof/>
          <w:sz w:val="22"/>
          <w:szCs w:val="22"/>
          <w:lang w:val="en-GB" w:eastAsia="en-GB"/>
        </w:rPr>
      </w:pPr>
      <w:hyperlink w:anchor="_Toc93399072" w:history="1">
        <w:r w:rsidR="00403CB8" w:rsidRPr="00403CB8">
          <w:rPr>
            <w:rStyle w:val="Hipercze"/>
            <w:rFonts w:asciiTheme="minorHAnsi" w:hAnsiTheme="minorHAnsi" w:cstheme="minorHAnsi"/>
            <w:noProof/>
          </w:rPr>
          <w:t>1.6</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Przygotowanie makroekonomicznych danych wejściowych</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_Toc93399072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16</w:t>
        </w:r>
        <w:r w:rsidR="00403CB8" w:rsidRPr="00403CB8">
          <w:rPr>
            <w:rFonts w:asciiTheme="minorHAnsi" w:hAnsiTheme="minorHAnsi" w:cstheme="minorHAnsi"/>
            <w:noProof/>
          </w:rPr>
          <w:fldChar w:fldCharType="end"/>
        </w:r>
      </w:hyperlink>
    </w:p>
    <w:p w14:paraId="5617FF13" w14:textId="135432CD" w:rsidR="00403CB8" w:rsidRPr="00403CB8" w:rsidRDefault="001F49FB">
      <w:pPr>
        <w:pStyle w:val="Spistreci2"/>
        <w:tabs>
          <w:tab w:val="left" w:pos="880"/>
          <w:tab w:val="right" w:leader="dot" w:pos="9628"/>
        </w:tabs>
        <w:rPr>
          <w:rFonts w:asciiTheme="minorHAnsi" w:eastAsiaTheme="minorEastAsia" w:hAnsiTheme="minorHAnsi" w:cstheme="minorHAnsi"/>
          <w:noProof/>
          <w:sz w:val="22"/>
          <w:szCs w:val="22"/>
          <w:lang w:val="en-GB" w:eastAsia="en-GB"/>
        </w:rPr>
      </w:pPr>
      <w:hyperlink w:anchor="_Toc93399073" w:history="1">
        <w:r w:rsidR="00403CB8" w:rsidRPr="00403CB8">
          <w:rPr>
            <w:rStyle w:val="Hipercze"/>
            <w:rFonts w:asciiTheme="minorHAnsi" w:hAnsiTheme="minorHAnsi" w:cstheme="minorHAnsi"/>
            <w:noProof/>
          </w:rPr>
          <w:t>1.7</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Przygotowanie ramowych danych wejściowych z zakresu transportu</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_Toc93399073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16</w:t>
        </w:r>
        <w:r w:rsidR="00403CB8" w:rsidRPr="00403CB8">
          <w:rPr>
            <w:rFonts w:asciiTheme="minorHAnsi" w:hAnsiTheme="minorHAnsi" w:cstheme="minorHAnsi"/>
            <w:noProof/>
          </w:rPr>
          <w:fldChar w:fldCharType="end"/>
        </w:r>
      </w:hyperlink>
    </w:p>
    <w:p w14:paraId="71A168D8" w14:textId="2787081B" w:rsidR="00403CB8" w:rsidRPr="00403CB8" w:rsidRDefault="001F49FB">
      <w:pPr>
        <w:pStyle w:val="Spistreci2"/>
        <w:tabs>
          <w:tab w:val="left" w:pos="880"/>
          <w:tab w:val="right" w:leader="dot" w:pos="9628"/>
        </w:tabs>
        <w:rPr>
          <w:rFonts w:asciiTheme="minorHAnsi" w:eastAsiaTheme="minorEastAsia" w:hAnsiTheme="minorHAnsi" w:cstheme="minorHAnsi"/>
          <w:noProof/>
          <w:sz w:val="22"/>
          <w:szCs w:val="22"/>
          <w:lang w:val="en-GB" w:eastAsia="en-GB"/>
        </w:rPr>
      </w:pPr>
      <w:hyperlink w:anchor="_Toc93399074" w:history="1">
        <w:r w:rsidR="00403CB8" w:rsidRPr="00403CB8">
          <w:rPr>
            <w:rStyle w:val="Hipercze"/>
            <w:rFonts w:asciiTheme="minorHAnsi" w:hAnsiTheme="minorHAnsi" w:cstheme="minorHAnsi"/>
            <w:noProof/>
          </w:rPr>
          <w:t>1.8</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Szacowanie popytu i prognozy ruchu</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_Toc93399074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17</w:t>
        </w:r>
        <w:r w:rsidR="00403CB8" w:rsidRPr="00403CB8">
          <w:rPr>
            <w:rFonts w:asciiTheme="minorHAnsi" w:hAnsiTheme="minorHAnsi" w:cstheme="minorHAnsi"/>
            <w:noProof/>
          </w:rPr>
          <w:fldChar w:fldCharType="end"/>
        </w:r>
      </w:hyperlink>
    </w:p>
    <w:p w14:paraId="58402AB7" w14:textId="1E3F2F59"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075" w:history="1">
        <w:r w:rsidR="00403CB8" w:rsidRPr="00403CB8">
          <w:rPr>
            <w:rStyle w:val="Hipercze"/>
            <w:rFonts w:asciiTheme="minorHAnsi" w:hAnsiTheme="minorHAnsi" w:cstheme="minorHAnsi"/>
            <w:noProof/>
          </w:rPr>
          <w:t>1.8.1</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Wprowadzenie i podstawy</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_Toc93399075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17</w:t>
        </w:r>
        <w:r w:rsidR="00403CB8" w:rsidRPr="00403CB8">
          <w:rPr>
            <w:rFonts w:asciiTheme="minorHAnsi" w:hAnsiTheme="minorHAnsi" w:cstheme="minorHAnsi"/>
            <w:noProof/>
          </w:rPr>
          <w:fldChar w:fldCharType="end"/>
        </w:r>
      </w:hyperlink>
    </w:p>
    <w:p w14:paraId="30B39F40" w14:textId="0CB37F92"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076" w:history="1">
        <w:r w:rsidR="00403CB8" w:rsidRPr="00403CB8">
          <w:rPr>
            <w:rStyle w:val="Hipercze"/>
            <w:rFonts w:asciiTheme="minorHAnsi" w:hAnsiTheme="minorHAnsi" w:cstheme="minorHAnsi"/>
            <w:noProof/>
          </w:rPr>
          <w:t>1.8.2</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Przegląd metodologii prognozowania ruchu i wymagań dotyczących dokumentacji</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_Toc93399076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17</w:t>
        </w:r>
        <w:r w:rsidR="00403CB8" w:rsidRPr="00403CB8">
          <w:rPr>
            <w:rFonts w:asciiTheme="minorHAnsi" w:hAnsiTheme="minorHAnsi" w:cstheme="minorHAnsi"/>
            <w:noProof/>
          </w:rPr>
          <w:fldChar w:fldCharType="end"/>
        </w:r>
      </w:hyperlink>
    </w:p>
    <w:p w14:paraId="75F11BE2" w14:textId="26419FAF"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077" w:history="1">
        <w:r w:rsidR="00403CB8" w:rsidRPr="00403CB8">
          <w:rPr>
            <w:rStyle w:val="Hipercze"/>
            <w:rFonts w:asciiTheme="minorHAnsi" w:hAnsiTheme="minorHAnsi" w:cstheme="minorHAnsi"/>
            <w:noProof/>
          </w:rPr>
          <w:t>1.8.3</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Analiza stanu zastanego</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_Toc93399077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19</w:t>
        </w:r>
        <w:r w:rsidR="00403CB8" w:rsidRPr="00403CB8">
          <w:rPr>
            <w:rFonts w:asciiTheme="minorHAnsi" w:hAnsiTheme="minorHAnsi" w:cstheme="minorHAnsi"/>
            <w:noProof/>
          </w:rPr>
          <w:fldChar w:fldCharType="end"/>
        </w:r>
      </w:hyperlink>
    </w:p>
    <w:p w14:paraId="3DC7B1CD" w14:textId="19B97BE9"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078" w:history="1">
        <w:r w:rsidR="00403CB8" w:rsidRPr="00403CB8">
          <w:rPr>
            <w:rStyle w:val="Hipercze"/>
            <w:rFonts w:asciiTheme="minorHAnsi" w:hAnsiTheme="minorHAnsi" w:cstheme="minorHAnsi"/>
            <w:noProof/>
          </w:rPr>
          <w:t>1.8.4</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Ramy czasowe prognozy ruchu i główne etapy modelu prognostycznego</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_Toc93399078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19</w:t>
        </w:r>
        <w:r w:rsidR="00403CB8" w:rsidRPr="00403CB8">
          <w:rPr>
            <w:rFonts w:asciiTheme="minorHAnsi" w:hAnsiTheme="minorHAnsi" w:cstheme="minorHAnsi"/>
            <w:noProof/>
          </w:rPr>
          <w:fldChar w:fldCharType="end"/>
        </w:r>
      </w:hyperlink>
    </w:p>
    <w:p w14:paraId="30FCD353" w14:textId="6C4B1350"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079" w:history="1">
        <w:r w:rsidR="00403CB8" w:rsidRPr="00403CB8">
          <w:rPr>
            <w:rStyle w:val="Hipercze"/>
            <w:rFonts w:asciiTheme="minorHAnsi" w:hAnsiTheme="minorHAnsi" w:cstheme="minorHAnsi"/>
            <w:noProof/>
          </w:rPr>
          <w:t>1.8.5</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Czynniki wpływające na przyszły popyt na przewozy</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_Toc93399079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20</w:t>
        </w:r>
        <w:r w:rsidR="00403CB8" w:rsidRPr="00403CB8">
          <w:rPr>
            <w:rFonts w:asciiTheme="minorHAnsi" w:hAnsiTheme="minorHAnsi" w:cstheme="minorHAnsi"/>
            <w:noProof/>
          </w:rPr>
          <w:fldChar w:fldCharType="end"/>
        </w:r>
      </w:hyperlink>
    </w:p>
    <w:p w14:paraId="6E43E66D" w14:textId="73B0B4E2"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080" w:history="1">
        <w:r w:rsidR="00403CB8" w:rsidRPr="00403CB8">
          <w:rPr>
            <w:rStyle w:val="Hipercze"/>
            <w:rFonts w:asciiTheme="minorHAnsi" w:hAnsiTheme="minorHAnsi" w:cstheme="minorHAnsi"/>
            <w:noProof/>
          </w:rPr>
          <w:t>1.8.6</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Wymagane podejście do modelowania/złożoność modelowania w transporcie pasażerskim</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_Toc93399080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21</w:t>
        </w:r>
        <w:r w:rsidR="00403CB8" w:rsidRPr="00403CB8">
          <w:rPr>
            <w:rFonts w:asciiTheme="minorHAnsi" w:hAnsiTheme="minorHAnsi" w:cstheme="minorHAnsi"/>
            <w:noProof/>
          </w:rPr>
          <w:fldChar w:fldCharType="end"/>
        </w:r>
      </w:hyperlink>
    </w:p>
    <w:p w14:paraId="3DEBC42E" w14:textId="41497AB5"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081" w:history="1">
        <w:r w:rsidR="00403CB8" w:rsidRPr="00403CB8">
          <w:rPr>
            <w:rStyle w:val="Hipercze"/>
            <w:rFonts w:asciiTheme="minorHAnsi" w:hAnsiTheme="minorHAnsi" w:cstheme="minorHAnsi"/>
            <w:noProof/>
          </w:rPr>
          <w:t>1.8.7</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Szczegółowe aspekty oceny popytu na przewozy towarowe</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_Toc93399081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23</w:t>
        </w:r>
        <w:r w:rsidR="00403CB8" w:rsidRPr="00403CB8">
          <w:rPr>
            <w:rFonts w:asciiTheme="minorHAnsi" w:hAnsiTheme="minorHAnsi" w:cstheme="minorHAnsi"/>
            <w:noProof/>
          </w:rPr>
          <w:fldChar w:fldCharType="end"/>
        </w:r>
      </w:hyperlink>
    </w:p>
    <w:p w14:paraId="18D1F7CC" w14:textId="3F234DC7"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082" w:history="1">
        <w:r w:rsidR="00403CB8" w:rsidRPr="00403CB8">
          <w:rPr>
            <w:rStyle w:val="Hipercze"/>
            <w:rFonts w:asciiTheme="minorHAnsi" w:hAnsiTheme="minorHAnsi" w:cstheme="minorHAnsi"/>
            <w:noProof/>
          </w:rPr>
          <w:t>1.8.8</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Dane wyjściowe (wyniki) prognoz ruchu jako dane wejściowe do AKK</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_Toc93399082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26</w:t>
        </w:r>
        <w:r w:rsidR="00403CB8" w:rsidRPr="00403CB8">
          <w:rPr>
            <w:rFonts w:asciiTheme="minorHAnsi" w:hAnsiTheme="minorHAnsi" w:cstheme="minorHAnsi"/>
            <w:noProof/>
          </w:rPr>
          <w:fldChar w:fldCharType="end"/>
        </w:r>
      </w:hyperlink>
    </w:p>
    <w:p w14:paraId="4A1C13D7" w14:textId="05954C3B" w:rsidR="00403CB8" w:rsidRPr="00403CB8" w:rsidRDefault="001F49FB">
      <w:pPr>
        <w:pStyle w:val="Spistreci2"/>
        <w:tabs>
          <w:tab w:val="left" w:pos="880"/>
          <w:tab w:val="right" w:leader="dot" w:pos="9628"/>
        </w:tabs>
        <w:rPr>
          <w:rFonts w:asciiTheme="minorHAnsi" w:eastAsiaTheme="minorEastAsia" w:hAnsiTheme="minorHAnsi" w:cstheme="minorHAnsi"/>
          <w:noProof/>
          <w:sz w:val="22"/>
          <w:szCs w:val="22"/>
          <w:lang w:val="en-GB" w:eastAsia="en-GB"/>
        </w:rPr>
      </w:pPr>
      <w:hyperlink w:anchor="_Toc93399083" w:history="1">
        <w:r w:rsidR="00403CB8" w:rsidRPr="00403CB8">
          <w:rPr>
            <w:rStyle w:val="Hipercze"/>
            <w:rFonts w:asciiTheme="minorHAnsi" w:hAnsiTheme="minorHAnsi" w:cstheme="minorHAnsi"/>
            <w:noProof/>
          </w:rPr>
          <w:t>1.9</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Nakłady inwestycyjne oraz koszty utrzymania i eksploatacji</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_Toc93399083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28</w:t>
        </w:r>
        <w:r w:rsidR="00403CB8" w:rsidRPr="00403CB8">
          <w:rPr>
            <w:rFonts w:asciiTheme="minorHAnsi" w:hAnsiTheme="minorHAnsi" w:cstheme="minorHAnsi"/>
            <w:noProof/>
          </w:rPr>
          <w:fldChar w:fldCharType="end"/>
        </w:r>
      </w:hyperlink>
    </w:p>
    <w:p w14:paraId="32320AEE" w14:textId="3C8FF60E"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084" w:history="1">
        <w:r w:rsidR="00403CB8" w:rsidRPr="00403CB8">
          <w:rPr>
            <w:rStyle w:val="Hipercze"/>
            <w:rFonts w:asciiTheme="minorHAnsi" w:hAnsiTheme="minorHAnsi" w:cstheme="minorHAnsi"/>
            <w:noProof/>
          </w:rPr>
          <w:t>1.9.1</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Nakłady inwestycyjne (CAPEX)</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_Toc93399084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28</w:t>
        </w:r>
        <w:r w:rsidR="00403CB8" w:rsidRPr="00403CB8">
          <w:rPr>
            <w:rFonts w:asciiTheme="minorHAnsi" w:hAnsiTheme="minorHAnsi" w:cstheme="minorHAnsi"/>
            <w:noProof/>
          </w:rPr>
          <w:fldChar w:fldCharType="end"/>
        </w:r>
      </w:hyperlink>
    </w:p>
    <w:p w14:paraId="44DA0E8C" w14:textId="58F05F3B"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085" w:history="1">
        <w:r w:rsidR="00403CB8" w:rsidRPr="00403CB8">
          <w:rPr>
            <w:rStyle w:val="Hipercze"/>
            <w:rFonts w:asciiTheme="minorHAnsi" w:hAnsiTheme="minorHAnsi" w:cstheme="minorHAnsi"/>
            <w:noProof/>
          </w:rPr>
          <w:t>1.9.2</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Koszty utrzymania i eksploatacji (w tym nakłady odtworzeniowe)</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_Toc93399085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29</w:t>
        </w:r>
        <w:r w:rsidR="00403CB8" w:rsidRPr="00403CB8">
          <w:rPr>
            <w:rFonts w:asciiTheme="minorHAnsi" w:hAnsiTheme="minorHAnsi" w:cstheme="minorHAnsi"/>
            <w:noProof/>
          </w:rPr>
          <w:fldChar w:fldCharType="end"/>
        </w:r>
      </w:hyperlink>
    </w:p>
    <w:p w14:paraId="7C6CF2A3" w14:textId="2868A413" w:rsidR="00403CB8" w:rsidRPr="00403CB8" w:rsidRDefault="001F49FB">
      <w:pPr>
        <w:pStyle w:val="Spistreci1"/>
        <w:rPr>
          <w:rFonts w:asciiTheme="minorHAnsi" w:eastAsiaTheme="minorEastAsia" w:hAnsiTheme="minorHAnsi" w:cstheme="minorHAnsi"/>
          <w:snapToGrid/>
          <w:color w:val="auto"/>
          <w:sz w:val="22"/>
          <w:szCs w:val="22"/>
          <w:lang w:val="en-GB" w:eastAsia="en-GB"/>
        </w:rPr>
      </w:pPr>
      <w:hyperlink w:anchor="_Toc93399086" w:history="1">
        <w:r w:rsidR="00403CB8" w:rsidRPr="00403CB8">
          <w:rPr>
            <w:rStyle w:val="Hipercze"/>
            <w:rFonts w:asciiTheme="minorHAnsi" w:hAnsiTheme="minorHAnsi" w:cstheme="minorHAnsi"/>
          </w:rPr>
          <w:t>2.</w:t>
        </w:r>
        <w:r w:rsidR="00403CB8" w:rsidRPr="00403CB8">
          <w:rPr>
            <w:rFonts w:asciiTheme="minorHAnsi" w:eastAsiaTheme="minorEastAsia" w:hAnsiTheme="minorHAnsi" w:cstheme="minorHAnsi"/>
            <w:snapToGrid/>
            <w:color w:val="auto"/>
            <w:sz w:val="22"/>
            <w:szCs w:val="22"/>
            <w:lang w:val="en-GB" w:eastAsia="en-GB"/>
          </w:rPr>
          <w:tab/>
        </w:r>
        <w:r w:rsidR="00403CB8" w:rsidRPr="00403CB8">
          <w:rPr>
            <w:rStyle w:val="Hipercze"/>
            <w:rFonts w:asciiTheme="minorHAnsi" w:hAnsiTheme="minorHAnsi" w:cstheme="minorHAnsi"/>
          </w:rPr>
          <w:t>Faza II: Analiza ekonomiczna</w:t>
        </w:r>
        <w:r w:rsidR="00403CB8" w:rsidRPr="00403CB8">
          <w:rPr>
            <w:rFonts w:asciiTheme="minorHAnsi" w:hAnsiTheme="minorHAnsi" w:cstheme="minorHAnsi"/>
          </w:rPr>
          <w:tab/>
        </w:r>
        <w:r w:rsidR="00403CB8" w:rsidRPr="00403CB8">
          <w:rPr>
            <w:rFonts w:asciiTheme="minorHAnsi" w:hAnsiTheme="minorHAnsi" w:cstheme="minorHAnsi"/>
          </w:rPr>
          <w:fldChar w:fldCharType="begin"/>
        </w:r>
        <w:r w:rsidR="00403CB8" w:rsidRPr="00403CB8">
          <w:rPr>
            <w:rFonts w:asciiTheme="minorHAnsi" w:hAnsiTheme="minorHAnsi" w:cstheme="minorHAnsi"/>
          </w:rPr>
          <w:instrText xml:space="preserve"> PAGEREF _Toc93399086 \h </w:instrText>
        </w:r>
        <w:r w:rsidR="00403CB8" w:rsidRPr="00403CB8">
          <w:rPr>
            <w:rFonts w:asciiTheme="minorHAnsi" w:hAnsiTheme="minorHAnsi" w:cstheme="minorHAnsi"/>
          </w:rPr>
        </w:r>
        <w:r w:rsidR="00403CB8" w:rsidRPr="00403CB8">
          <w:rPr>
            <w:rFonts w:asciiTheme="minorHAnsi" w:hAnsiTheme="minorHAnsi" w:cstheme="minorHAnsi"/>
          </w:rPr>
          <w:fldChar w:fldCharType="separate"/>
        </w:r>
        <w:r w:rsidR="00090E92">
          <w:rPr>
            <w:rFonts w:asciiTheme="minorHAnsi" w:hAnsiTheme="minorHAnsi" w:cstheme="minorHAnsi"/>
          </w:rPr>
          <w:t>31</w:t>
        </w:r>
        <w:r w:rsidR="00403CB8" w:rsidRPr="00403CB8">
          <w:rPr>
            <w:rFonts w:asciiTheme="minorHAnsi" w:hAnsiTheme="minorHAnsi" w:cstheme="minorHAnsi"/>
          </w:rPr>
          <w:fldChar w:fldCharType="end"/>
        </w:r>
      </w:hyperlink>
    </w:p>
    <w:p w14:paraId="7AA558FD" w14:textId="0E3A502C" w:rsidR="00403CB8" w:rsidRPr="00403CB8" w:rsidRDefault="001F49FB">
      <w:pPr>
        <w:pStyle w:val="Spistreci2"/>
        <w:tabs>
          <w:tab w:val="left" w:pos="880"/>
          <w:tab w:val="right" w:leader="dot" w:pos="9628"/>
        </w:tabs>
        <w:rPr>
          <w:rFonts w:asciiTheme="minorHAnsi" w:eastAsiaTheme="minorEastAsia" w:hAnsiTheme="minorHAnsi" w:cstheme="minorHAnsi"/>
          <w:noProof/>
          <w:sz w:val="22"/>
          <w:szCs w:val="22"/>
          <w:lang w:val="en-GB" w:eastAsia="en-GB"/>
        </w:rPr>
      </w:pPr>
      <w:hyperlink w:anchor="_Toc93399087" w:history="1">
        <w:r w:rsidR="00403CB8" w:rsidRPr="00403CB8">
          <w:rPr>
            <w:rStyle w:val="Hipercze"/>
            <w:rFonts w:asciiTheme="minorHAnsi" w:hAnsiTheme="minorHAnsi" w:cstheme="minorHAnsi"/>
            <w:noProof/>
          </w:rPr>
          <w:t>2.1</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Etapy analizy społeczno-ekonomicznej</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_Toc93399087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32</w:t>
        </w:r>
        <w:r w:rsidR="00403CB8" w:rsidRPr="00403CB8">
          <w:rPr>
            <w:rFonts w:asciiTheme="minorHAnsi" w:hAnsiTheme="minorHAnsi" w:cstheme="minorHAnsi"/>
            <w:noProof/>
          </w:rPr>
          <w:fldChar w:fldCharType="end"/>
        </w:r>
      </w:hyperlink>
    </w:p>
    <w:p w14:paraId="3453D2D4" w14:textId="1C22702C"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088" w:history="1">
        <w:r w:rsidR="00403CB8" w:rsidRPr="00403CB8">
          <w:rPr>
            <w:rStyle w:val="Hipercze"/>
            <w:rFonts w:asciiTheme="minorHAnsi" w:hAnsiTheme="minorHAnsi" w:cstheme="minorHAnsi"/>
            <w:noProof/>
          </w:rPr>
          <w:t>2.1.1</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Założenia do analizy ekonomicznej</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_Toc93399088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32</w:t>
        </w:r>
        <w:r w:rsidR="00403CB8" w:rsidRPr="00403CB8">
          <w:rPr>
            <w:rFonts w:asciiTheme="minorHAnsi" w:hAnsiTheme="minorHAnsi" w:cstheme="minorHAnsi"/>
            <w:noProof/>
          </w:rPr>
          <w:fldChar w:fldCharType="end"/>
        </w:r>
      </w:hyperlink>
    </w:p>
    <w:p w14:paraId="0ECBDEAB" w14:textId="1254D146"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089" w:history="1">
        <w:r w:rsidR="00403CB8" w:rsidRPr="00403CB8">
          <w:rPr>
            <w:rStyle w:val="Hipercze"/>
            <w:rFonts w:asciiTheme="minorHAnsi" w:hAnsiTheme="minorHAnsi" w:cstheme="minorHAnsi"/>
            <w:noProof/>
          </w:rPr>
          <w:t>2.1.2</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Z cen rynkowych na ceny rozrachunkowe</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_Toc93399089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33</w:t>
        </w:r>
        <w:r w:rsidR="00403CB8" w:rsidRPr="00403CB8">
          <w:rPr>
            <w:rFonts w:asciiTheme="minorHAnsi" w:hAnsiTheme="minorHAnsi" w:cstheme="minorHAnsi"/>
            <w:noProof/>
          </w:rPr>
          <w:fldChar w:fldCharType="end"/>
        </w:r>
      </w:hyperlink>
    </w:p>
    <w:p w14:paraId="3E29FCD2" w14:textId="3A443C2F" w:rsidR="00403CB8" w:rsidRPr="00403CB8" w:rsidRDefault="001F49FB">
      <w:pPr>
        <w:pStyle w:val="Spistreci2"/>
        <w:tabs>
          <w:tab w:val="left" w:pos="880"/>
          <w:tab w:val="right" w:leader="dot" w:pos="9628"/>
        </w:tabs>
        <w:rPr>
          <w:rFonts w:asciiTheme="minorHAnsi" w:eastAsiaTheme="minorEastAsia" w:hAnsiTheme="minorHAnsi" w:cstheme="minorHAnsi"/>
          <w:noProof/>
          <w:sz w:val="22"/>
          <w:szCs w:val="22"/>
          <w:lang w:val="en-GB" w:eastAsia="en-GB"/>
        </w:rPr>
      </w:pPr>
      <w:hyperlink w:anchor="_Toc93399090" w:history="1">
        <w:r w:rsidR="00403CB8" w:rsidRPr="00403CB8">
          <w:rPr>
            <w:rStyle w:val="Hipercze"/>
            <w:rFonts w:asciiTheme="minorHAnsi" w:hAnsiTheme="minorHAnsi" w:cstheme="minorHAnsi"/>
            <w:noProof/>
          </w:rPr>
          <w:t>2.2</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Kategorie kosztów i korzyści ekonomicznych</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_Toc93399090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34</w:t>
        </w:r>
        <w:r w:rsidR="00403CB8" w:rsidRPr="00403CB8">
          <w:rPr>
            <w:rFonts w:asciiTheme="minorHAnsi" w:hAnsiTheme="minorHAnsi" w:cstheme="minorHAnsi"/>
            <w:noProof/>
          </w:rPr>
          <w:fldChar w:fldCharType="end"/>
        </w:r>
      </w:hyperlink>
    </w:p>
    <w:p w14:paraId="6BD4CEB1" w14:textId="1D945E3F"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091" w:history="1">
        <w:r w:rsidR="00403CB8" w:rsidRPr="00403CB8">
          <w:rPr>
            <w:rStyle w:val="Hipercze"/>
            <w:rFonts w:asciiTheme="minorHAnsi" w:hAnsiTheme="minorHAnsi" w:cstheme="minorHAnsi"/>
            <w:noProof/>
          </w:rPr>
          <w:t>2.2.1</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Zakres i podstawa oszczędności czasu podróży w projektach kolejowych</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_Toc93399091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36</w:t>
        </w:r>
        <w:r w:rsidR="00403CB8" w:rsidRPr="00403CB8">
          <w:rPr>
            <w:rFonts w:asciiTheme="minorHAnsi" w:hAnsiTheme="minorHAnsi" w:cstheme="minorHAnsi"/>
            <w:noProof/>
          </w:rPr>
          <w:fldChar w:fldCharType="end"/>
        </w:r>
      </w:hyperlink>
    </w:p>
    <w:p w14:paraId="5E0A444D" w14:textId="271F6224"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092" w:history="1">
        <w:r w:rsidR="00403CB8" w:rsidRPr="00403CB8">
          <w:rPr>
            <w:rStyle w:val="Hipercze"/>
            <w:rFonts w:asciiTheme="minorHAnsi" w:hAnsiTheme="minorHAnsi" w:cstheme="minorHAnsi"/>
            <w:noProof/>
          </w:rPr>
          <w:t>2.2.2</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Oszczędności w postrzeganym czasie podróży dla istniejących pasażerów pociągów</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_Toc93399092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37</w:t>
        </w:r>
        <w:r w:rsidR="00403CB8" w:rsidRPr="00403CB8">
          <w:rPr>
            <w:rFonts w:asciiTheme="minorHAnsi" w:hAnsiTheme="minorHAnsi" w:cstheme="minorHAnsi"/>
            <w:noProof/>
          </w:rPr>
          <w:fldChar w:fldCharType="end"/>
        </w:r>
      </w:hyperlink>
    </w:p>
    <w:p w14:paraId="4AEB1C4F" w14:textId="2EB1D5A6"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093" w:history="1">
        <w:r w:rsidR="00403CB8" w:rsidRPr="00403CB8">
          <w:rPr>
            <w:rStyle w:val="Hipercze"/>
            <w:rFonts w:asciiTheme="minorHAnsi" w:hAnsiTheme="minorHAnsi" w:cstheme="minorHAnsi"/>
            <w:noProof/>
          </w:rPr>
          <w:t>2.2.3</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Oszczędności w czasie podróży dla pasażerów przejętych z innych środków transportu na rzecz kolei</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_Toc93399093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40</w:t>
        </w:r>
        <w:r w:rsidR="00403CB8" w:rsidRPr="00403CB8">
          <w:rPr>
            <w:rFonts w:asciiTheme="minorHAnsi" w:hAnsiTheme="minorHAnsi" w:cstheme="minorHAnsi"/>
            <w:noProof/>
          </w:rPr>
          <w:fldChar w:fldCharType="end"/>
        </w:r>
      </w:hyperlink>
    </w:p>
    <w:p w14:paraId="38A9D07A" w14:textId="2E45B639"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094" w:history="1">
        <w:r w:rsidR="00403CB8" w:rsidRPr="00403CB8">
          <w:rPr>
            <w:rStyle w:val="Hipercze"/>
            <w:rFonts w:asciiTheme="minorHAnsi" w:hAnsiTheme="minorHAnsi" w:cstheme="minorHAnsi"/>
            <w:noProof/>
          </w:rPr>
          <w:t>2.2.4</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Oszczędności czasu dla pasażerów wygenerowanych (ruch wygenerowany/wzbudzony)</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_Toc93399094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42</w:t>
        </w:r>
        <w:r w:rsidR="00403CB8" w:rsidRPr="00403CB8">
          <w:rPr>
            <w:rFonts w:asciiTheme="minorHAnsi" w:hAnsiTheme="minorHAnsi" w:cstheme="minorHAnsi"/>
            <w:noProof/>
          </w:rPr>
          <w:fldChar w:fldCharType="end"/>
        </w:r>
      </w:hyperlink>
    </w:p>
    <w:p w14:paraId="65AFA0A0" w14:textId="401B2EA3"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095" w:history="1">
        <w:r w:rsidR="00403CB8" w:rsidRPr="00403CB8">
          <w:rPr>
            <w:rStyle w:val="Hipercze"/>
            <w:rFonts w:asciiTheme="minorHAnsi" w:hAnsiTheme="minorHAnsi" w:cstheme="minorHAnsi"/>
            <w:noProof/>
          </w:rPr>
          <w:t>2.2.5</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Oszczędności czasu w transporcie towarów</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_Toc93399095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42</w:t>
        </w:r>
        <w:r w:rsidR="00403CB8" w:rsidRPr="00403CB8">
          <w:rPr>
            <w:rFonts w:asciiTheme="minorHAnsi" w:hAnsiTheme="minorHAnsi" w:cstheme="minorHAnsi"/>
            <w:noProof/>
          </w:rPr>
          <w:fldChar w:fldCharType="end"/>
        </w:r>
      </w:hyperlink>
    </w:p>
    <w:p w14:paraId="1DB1FED5" w14:textId="4BE41B1C"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096" w:history="1">
        <w:r w:rsidR="00403CB8" w:rsidRPr="00403CB8">
          <w:rPr>
            <w:rStyle w:val="Hipercze"/>
            <w:rFonts w:asciiTheme="minorHAnsi" w:hAnsiTheme="minorHAnsi" w:cstheme="minorHAnsi"/>
            <w:noProof/>
          </w:rPr>
          <w:t>2.2.6</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Oszczędność kosztów operacyjnych w przewozach towarowych</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_Toc93399096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43</w:t>
        </w:r>
        <w:r w:rsidR="00403CB8" w:rsidRPr="00403CB8">
          <w:rPr>
            <w:rFonts w:asciiTheme="minorHAnsi" w:hAnsiTheme="minorHAnsi" w:cstheme="minorHAnsi"/>
            <w:noProof/>
          </w:rPr>
          <w:fldChar w:fldCharType="end"/>
        </w:r>
      </w:hyperlink>
    </w:p>
    <w:p w14:paraId="5089E9A6" w14:textId="2CBE84DF"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097" w:history="1">
        <w:r w:rsidR="00403CB8" w:rsidRPr="00403CB8">
          <w:rPr>
            <w:rStyle w:val="Hipercze"/>
            <w:rFonts w:asciiTheme="minorHAnsi" w:hAnsiTheme="minorHAnsi" w:cstheme="minorHAnsi"/>
            <w:noProof/>
          </w:rPr>
          <w:t>2.2.7</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Oszczędności w kosztach eksploatacji pojazdów dla użytkowników samochodów</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_Toc93399097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43</w:t>
        </w:r>
        <w:r w:rsidR="00403CB8" w:rsidRPr="00403CB8">
          <w:rPr>
            <w:rFonts w:asciiTheme="minorHAnsi" w:hAnsiTheme="minorHAnsi" w:cstheme="minorHAnsi"/>
            <w:noProof/>
          </w:rPr>
          <w:fldChar w:fldCharType="end"/>
        </w:r>
      </w:hyperlink>
    </w:p>
    <w:p w14:paraId="55D56EF4" w14:textId="6638FF2F"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098" w:history="1">
        <w:r w:rsidR="00403CB8" w:rsidRPr="00403CB8">
          <w:rPr>
            <w:rStyle w:val="Hipercze"/>
            <w:rFonts w:asciiTheme="minorHAnsi" w:hAnsiTheme="minorHAnsi" w:cstheme="minorHAnsi"/>
            <w:noProof/>
          </w:rPr>
          <w:t>2.2.8</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Oszczędności w kosztach eksploatacji taboru kolejowego</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_Toc93399098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44</w:t>
        </w:r>
        <w:r w:rsidR="00403CB8" w:rsidRPr="00403CB8">
          <w:rPr>
            <w:rFonts w:asciiTheme="minorHAnsi" w:hAnsiTheme="minorHAnsi" w:cstheme="minorHAnsi"/>
            <w:noProof/>
          </w:rPr>
          <w:fldChar w:fldCharType="end"/>
        </w:r>
      </w:hyperlink>
    </w:p>
    <w:p w14:paraId="780E64D3" w14:textId="59E89258"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099" w:history="1">
        <w:r w:rsidR="00403CB8" w:rsidRPr="00403CB8">
          <w:rPr>
            <w:rStyle w:val="Hipercze"/>
            <w:rFonts w:asciiTheme="minorHAnsi" w:hAnsiTheme="minorHAnsi" w:cstheme="minorHAnsi"/>
            <w:noProof/>
          </w:rPr>
          <w:t>2.2.9</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Oszczędności w kosztach eksploatacji pojazdu – pojazdy ciężarowe</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_Toc93399099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44</w:t>
        </w:r>
        <w:r w:rsidR="00403CB8" w:rsidRPr="00403CB8">
          <w:rPr>
            <w:rFonts w:asciiTheme="minorHAnsi" w:hAnsiTheme="minorHAnsi" w:cstheme="minorHAnsi"/>
            <w:noProof/>
          </w:rPr>
          <w:fldChar w:fldCharType="end"/>
        </w:r>
      </w:hyperlink>
    </w:p>
    <w:p w14:paraId="5B3ED8DA" w14:textId="25F60007"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100" w:history="1">
        <w:r w:rsidR="00403CB8" w:rsidRPr="00403CB8">
          <w:rPr>
            <w:rStyle w:val="Hipercze"/>
            <w:rFonts w:asciiTheme="minorHAnsi" w:hAnsiTheme="minorHAnsi" w:cstheme="minorHAnsi"/>
            <w:noProof/>
          </w:rPr>
          <w:t>2.2.10</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Oszczędności w kosztach wypadków</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_Toc93399100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44</w:t>
        </w:r>
        <w:r w:rsidR="00403CB8" w:rsidRPr="00403CB8">
          <w:rPr>
            <w:rFonts w:asciiTheme="minorHAnsi" w:hAnsiTheme="minorHAnsi" w:cstheme="minorHAnsi"/>
            <w:noProof/>
          </w:rPr>
          <w:fldChar w:fldCharType="end"/>
        </w:r>
      </w:hyperlink>
    </w:p>
    <w:p w14:paraId="15121A1C" w14:textId="1C1D09E4"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101" w:history="1">
        <w:r w:rsidR="00403CB8" w:rsidRPr="00403CB8">
          <w:rPr>
            <w:rStyle w:val="Hipercze"/>
            <w:rFonts w:asciiTheme="minorHAnsi" w:hAnsiTheme="minorHAnsi" w:cstheme="minorHAnsi"/>
            <w:noProof/>
          </w:rPr>
          <w:t>2.2.11</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Oszczędności w kosztach zanieczyszczenia środowiska</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_Toc93399101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45</w:t>
        </w:r>
        <w:r w:rsidR="00403CB8" w:rsidRPr="00403CB8">
          <w:rPr>
            <w:rFonts w:asciiTheme="minorHAnsi" w:hAnsiTheme="minorHAnsi" w:cstheme="minorHAnsi"/>
            <w:noProof/>
          </w:rPr>
          <w:fldChar w:fldCharType="end"/>
        </w:r>
      </w:hyperlink>
    </w:p>
    <w:p w14:paraId="728061C3" w14:textId="66325675"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102" w:history="1">
        <w:r w:rsidR="00403CB8" w:rsidRPr="00403CB8">
          <w:rPr>
            <w:rStyle w:val="Hipercze"/>
            <w:rFonts w:asciiTheme="minorHAnsi" w:hAnsiTheme="minorHAnsi" w:cstheme="minorHAnsi"/>
            <w:noProof/>
          </w:rPr>
          <w:t>2.2.12</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Koszty zmian klimatycznych</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_Toc93399102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45</w:t>
        </w:r>
        <w:r w:rsidR="00403CB8" w:rsidRPr="00403CB8">
          <w:rPr>
            <w:rFonts w:asciiTheme="minorHAnsi" w:hAnsiTheme="minorHAnsi" w:cstheme="minorHAnsi"/>
            <w:noProof/>
          </w:rPr>
          <w:fldChar w:fldCharType="end"/>
        </w:r>
      </w:hyperlink>
    </w:p>
    <w:p w14:paraId="42335B85" w14:textId="0F907DA8" w:rsidR="00403CB8" w:rsidRPr="00403CB8" w:rsidRDefault="001F49FB">
      <w:pPr>
        <w:pStyle w:val="Spistreci2"/>
        <w:tabs>
          <w:tab w:val="left" w:pos="880"/>
          <w:tab w:val="right" w:leader="dot" w:pos="9628"/>
        </w:tabs>
        <w:rPr>
          <w:rFonts w:asciiTheme="minorHAnsi" w:eastAsiaTheme="minorEastAsia" w:hAnsiTheme="minorHAnsi" w:cstheme="minorHAnsi"/>
          <w:noProof/>
          <w:sz w:val="22"/>
          <w:szCs w:val="22"/>
          <w:lang w:val="en-GB" w:eastAsia="en-GB"/>
        </w:rPr>
      </w:pPr>
      <w:hyperlink w:anchor="_Toc93399103" w:history="1">
        <w:r w:rsidR="00403CB8" w:rsidRPr="00403CB8">
          <w:rPr>
            <w:rStyle w:val="Hipercze"/>
            <w:rFonts w:asciiTheme="minorHAnsi" w:hAnsiTheme="minorHAnsi" w:cstheme="minorHAnsi"/>
            <w:noProof/>
          </w:rPr>
          <w:t>2.3</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Ekonomiczna wartość rezydualna (ERV)</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_Toc93399103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47</w:t>
        </w:r>
        <w:r w:rsidR="00403CB8" w:rsidRPr="00403CB8">
          <w:rPr>
            <w:rFonts w:asciiTheme="minorHAnsi" w:hAnsiTheme="minorHAnsi" w:cstheme="minorHAnsi"/>
            <w:noProof/>
          </w:rPr>
          <w:fldChar w:fldCharType="end"/>
        </w:r>
      </w:hyperlink>
    </w:p>
    <w:p w14:paraId="474AC386" w14:textId="79E72B43" w:rsidR="00403CB8" w:rsidRPr="00403CB8" w:rsidRDefault="001F49FB">
      <w:pPr>
        <w:pStyle w:val="Spistreci2"/>
        <w:tabs>
          <w:tab w:val="left" w:pos="880"/>
          <w:tab w:val="right" w:leader="dot" w:pos="9628"/>
        </w:tabs>
        <w:rPr>
          <w:rFonts w:asciiTheme="minorHAnsi" w:eastAsiaTheme="minorEastAsia" w:hAnsiTheme="minorHAnsi" w:cstheme="minorHAnsi"/>
          <w:noProof/>
          <w:sz w:val="22"/>
          <w:szCs w:val="22"/>
          <w:lang w:val="en-GB" w:eastAsia="en-GB"/>
        </w:rPr>
      </w:pPr>
      <w:hyperlink w:anchor="_Toc93399104" w:history="1">
        <w:r w:rsidR="00403CB8" w:rsidRPr="00403CB8">
          <w:rPr>
            <w:rStyle w:val="Hipercze"/>
            <w:rFonts w:asciiTheme="minorHAnsi" w:hAnsiTheme="minorHAnsi" w:cstheme="minorHAnsi"/>
            <w:noProof/>
          </w:rPr>
          <w:t>2.4</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Obliczanie korzyści ekonomicznych netto projektu</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_Toc93399104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48</w:t>
        </w:r>
        <w:r w:rsidR="00403CB8" w:rsidRPr="00403CB8">
          <w:rPr>
            <w:rFonts w:asciiTheme="minorHAnsi" w:hAnsiTheme="minorHAnsi" w:cstheme="minorHAnsi"/>
            <w:noProof/>
          </w:rPr>
          <w:fldChar w:fldCharType="end"/>
        </w:r>
      </w:hyperlink>
    </w:p>
    <w:p w14:paraId="1A3BCD17" w14:textId="47CC3F87" w:rsidR="00403CB8" w:rsidRPr="00403CB8" w:rsidRDefault="001F49FB">
      <w:pPr>
        <w:pStyle w:val="Spistreci2"/>
        <w:tabs>
          <w:tab w:val="left" w:pos="880"/>
          <w:tab w:val="right" w:leader="dot" w:pos="9628"/>
        </w:tabs>
        <w:rPr>
          <w:rFonts w:asciiTheme="minorHAnsi" w:eastAsiaTheme="minorEastAsia" w:hAnsiTheme="minorHAnsi" w:cstheme="minorHAnsi"/>
          <w:noProof/>
          <w:sz w:val="22"/>
          <w:szCs w:val="22"/>
          <w:lang w:val="en-GB" w:eastAsia="en-GB"/>
        </w:rPr>
      </w:pPr>
      <w:hyperlink w:anchor="_Toc93399105" w:history="1">
        <w:r w:rsidR="00403CB8" w:rsidRPr="00403CB8">
          <w:rPr>
            <w:rStyle w:val="Hipercze"/>
            <w:rFonts w:asciiTheme="minorHAnsi" w:hAnsiTheme="minorHAnsi" w:cstheme="minorHAnsi"/>
            <w:noProof/>
          </w:rPr>
          <w:t>2.5</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Obliczanie wskaźników efektywności ekonomicznej i interpretacja wyników</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_Toc93399105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50</w:t>
        </w:r>
        <w:r w:rsidR="00403CB8" w:rsidRPr="00403CB8">
          <w:rPr>
            <w:rFonts w:asciiTheme="minorHAnsi" w:hAnsiTheme="minorHAnsi" w:cstheme="minorHAnsi"/>
            <w:noProof/>
          </w:rPr>
          <w:fldChar w:fldCharType="end"/>
        </w:r>
      </w:hyperlink>
    </w:p>
    <w:p w14:paraId="0337A3EE" w14:textId="7CCCB5DA" w:rsidR="00403CB8" w:rsidRPr="00403CB8" w:rsidRDefault="001F49FB">
      <w:pPr>
        <w:pStyle w:val="Spistreci1"/>
        <w:rPr>
          <w:rFonts w:asciiTheme="minorHAnsi" w:eastAsiaTheme="minorEastAsia" w:hAnsiTheme="minorHAnsi" w:cstheme="minorHAnsi"/>
          <w:snapToGrid/>
          <w:color w:val="auto"/>
          <w:sz w:val="22"/>
          <w:szCs w:val="22"/>
          <w:lang w:val="en-GB" w:eastAsia="en-GB"/>
        </w:rPr>
      </w:pPr>
      <w:hyperlink w:anchor="_Toc93399106" w:history="1">
        <w:r w:rsidR="00403CB8" w:rsidRPr="00403CB8">
          <w:rPr>
            <w:rStyle w:val="Hipercze"/>
            <w:rFonts w:asciiTheme="minorHAnsi" w:hAnsiTheme="minorHAnsi" w:cstheme="minorHAnsi"/>
          </w:rPr>
          <w:t>3.</w:t>
        </w:r>
        <w:r w:rsidR="00403CB8" w:rsidRPr="00403CB8">
          <w:rPr>
            <w:rFonts w:asciiTheme="minorHAnsi" w:eastAsiaTheme="minorEastAsia" w:hAnsiTheme="minorHAnsi" w:cstheme="minorHAnsi"/>
            <w:snapToGrid/>
            <w:color w:val="auto"/>
            <w:sz w:val="22"/>
            <w:szCs w:val="22"/>
            <w:lang w:val="en-GB" w:eastAsia="en-GB"/>
          </w:rPr>
          <w:tab/>
        </w:r>
        <w:r w:rsidR="00403CB8" w:rsidRPr="00403CB8">
          <w:rPr>
            <w:rStyle w:val="Hipercze"/>
            <w:rFonts w:asciiTheme="minorHAnsi" w:hAnsiTheme="minorHAnsi" w:cstheme="minorHAnsi"/>
          </w:rPr>
          <w:t>Faza III: Analiza finansowa</w:t>
        </w:r>
        <w:r w:rsidR="00403CB8" w:rsidRPr="00403CB8">
          <w:rPr>
            <w:rFonts w:asciiTheme="minorHAnsi" w:hAnsiTheme="minorHAnsi" w:cstheme="minorHAnsi"/>
          </w:rPr>
          <w:tab/>
        </w:r>
        <w:r w:rsidR="00403CB8" w:rsidRPr="00403CB8">
          <w:rPr>
            <w:rFonts w:asciiTheme="minorHAnsi" w:hAnsiTheme="minorHAnsi" w:cstheme="minorHAnsi"/>
          </w:rPr>
          <w:fldChar w:fldCharType="begin"/>
        </w:r>
        <w:r w:rsidR="00403CB8" w:rsidRPr="00403CB8">
          <w:rPr>
            <w:rFonts w:asciiTheme="minorHAnsi" w:hAnsiTheme="minorHAnsi" w:cstheme="minorHAnsi"/>
          </w:rPr>
          <w:instrText xml:space="preserve"> PAGEREF _Toc93399106 \h </w:instrText>
        </w:r>
        <w:r w:rsidR="00403CB8" w:rsidRPr="00403CB8">
          <w:rPr>
            <w:rFonts w:asciiTheme="minorHAnsi" w:hAnsiTheme="minorHAnsi" w:cstheme="minorHAnsi"/>
          </w:rPr>
        </w:r>
        <w:r w:rsidR="00403CB8" w:rsidRPr="00403CB8">
          <w:rPr>
            <w:rFonts w:asciiTheme="minorHAnsi" w:hAnsiTheme="minorHAnsi" w:cstheme="minorHAnsi"/>
          </w:rPr>
          <w:fldChar w:fldCharType="separate"/>
        </w:r>
        <w:r w:rsidR="00090E92">
          <w:rPr>
            <w:rFonts w:asciiTheme="minorHAnsi" w:hAnsiTheme="minorHAnsi" w:cstheme="minorHAnsi"/>
          </w:rPr>
          <w:t>52</w:t>
        </w:r>
        <w:r w:rsidR="00403CB8" w:rsidRPr="00403CB8">
          <w:rPr>
            <w:rFonts w:asciiTheme="minorHAnsi" w:hAnsiTheme="minorHAnsi" w:cstheme="minorHAnsi"/>
          </w:rPr>
          <w:fldChar w:fldCharType="end"/>
        </w:r>
      </w:hyperlink>
    </w:p>
    <w:p w14:paraId="08989A43" w14:textId="5FB375AB" w:rsidR="00403CB8" w:rsidRPr="00403CB8" w:rsidRDefault="001F49FB">
      <w:pPr>
        <w:pStyle w:val="Spistreci2"/>
        <w:tabs>
          <w:tab w:val="left" w:pos="880"/>
          <w:tab w:val="right" w:leader="dot" w:pos="9628"/>
        </w:tabs>
        <w:rPr>
          <w:rFonts w:asciiTheme="minorHAnsi" w:eastAsiaTheme="minorEastAsia" w:hAnsiTheme="minorHAnsi" w:cstheme="minorHAnsi"/>
          <w:noProof/>
          <w:sz w:val="22"/>
          <w:szCs w:val="22"/>
          <w:lang w:val="en-GB" w:eastAsia="en-GB"/>
        </w:rPr>
      </w:pPr>
      <w:hyperlink w:anchor="_Toc93399107" w:history="1">
        <w:r w:rsidR="00403CB8" w:rsidRPr="00403CB8">
          <w:rPr>
            <w:rStyle w:val="Hipercze"/>
            <w:rFonts w:asciiTheme="minorHAnsi" w:hAnsiTheme="minorHAnsi" w:cstheme="minorHAnsi"/>
            <w:noProof/>
          </w:rPr>
          <w:t>3.1</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Cele analizy finansowej</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_Toc93399107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52</w:t>
        </w:r>
        <w:r w:rsidR="00403CB8" w:rsidRPr="00403CB8">
          <w:rPr>
            <w:rFonts w:asciiTheme="minorHAnsi" w:hAnsiTheme="minorHAnsi" w:cstheme="minorHAnsi"/>
            <w:noProof/>
          </w:rPr>
          <w:fldChar w:fldCharType="end"/>
        </w:r>
      </w:hyperlink>
    </w:p>
    <w:p w14:paraId="6162A3AE" w14:textId="210B35F9" w:rsidR="00403CB8" w:rsidRPr="00403CB8" w:rsidRDefault="001F49FB">
      <w:pPr>
        <w:pStyle w:val="Spistreci2"/>
        <w:tabs>
          <w:tab w:val="left" w:pos="880"/>
          <w:tab w:val="right" w:leader="dot" w:pos="9628"/>
        </w:tabs>
        <w:rPr>
          <w:rFonts w:asciiTheme="minorHAnsi" w:eastAsiaTheme="minorEastAsia" w:hAnsiTheme="minorHAnsi" w:cstheme="minorHAnsi"/>
          <w:noProof/>
          <w:sz w:val="22"/>
          <w:szCs w:val="22"/>
          <w:lang w:val="en-GB" w:eastAsia="en-GB"/>
        </w:rPr>
      </w:pPr>
      <w:hyperlink w:anchor="_Toc93399108" w:history="1">
        <w:r w:rsidR="00403CB8" w:rsidRPr="00403CB8">
          <w:rPr>
            <w:rStyle w:val="Hipercze"/>
            <w:rFonts w:asciiTheme="minorHAnsi" w:hAnsiTheme="minorHAnsi" w:cstheme="minorHAnsi"/>
            <w:noProof/>
          </w:rPr>
          <w:t>3.2</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Etapy analizy finansowej</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_Toc93399108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52</w:t>
        </w:r>
        <w:r w:rsidR="00403CB8" w:rsidRPr="00403CB8">
          <w:rPr>
            <w:rFonts w:asciiTheme="minorHAnsi" w:hAnsiTheme="minorHAnsi" w:cstheme="minorHAnsi"/>
            <w:noProof/>
          </w:rPr>
          <w:fldChar w:fldCharType="end"/>
        </w:r>
      </w:hyperlink>
    </w:p>
    <w:p w14:paraId="202E228B" w14:textId="03A86E9A"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109" w:history="1">
        <w:r w:rsidR="00403CB8" w:rsidRPr="00403CB8">
          <w:rPr>
            <w:rStyle w:val="Hipercze"/>
            <w:rFonts w:asciiTheme="minorHAnsi" w:hAnsiTheme="minorHAnsi" w:cstheme="minorHAnsi"/>
            <w:noProof/>
          </w:rPr>
          <w:t>3.2.1</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Określenie założeń dla analizy finansowej</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_Toc93399109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52</w:t>
        </w:r>
        <w:r w:rsidR="00403CB8" w:rsidRPr="00403CB8">
          <w:rPr>
            <w:rFonts w:asciiTheme="minorHAnsi" w:hAnsiTheme="minorHAnsi" w:cstheme="minorHAnsi"/>
            <w:noProof/>
          </w:rPr>
          <w:fldChar w:fldCharType="end"/>
        </w:r>
      </w:hyperlink>
    </w:p>
    <w:p w14:paraId="24EFFEF9" w14:textId="7A3AE102"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110" w:history="1">
        <w:r w:rsidR="00403CB8" w:rsidRPr="00403CB8">
          <w:rPr>
            <w:rStyle w:val="Hipercze"/>
            <w:rFonts w:asciiTheme="minorHAnsi" w:hAnsiTheme="minorHAnsi" w:cstheme="minorHAnsi"/>
            <w:noProof/>
          </w:rPr>
          <w:t>3.2.2</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Określenie przepływów finansowych projektu w całym okresie analizy projektu</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_Toc93399110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54</w:t>
        </w:r>
        <w:r w:rsidR="00403CB8" w:rsidRPr="00403CB8">
          <w:rPr>
            <w:rFonts w:asciiTheme="minorHAnsi" w:hAnsiTheme="minorHAnsi" w:cstheme="minorHAnsi"/>
            <w:noProof/>
          </w:rPr>
          <w:fldChar w:fldCharType="end"/>
        </w:r>
      </w:hyperlink>
    </w:p>
    <w:p w14:paraId="26154D15" w14:textId="11E78096" w:rsidR="00403CB8" w:rsidRPr="00403CB8" w:rsidRDefault="001F49FB">
      <w:pPr>
        <w:pStyle w:val="Spistreci4"/>
        <w:tabs>
          <w:tab w:val="right" w:leader="dot" w:pos="9628"/>
        </w:tabs>
        <w:rPr>
          <w:rFonts w:asciiTheme="minorHAnsi" w:eastAsiaTheme="minorEastAsia" w:hAnsiTheme="minorHAnsi" w:cstheme="minorHAnsi"/>
          <w:noProof/>
          <w:sz w:val="22"/>
          <w:szCs w:val="22"/>
          <w:lang w:val="en-GB" w:eastAsia="en-GB"/>
        </w:rPr>
      </w:pPr>
      <w:hyperlink w:anchor="_Toc93399111" w:history="1">
        <w:r w:rsidR="00403CB8" w:rsidRPr="00403CB8">
          <w:rPr>
            <w:rStyle w:val="Hipercze"/>
            <w:rFonts w:asciiTheme="minorHAnsi" w:hAnsiTheme="minorHAnsi" w:cstheme="minorHAnsi"/>
            <w:noProof/>
          </w:rPr>
          <w:t>Przychody</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_Toc93399111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54</w:t>
        </w:r>
        <w:r w:rsidR="00403CB8" w:rsidRPr="00403CB8">
          <w:rPr>
            <w:rFonts w:asciiTheme="minorHAnsi" w:hAnsiTheme="minorHAnsi" w:cstheme="minorHAnsi"/>
            <w:noProof/>
          </w:rPr>
          <w:fldChar w:fldCharType="end"/>
        </w:r>
      </w:hyperlink>
    </w:p>
    <w:p w14:paraId="1A3AE211" w14:textId="6F17721F" w:rsidR="00403CB8" w:rsidRPr="00403CB8" w:rsidRDefault="001F49FB">
      <w:pPr>
        <w:pStyle w:val="Spistreci4"/>
        <w:tabs>
          <w:tab w:val="right" w:leader="dot" w:pos="9628"/>
        </w:tabs>
        <w:rPr>
          <w:rFonts w:asciiTheme="minorHAnsi" w:eastAsiaTheme="minorEastAsia" w:hAnsiTheme="minorHAnsi" w:cstheme="minorHAnsi"/>
          <w:noProof/>
          <w:sz w:val="22"/>
          <w:szCs w:val="22"/>
          <w:lang w:val="en-GB" w:eastAsia="en-GB"/>
        </w:rPr>
      </w:pPr>
      <w:hyperlink w:anchor="_Toc93399112" w:history="1">
        <w:r w:rsidR="00403CB8" w:rsidRPr="00403CB8">
          <w:rPr>
            <w:rStyle w:val="Hipercze"/>
            <w:rFonts w:asciiTheme="minorHAnsi" w:hAnsiTheme="minorHAnsi" w:cstheme="minorHAnsi"/>
            <w:noProof/>
          </w:rPr>
          <w:t>Nakłady inwestycyjne</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_Toc93399112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55</w:t>
        </w:r>
        <w:r w:rsidR="00403CB8" w:rsidRPr="00403CB8">
          <w:rPr>
            <w:rFonts w:asciiTheme="minorHAnsi" w:hAnsiTheme="minorHAnsi" w:cstheme="minorHAnsi"/>
            <w:noProof/>
          </w:rPr>
          <w:fldChar w:fldCharType="end"/>
        </w:r>
      </w:hyperlink>
    </w:p>
    <w:p w14:paraId="5FFF6BEF" w14:textId="6B493AB9" w:rsidR="00403CB8" w:rsidRPr="00403CB8" w:rsidRDefault="001F49FB">
      <w:pPr>
        <w:pStyle w:val="Spistreci4"/>
        <w:tabs>
          <w:tab w:val="right" w:leader="dot" w:pos="9628"/>
        </w:tabs>
        <w:rPr>
          <w:rFonts w:asciiTheme="minorHAnsi" w:eastAsiaTheme="minorEastAsia" w:hAnsiTheme="minorHAnsi" w:cstheme="minorHAnsi"/>
          <w:noProof/>
          <w:sz w:val="22"/>
          <w:szCs w:val="22"/>
          <w:lang w:val="en-GB" w:eastAsia="en-GB"/>
        </w:rPr>
      </w:pPr>
      <w:hyperlink w:anchor="_Toc93399113" w:history="1">
        <w:r w:rsidR="00403CB8" w:rsidRPr="00403CB8">
          <w:rPr>
            <w:rStyle w:val="Hipercze"/>
            <w:rFonts w:asciiTheme="minorHAnsi" w:hAnsiTheme="minorHAnsi" w:cstheme="minorHAnsi"/>
            <w:noProof/>
          </w:rPr>
          <w:t>Koszty utrzymania i eksploatacji</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_Toc93399113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55</w:t>
        </w:r>
        <w:r w:rsidR="00403CB8" w:rsidRPr="00403CB8">
          <w:rPr>
            <w:rFonts w:asciiTheme="minorHAnsi" w:hAnsiTheme="minorHAnsi" w:cstheme="minorHAnsi"/>
            <w:noProof/>
          </w:rPr>
          <w:fldChar w:fldCharType="end"/>
        </w:r>
      </w:hyperlink>
    </w:p>
    <w:p w14:paraId="64DC8DC8" w14:textId="1EB49AFC" w:rsidR="00403CB8" w:rsidRPr="00403CB8" w:rsidRDefault="001F49FB">
      <w:pPr>
        <w:pStyle w:val="Spistreci4"/>
        <w:tabs>
          <w:tab w:val="right" w:leader="dot" w:pos="9628"/>
        </w:tabs>
        <w:rPr>
          <w:rFonts w:asciiTheme="minorHAnsi" w:eastAsiaTheme="minorEastAsia" w:hAnsiTheme="minorHAnsi" w:cstheme="minorHAnsi"/>
          <w:noProof/>
          <w:sz w:val="22"/>
          <w:szCs w:val="22"/>
          <w:lang w:val="en-GB" w:eastAsia="en-GB"/>
        </w:rPr>
      </w:pPr>
      <w:hyperlink w:anchor="_Toc93399114" w:history="1">
        <w:r w:rsidR="00403CB8" w:rsidRPr="00403CB8">
          <w:rPr>
            <w:rStyle w:val="Hipercze"/>
            <w:rFonts w:asciiTheme="minorHAnsi" w:hAnsiTheme="minorHAnsi" w:cstheme="minorHAnsi"/>
            <w:noProof/>
          </w:rPr>
          <w:t>Finansowa wartość rezydualna (FRV)</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_Toc93399114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55</w:t>
        </w:r>
        <w:r w:rsidR="00403CB8" w:rsidRPr="00403CB8">
          <w:rPr>
            <w:rFonts w:asciiTheme="minorHAnsi" w:hAnsiTheme="minorHAnsi" w:cstheme="minorHAnsi"/>
            <w:noProof/>
          </w:rPr>
          <w:fldChar w:fldCharType="end"/>
        </w:r>
      </w:hyperlink>
    </w:p>
    <w:p w14:paraId="7C382950" w14:textId="0F5E06B3" w:rsidR="00403CB8" w:rsidRPr="00403CB8" w:rsidRDefault="001F49FB">
      <w:pPr>
        <w:pStyle w:val="Spistreci4"/>
        <w:tabs>
          <w:tab w:val="right" w:leader="dot" w:pos="9628"/>
        </w:tabs>
        <w:rPr>
          <w:rFonts w:asciiTheme="minorHAnsi" w:eastAsiaTheme="minorEastAsia" w:hAnsiTheme="minorHAnsi" w:cstheme="minorHAnsi"/>
          <w:noProof/>
          <w:sz w:val="22"/>
          <w:szCs w:val="22"/>
          <w:lang w:val="en-GB" w:eastAsia="en-GB"/>
        </w:rPr>
      </w:pPr>
      <w:hyperlink w:anchor="_Toc93399115" w:history="1">
        <w:r w:rsidR="00403CB8" w:rsidRPr="00403CB8">
          <w:rPr>
            <w:rStyle w:val="Hipercze"/>
            <w:rFonts w:asciiTheme="minorHAnsi" w:hAnsiTheme="minorHAnsi" w:cstheme="minorHAnsi"/>
            <w:noProof/>
          </w:rPr>
          <w:t>Inne przepływy</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_Toc93399115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55</w:t>
        </w:r>
        <w:r w:rsidR="00403CB8" w:rsidRPr="00403CB8">
          <w:rPr>
            <w:rFonts w:asciiTheme="minorHAnsi" w:hAnsiTheme="minorHAnsi" w:cstheme="minorHAnsi"/>
            <w:noProof/>
          </w:rPr>
          <w:fldChar w:fldCharType="end"/>
        </w:r>
      </w:hyperlink>
    </w:p>
    <w:p w14:paraId="1195E557" w14:textId="7CED54A6"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116" w:history="1">
        <w:r w:rsidR="00403CB8" w:rsidRPr="00403CB8">
          <w:rPr>
            <w:rStyle w:val="Hipercze"/>
            <w:rFonts w:asciiTheme="minorHAnsi" w:hAnsiTheme="minorHAnsi" w:cstheme="minorHAnsi"/>
            <w:noProof/>
          </w:rPr>
          <w:t>3.2.3</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Kalkulacja wskaźników finansowych</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_Toc93399116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56</w:t>
        </w:r>
        <w:r w:rsidR="00403CB8" w:rsidRPr="00403CB8">
          <w:rPr>
            <w:rFonts w:asciiTheme="minorHAnsi" w:hAnsiTheme="minorHAnsi" w:cstheme="minorHAnsi"/>
            <w:noProof/>
          </w:rPr>
          <w:fldChar w:fldCharType="end"/>
        </w:r>
      </w:hyperlink>
    </w:p>
    <w:p w14:paraId="3E8BF713" w14:textId="778CFB66"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117" w:history="1">
        <w:r w:rsidR="00403CB8" w:rsidRPr="00403CB8">
          <w:rPr>
            <w:rStyle w:val="Hipercze"/>
            <w:rFonts w:asciiTheme="minorHAnsi" w:hAnsiTheme="minorHAnsi" w:cstheme="minorHAnsi"/>
            <w:noProof/>
          </w:rPr>
          <w:t>3.2.4</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Weryfikacja trwałości finansowej projektu i stabilności Beneficjenta</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_Toc93399117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57</w:t>
        </w:r>
        <w:r w:rsidR="00403CB8" w:rsidRPr="00403CB8">
          <w:rPr>
            <w:rFonts w:asciiTheme="minorHAnsi" w:hAnsiTheme="minorHAnsi" w:cstheme="minorHAnsi"/>
            <w:noProof/>
          </w:rPr>
          <w:fldChar w:fldCharType="end"/>
        </w:r>
      </w:hyperlink>
    </w:p>
    <w:p w14:paraId="1A925DC9" w14:textId="19A861D9" w:rsidR="00403CB8" w:rsidRPr="00403CB8" w:rsidRDefault="001F49FB">
      <w:pPr>
        <w:pStyle w:val="Spistreci1"/>
        <w:rPr>
          <w:rFonts w:asciiTheme="minorHAnsi" w:eastAsiaTheme="minorEastAsia" w:hAnsiTheme="minorHAnsi" w:cstheme="minorHAnsi"/>
          <w:snapToGrid/>
          <w:color w:val="auto"/>
          <w:sz w:val="22"/>
          <w:szCs w:val="22"/>
          <w:lang w:val="en-GB" w:eastAsia="en-GB"/>
        </w:rPr>
      </w:pPr>
      <w:hyperlink w:anchor="_Toc93399118" w:history="1">
        <w:r w:rsidR="00403CB8" w:rsidRPr="00403CB8">
          <w:rPr>
            <w:rStyle w:val="Hipercze"/>
            <w:rFonts w:asciiTheme="minorHAnsi" w:hAnsiTheme="minorHAnsi" w:cstheme="minorHAnsi"/>
          </w:rPr>
          <w:t>4.</w:t>
        </w:r>
        <w:r w:rsidR="00403CB8" w:rsidRPr="00403CB8">
          <w:rPr>
            <w:rFonts w:asciiTheme="minorHAnsi" w:eastAsiaTheme="minorEastAsia" w:hAnsiTheme="minorHAnsi" w:cstheme="minorHAnsi"/>
            <w:snapToGrid/>
            <w:color w:val="auto"/>
            <w:sz w:val="22"/>
            <w:szCs w:val="22"/>
            <w:lang w:val="en-GB" w:eastAsia="en-GB"/>
          </w:rPr>
          <w:tab/>
        </w:r>
        <w:r w:rsidR="00403CB8" w:rsidRPr="00403CB8">
          <w:rPr>
            <w:rStyle w:val="Hipercze"/>
            <w:rFonts w:asciiTheme="minorHAnsi" w:hAnsiTheme="minorHAnsi" w:cstheme="minorHAnsi"/>
          </w:rPr>
          <w:t>Faza IV: Analiza wrażliwości i ryzyka projektu</w:t>
        </w:r>
        <w:r w:rsidR="00403CB8" w:rsidRPr="00403CB8">
          <w:rPr>
            <w:rFonts w:asciiTheme="minorHAnsi" w:hAnsiTheme="minorHAnsi" w:cstheme="minorHAnsi"/>
          </w:rPr>
          <w:tab/>
        </w:r>
        <w:r w:rsidR="00403CB8" w:rsidRPr="00403CB8">
          <w:rPr>
            <w:rFonts w:asciiTheme="minorHAnsi" w:hAnsiTheme="minorHAnsi" w:cstheme="minorHAnsi"/>
          </w:rPr>
          <w:fldChar w:fldCharType="begin"/>
        </w:r>
        <w:r w:rsidR="00403CB8" w:rsidRPr="00403CB8">
          <w:rPr>
            <w:rFonts w:asciiTheme="minorHAnsi" w:hAnsiTheme="minorHAnsi" w:cstheme="minorHAnsi"/>
          </w:rPr>
          <w:instrText xml:space="preserve"> PAGEREF _Toc93399118 \h </w:instrText>
        </w:r>
        <w:r w:rsidR="00403CB8" w:rsidRPr="00403CB8">
          <w:rPr>
            <w:rFonts w:asciiTheme="minorHAnsi" w:hAnsiTheme="minorHAnsi" w:cstheme="minorHAnsi"/>
          </w:rPr>
        </w:r>
        <w:r w:rsidR="00403CB8" w:rsidRPr="00403CB8">
          <w:rPr>
            <w:rFonts w:asciiTheme="minorHAnsi" w:hAnsiTheme="minorHAnsi" w:cstheme="minorHAnsi"/>
          </w:rPr>
          <w:fldChar w:fldCharType="separate"/>
        </w:r>
        <w:r w:rsidR="00090E92">
          <w:rPr>
            <w:rFonts w:asciiTheme="minorHAnsi" w:hAnsiTheme="minorHAnsi" w:cstheme="minorHAnsi"/>
          </w:rPr>
          <w:t>60</w:t>
        </w:r>
        <w:r w:rsidR="00403CB8" w:rsidRPr="00403CB8">
          <w:rPr>
            <w:rFonts w:asciiTheme="minorHAnsi" w:hAnsiTheme="minorHAnsi" w:cstheme="minorHAnsi"/>
          </w:rPr>
          <w:fldChar w:fldCharType="end"/>
        </w:r>
      </w:hyperlink>
    </w:p>
    <w:p w14:paraId="7C249F3D" w14:textId="6235C1E1" w:rsidR="00403CB8" w:rsidRPr="00403CB8" w:rsidRDefault="001F49FB">
      <w:pPr>
        <w:pStyle w:val="Spistreci2"/>
        <w:tabs>
          <w:tab w:val="left" w:pos="880"/>
          <w:tab w:val="right" w:leader="dot" w:pos="9628"/>
        </w:tabs>
        <w:rPr>
          <w:rFonts w:asciiTheme="minorHAnsi" w:eastAsiaTheme="minorEastAsia" w:hAnsiTheme="minorHAnsi" w:cstheme="minorHAnsi"/>
          <w:noProof/>
          <w:sz w:val="22"/>
          <w:szCs w:val="22"/>
          <w:lang w:val="en-GB" w:eastAsia="en-GB"/>
        </w:rPr>
      </w:pPr>
      <w:hyperlink w:anchor="_Toc93399119" w:history="1">
        <w:r w:rsidR="00403CB8" w:rsidRPr="00403CB8">
          <w:rPr>
            <w:rStyle w:val="Hipercze"/>
            <w:rFonts w:asciiTheme="minorHAnsi" w:hAnsiTheme="minorHAnsi" w:cstheme="minorHAnsi"/>
            <w:noProof/>
          </w:rPr>
          <w:t>4.1</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Analiza wrażliwości i analiza scenariuszowa</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_Toc93399119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60</w:t>
        </w:r>
        <w:r w:rsidR="00403CB8" w:rsidRPr="00403CB8">
          <w:rPr>
            <w:rFonts w:asciiTheme="minorHAnsi" w:hAnsiTheme="minorHAnsi" w:cstheme="minorHAnsi"/>
            <w:noProof/>
          </w:rPr>
          <w:fldChar w:fldCharType="end"/>
        </w:r>
      </w:hyperlink>
    </w:p>
    <w:p w14:paraId="23FDE258" w14:textId="110CC851" w:rsidR="00403CB8" w:rsidRPr="00403CB8" w:rsidRDefault="001F49FB">
      <w:pPr>
        <w:pStyle w:val="Spistreci2"/>
        <w:tabs>
          <w:tab w:val="left" w:pos="880"/>
          <w:tab w:val="right" w:leader="dot" w:pos="9628"/>
        </w:tabs>
        <w:rPr>
          <w:rFonts w:asciiTheme="minorHAnsi" w:eastAsiaTheme="minorEastAsia" w:hAnsiTheme="minorHAnsi" w:cstheme="minorHAnsi"/>
          <w:noProof/>
          <w:sz w:val="22"/>
          <w:szCs w:val="22"/>
          <w:lang w:val="en-GB" w:eastAsia="en-GB"/>
        </w:rPr>
      </w:pPr>
      <w:hyperlink w:anchor="_Toc93399120" w:history="1">
        <w:r w:rsidR="00403CB8" w:rsidRPr="00403CB8">
          <w:rPr>
            <w:rStyle w:val="Hipercze"/>
            <w:rFonts w:asciiTheme="minorHAnsi" w:hAnsiTheme="minorHAnsi" w:cstheme="minorHAnsi"/>
            <w:noProof/>
          </w:rPr>
          <w:t>4.2</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Analiza ryzyka</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_Toc93399120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61</w:t>
        </w:r>
        <w:r w:rsidR="00403CB8" w:rsidRPr="00403CB8">
          <w:rPr>
            <w:rFonts w:asciiTheme="minorHAnsi" w:hAnsiTheme="minorHAnsi" w:cstheme="minorHAnsi"/>
            <w:noProof/>
          </w:rPr>
          <w:fldChar w:fldCharType="end"/>
        </w:r>
      </w:hyperlink>
    </w:p>
    <w:p w14:paraId="5DE1151F" w14:textId="44D5185E"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121" w:history="1">
        <w:r w:rsidR="00403CB8" w:rsidRPr="00403CB8">
          <w:rPr>
            <w:rStyle w:val="Hipercze"/>
            <w:rFonts w:asciiTheme="minorHAnsi" w:hAnsiTheme="minorHAnsi" w:cstheme="minorHAnsi"/>
            <w:noProof/>
          </w:rPr>
          <w:t>4.2.1</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Identyfikacja czynników ryzyka</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_Toc93399121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62</w:t>
        </w:r>
        <w:r w:rsidR="00403CB8" w:rsidRPr="00403CB8">
          <w:rPr>
            <w:rFonts w:asciiTheme="minorHAnsi" w:hAnsiTheme="minorHAnsi" w:cstheme="minorHAnsi"/>
            <w:noProof/>
          </w:rPr>
          <w:fldChar w:fldCharType="end"/>
        </w:r>
      </w:hyperlink>
    </w:p>
    <w:p w14:paraId="1EF42739" w14:textId="52D2283F"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122" w:history="1">
        <w:r w:rsidR="00403CB8" w:rsidRPr="00403CB8">
          <w:rPr>
            <w:rStyle w:val="Hipercze"/>
            <w:rFonts w:asciiTheme="minorHAnsi" w:hAnsiTheme="minorHAnsi" w:cstheme="minorHAnsi"/>
            <w:noProof/>
          </w:rPr>
          <w:t>4.2.2</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Analiza jakościowa ryzyka</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_Toc93399122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63</w:t>
        </w:r>
        <w:r w:rsidR="00403CB8" w:rsidRPr="00403CB8">
          <w:rPr>
            <w:rFonts w:asciiTheme="minorHAnsi" w:hAnsiTheme="minorHAnsi" w:cstheme="minorHAnsi"/>
            <w:noProof/>
          </w:rPr>
          <w:fldChar w:fldCharType="end"/>
        </w:r>
      </w:hyperlink>
      <w:r w:rsidR="00090E92">
        <w:rPr>
          <w:rFonts w:asciiTheme="minorHAnsi" w:hAnsiTheme="minorHAnsi" w:cstheme="minorHAnsi"/>
          <w:noProof/>
        </w:rPr>
        <w:t>`</w:t>
      </w:r>
    </w:p>
    <w:p w14:paraId="17916AD6" w14:textId="33C0A3D5"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123" w:history="1">
        <w:r w:rsidR="00403CB8" w:rsidRPr="00403CB8">
          <w:rPr>
            <w:rStyle w:val="Hipercze"/>
            <w:rFonts w:asciiTheme="minorHAnsi" w:hAnsiTheme="minorHAnsi" w:cstheme="minorHAnsi"/>
            <w:noProof/>
          </w:rPr>
          <w:t>4.2.3</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Działania zaradcze</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_Toc93399123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65</w:t>
        </w:r>
        <w:r w:rsidR="00403CB8" w:rsidRPr="00403CB8">
          <w:rPr>
            <w:rFonts w:asciiTheme="minorHAnsi" w:hAnsiTheme="minorHAnsi" w:cstheme="minorHAnsi"/>
            <w:noProof/>
          </w:rPr>
          <w:fldChar w:fldCharType="end"/>
        </w:r>
      </w:hyperlink>
    </w:p>
    <w:p w14:paraId="40BC3EE7" w14:textId="572D9909"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124" w:history="1">
        <w:r w:rsidR="00403CB8" w:rsidRPr="00403CB8">
          <w:rPr>
            <w:rStyle w:val="Hipercze"/>
            <w:rFonts w:asciiTheme="minorHAnsi" w:hAnsiTheme="minorHAnsi" w:cstheme="minorHAnsi"/>
            <w:noProof/>
          </w:rPr>
          <w:t>4.2.4</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Monitorowanie</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_Toc93399124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65</w:t>
        </w:r>
        <w:r w:rsidR="00403CB8" w:rsidRPr="00403CB8">
          <w:rPr>
            <w:rFonts w:asciiTheme="minorHAnsi" w:hAnsiTheme="minorHAnsi" w:cstheme="minorHAnsi"/>
            <w:noProof/>
          </w:rPr>
          <w:fldChar w:fldCharType="end"/>
        </w:r>
      </w:hyperlink>
    </w:p>
    <w:p w14:paraId="10C5EF60" w14:textId="10565740" w:rsidR="00403CB8" w:rsidRPr="00403CB8" w:rsidRDefault="001F49FB">
      <w:pPr>
        <w:pStyle w:val="Spistreci3"/>
        <w:tabs>
          <w:tab w:val="left" w:pos="1320"/>
          <w:tab w:val="right" w:leader="dot" w:pos="9628"/>
        </w:tabs>
        <w:rPr>
          <w:rFonts w:asciiTheme="minorHAnsi" w:eastAsiaTheme="minorEastAsia" w:hAnsiTheme="minorHAnsi" w:cstheme="minorHAnsi"/>
          <w:noProof/>
          <w:sz w:val="22"/>
          <w:szCs w:val="22"/>
          <w:lang w:val="en-GB" w:eastAsia="en-GB"/>
        </w:rPr>
      </w:pPr>
      <w:hyperlink w:anchor="_Toc93399125" w:history="1">
        <w:r w:rsidR="00403CB8" w:rsidRPr="00403CB8">
          <w:rPr>
            <w:rStyle w:val="Hipercze"/>
            <w:rFonts w:asciiTheme="minorHAnsi" w:hAnsiTheme="minorHAnsi" w:cstheme="minorHAnsi"/>
            <w:noProof/>
          </w:rPr>
          <w:t>4.2.5</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Ilościowa analiza probabilistyczna ryzyka (opcjonalna)</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_Toc93399125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65</w:t>
        </w:r>
        <w:r w:rsidR="00403CB8" w:rsidRPr="00403CB8">
          <w:rPr>
            <w:rFonts w:asciiTheme="minorHAnsi" w:hAnsiTheme="minorHAnsi" w:cstheme="minorHAnsi"/>
            <w:noProof/>
          </w:rPr>
          <w:fldChar w:fldCharType="end"/>
        </w:r>
      </w:hyperlink>
    </w:p>
    <w:p w14:paraId="147CE5FB" w14:textId="0E5B68F7" w:rsidR="00403CB8" w:rsidRPr="00403CB8" w:rsidRDefault="001F49FB">
      <w:pPr>
        <w:pStyle w:val="Spistreci2"/>
        <w:tabs>
          <w:tab w:val="left" w:pos="880"/>
          <w:tab w:val="right" w:leader="dot" w:pos="9628"/>
        </w:tabs>
        <w:rPr>
          <w:rFonts w:asciiTheme="minorHAnsi" w:eastAsiaTheme="minorEastAsia" w:hAnsiTheme="minorHAnsi" w:cstheme="minorHAnsi"/>
          <w:noProof/>
          <w:sz w:val="22"/>
          <w:szCs w:val="22"/>
          <w:lang w:val="en-GB" w:eastAsia="en-GB"/>
        </w:rPr>
      </w:pPr>
      <w:hyperlink w:anchor="_Toc93399126" w:history="1">
        <w:r w:rsidR="00403CB8" w:rsidRPr="00403CB8">
          <w:rPr>
            <w:rStyle w:val="Hipercze"/>
            <w:rFonts w:asciiTheme="minorHAnsi" w:hAnsiTheme="minorHAnsi" w:cstheme="minorHAnsi"/>
            <w:noProof/>
          </w:rPr>
          <w:t>4.3</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Oczekiwane wyniki oceny ryzyka</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_Toc93399126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66</w:t>
        </w:r>
        <w:r w:rsidR="00403CB8" w:rsidRPr="00403CB8">
          <w:rPr>
            <w:rFonts w:asciiTheme="minorHAnsi" w:hAnsiTheme="minorHAnsi" w:cstheme="minorHAnsi"/>
            <w:noProof/>
          </w:rPr>
          <w:fldChar w:fldCharType="end"/>
        </w:r>
      </w:hyperlink>
    </w:p>
    <w:p w14:paraId="168F9931" w14:textId="693348AC" w:rsidR="00403CB8" w:rsidRPr="00403CB8" w:rsidRDefault="001F49FB">
      <w:pPr>
        <w:pStyle w:val="Spistreci1"/>
        <w:rPr>
          <w:rFonts w:asciiTheme="minorHAnsi" w:eastAsiaTheme="minorEastAsia" w:hAnsiTheme="minorHAnsi" w:cstheme="minorHAnsi"/>
          <w:snapToGrid/>
          <w:color w:val="auto"/>
          <w:sz w:val="22"/>
          <w:szCs w:val="22"/>
          <w:lang w:val="en-GB" w:eastAsia="en-GB"/>
        </w:rPr>
      </w:pPr>
      <w:hyperlink w:anchor="_Toc93399127" w:history="1">
        <w:r w:rsidR="00403CB8" w:rsidRPr="00403CB8">
          <w:rPr>
            <w:rStyle w:val="Hipercze"/>
            <w:rFonts w:asciiTheme="minorHAnsi" w:hAnsiTheme="minorHAnsi" w:cstheme="minorHAnsi"/>
          </w:rPr>
          <w:t>Definicje i akronimy</w:t>
        </w:r>
        <w:r w:rsidR="00403CB8" w:rsidRPr="00403CB8">
          <w:rPr>
            <w:rFonts w:asciiTheme="minorHAnsi" w:hAnsiTheme="minorHAnsi" w:cstheme="minorHAnsi"/>
          </w:rPr>
          <w:tab/>
        </w:r>
        <w:r w:rsidR="00403CB8" w:rsidRPr="00403CB8">
          <w:rPr>
            <w:rFonts w:asciiTheme="minorHAnsi" w:hAnsiTheme="minorHAnsi" w:cstheme="minorHAnsi"/>
          </w:rPr>
          <w:fldChar w:fldCharType="begin"/>
        </w:r>
        <w:r w:rsidR="00403CB8" w:rsidRPr="00403CB8">
          <w:rPr>
            <w:rFonts w:asciiTheme="minorHAnsi" w:hAnsiTheme="minorHAnsi" w:cstheme="minorHAnsi"/>
          </w:rPr>
          <w:instrText xml:space="preserve"> PAGEREF _Toc93399127 \h </w:instrText>
        </w:r>
        <w:r w:rsidR="00403CB8" w:rsidRPr="00403CB8">
          <w:rPr>
            <w:rFonts w:asciiTheme="minorHAnsi" w:hAnsiTheme="minorHAnsi" w:cstheme="minorHAnsi"/>
          </w:rPr>
        </w:r>
        <w:r w:rsidR="00403CB8" w:rsidRPr="00403CB8">
          <w:rPr>
            <w:rFonts w:asciiTheme="minorHAnsi" w:hAnsiTheme="minorHAnsi" w:cstheme="minorHAnsi"/>
          </w:rPr>
          <w:fldChar w:fldCharType="separate"/>
        </w:r>
        <w:r w:rsidR="00090E92">
          <w:rPr>
            <w:rFonts w:asciiTheme="minorHAnsi" w:hAnsiTheme="minorHAnsi" w:cstheme="minorHAnsi"/>
          </w:rPr>
          <w:t>68</w:t>
        </w:r>
        <w:r w:rsidR="00403CB8" w:rsidRPr="00403CB8">
          <w:rPr>
            <w:rFonts w:asciiTheme="minorHAnsi" w:hAnsiTheme="minorHAnsi" w:cstheme="minorHAnsi"/>
          </w:rPr>
          <w:fldChar w:fldCharType="end"/>
        </w:r>
      </w:hyperlink>
    </w:p>
    <w:p w14:paraId="1DF49976" w14:textId="13636B05" w:rsidR="00403CB8" w:rsidRPr="00403CB8" w:rsidRDefault="001F49FB">
      <w:pPr>
        <w:pStyle w:val="Spistreci1"/>
        <w:rPr>
          <w:rFonts w:asciiTheme="minorHAnsi" w:eastAsiaTheme="minorEastAsia" w:hAnsiTheme="minorHAnsi" w:cstheme="minorHAnsi"/>
          <w:snapToGrid/>
          <w:color w:val="auto"/>
          <w:sz w:val="22"/>
          <w:szCs w:val="22"/>
          <w:lang w:val="en-GB" w:eastAsia="en-GB"/>
        </w:rPr>
      </w:pPr>
      <w:hyperlink w:anchor="_Toc93399128" w:history="1">
        <w:r w:rsidR="00403CB8" w:rsidRPr="00403CB8">
          <w:rPr>
            <w:rStyle w:val="Hipercze"/>
            <w:rFonts w:asciiTheme="minorHAnsi" w:hAnsiTheme="minorHAnsi" w:cstheme="minorHAnsi"/>
          </w:rPr>
          <w:t>Załącznik A: Jednostkowe koszty ekonomiczne i finansowe</w:t>
        </w:r>
        <w:r w:rsidR="00403CB8" w:rsidRPr="00403CB8">
          <w:rPr>
            <w:rFonts w:asciiTheme="minorHAnsi" w:hAnsiTheme="minorHAnsi" w:cstheme="minorHAnsi"/>
          </w:rPr>
          <w:tab/>
        </w:r>
        <w:r w:rsidR="00403CB8" w:rsidRPr="00403CB8">
          <w:rPr>
            <w:rFonts w:asciiTheme="minorHAnsi" w:hAnsiTheme="minorHAnsi" w:cstheme="minorHAnsi"/>
          </w:rPr>
          <w:fldChar w:fldCharType="begin"/>
        </w:r>
        <w:r w:rsidR="00403CB8" w:rsidRPr="00403CB8">
          <w:rPr>
            <w:rFonts w:asciiTheme="minorHAnsi" w:hAnsiTheme="minorHAnsi" w:cstheme="minorHAnsi"/>
          </w:rPr>
          <w:instrText xml:space="preserve"> PAGEREF _Toc93399128 \h </w:instrText>
        </w:r>
        <w:r w:rsidR="00403CB8" w:rsidRPr="00403CB8">
          <w:rPr>
            <w:rFonts w:asciiTheme="minorHAnsi" w:hAnsiTheme="minorHAnsi" w:cstheme="minorHAnsi"/>
          </w:rPr>
        </w:r>
        <w:r w:rsidR="00403CB8" w:rsidRPr="00403CB8">
          <w:rPr>
            <w:rFonts w:asciiTheme="minorHAnsi" w:hAnsiTheme="minorHAnsi" w:cstheme="minorHAnsi"/>
          </w:rPr>
          <w:fldChar w:fldCharType="separate"/>
        </w:r>
        <w:r w:rsidR="00090E92">
          <w:rPr>
            <w:rFonts w:asciiTheme="minorHAnsi" w:hAnsiTheme="minorHAnsi" w:cstheme="minorHAnsi"/>
          </w:rPr>
          <w:t>70</w:t>
        </w:r>
        <w:r w:rsidR="00403CB8" w:rsidRPr="00403CB8">
          <w:rPr>
            <w:rFonts w:asciiTheme="minorHAnsi" w:hAnsiTheme="minorHAnsi" w:cstheme="minorHAnsi"/>
          </w:rPr>
          <w:fldChar w:fldCharType="end"/>
        </w:r>
      </w:hyperlink>
    </w:p>
    <w:p w14:paraId="4BB0013C" w14:textId="73BCD900" w:rsidR="00403CB8" w:rsidRPr="00403CB8" w:rsidRDefault="001F49FB">
      <w:pPr>
        <w:pStyle w:val="Spistreci2"/>
        <w:tabs>
          <w:tab w:val="left" w:pos="720"/>
          <w:tab w:val="right" w:leader="dot" w:pos="9628"/>
        </w:tabs>
        <w:rPr>
          <w:rFonts w:asciiTheme="minorHAnsi" w:eastAsiaTheme="minorEastAsia" w:hAnsiTheme="minorHAnsi" w:cstheme="minorHAnsi"/>
          <w:noProof/>
          <w:sz w:val="22"/>
          <w:szCs w:val="22"/>
          <w:lang w:val="en-GB" w:eastAsia="en-GB"/>
        </w:rPr>
      </w:pPr>
      <w:hyperlink w:anchor="_Toc93399129" w:history="1">
        <w:r w:rsidR="00403CB8" w:rsidRPr="00403CB8">
          <w:rPr>
            <w:rStyle w:val="Hipercze"/>
            <w:rFonts w:asciiTheme="minorHAnsi" w:eastAsia="Arial" w:hAnsiTheme="minorHAnsi" w:cstheme="minorHAnsi"/>
            <w:noProof/>
            <w:spacing w:val="1"/>
            <w:position w:val="-1"/>
          </w:rPr>
          <w:t>1.</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Wartość czasu w transporcie towarów</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_Toc93399129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83</w:t>
        </w:r>
        <w:r w:rsidR="00403CB8" w:rsidRPr="00403CB8">
          <w:rPr>
            <w:rFonts w:asciiTheme="minorHAnsi" w:hAnsiTheme="minorHAnsi" w:cstheme="minorHAnsi"/>
            <w:noProof/>
          </w:rPr>
          <w:fldChar w:fldCharType="end"/>
        </w:r>
      </w:hyperlink>
    </w:p>
    <w:p w14:paraId="3A2C2B92" w14:textId="3B9B1AB1" w:rsidR="00403CB8" w:rsidRPr="00403CB8" w:rsidRDefault="001F49FB">
      <w:pPr>
        <w:pStyle w:val="Spistreci1"/>
        <w:rPr>
          <w:rFonts w:asciiTheme="minorHAnsi" w:eastAsiaTheme="minorEastAsia" w:hAnsiTheme="minorHAnsi" w:cstheme="minorHAnsi"/>
          <w:snapToGrid/>
          <w:color w:val="auto"/>
          <w:sz w:val="22"/>
          <w:szCs w:val="22"/>
          <w:lang w:val="en-GB" w:eastAsia="en-GB"/>
        </w:rPr>
      </w:pPr>
      <w:hyperlink w:anchor="_Toc93399130" w:history="1">
        <w:r w:rsidR="00403CB8" w:rsidRPr="00403CB8">
          <w:rPr>
            <w:rStyle w:val="Hipercze"/>
            <w:rFonts w:asciiTheme="minorHAnsi" w:hAnsiTheme="minorHAnsi" w:cstheme="minorHAnsi"/>
          </w:rPr>
          <w:t>Zakładany załadunek pociągu (w tonach)</w:t>
        </w:r>
        <w:r w:rsidR="00403CB8" w:rsidRPr="00403CB8">
          <w:rPr>
            <w:rFonts w:asciiTheme="minorHAnsi" w:hAnsiTheme="minorHAnsi" w:cstheme="minorHAnsi"/>
          </w:rPr>
          <w:tab/>
        </w:r>
        <w:r w:rsidR="00403CB8" w:rsidRPr="00403CB8">
          <w:rPr>
            <w:rFonts w:asciiTheme="minorHAnsi" w:hAnsiTheme="minorHAnsi" w:cstheme="minorHAnsi"/>
          </w:rPr>
          <w:fldChar w:fldCharType="begin"/>
        </w:r>
        <w:r w:rsidR="00403CB8" w:rsidRPr="00403CB8">
          <w:rPr>
            <w:rFonts w:asciiTheme="minorHAnsi" w:hAnsiTheme="minorHAnsi" w:cstheme="minorHAnsi"/>
          </w:rPr>
          <w:instrText xml:space="preserve"> PAGEREF _Toc93399130 \h </w:instrText>
        </w:r>
        <w:r w:rsidR="00403CB8" w:rsidRPr="00403CB8">
          <w:rPr>
            <w:rFonts w:asciiTheme="minorHAnsi" w:hAnsiTheme="minorHAnsi" w:cstheme="minorHAnsi"/>
          </w:rPr>
        </w:r>
        <w:r w:rsidR="00403CB8" w:rsidRPr="00403CB8">
          <w:rPr>
            <w:rFonts w:asciiTheme="minorHAnsi" w:hAnsiTheme="minorHAnsi" w:cstheme="minorHAnsi"/>
          </w:rPr>
          <w:fldChar w:fldCharType="separate"/>
        </w:r>
        <w:r w:rsidR="00090E92">
          <w:rPr>
            <w:rFonts w:asciiTheme="minorHAnsi" w:hAnsiTheme="minorHAnsi" w:cstheme="minorHAnsi"/>
          </w:rPr>
          <w:t>83</w:t>
        </w:r>
        <w:r w:rsidR="00403CB8" w:rsidRPr="00403CB8">
          <w:rPr>
            <w:rFonts w:asciiTheme="minorHAnsi" w:hAnsiTheme="minorHAnsi" w:cstheme="minorHAnsi"/>
          </w:rPr>
          <w:fldChar w:fldCharType="end"/>
        </w:r>
      </w:hyperlink>
    </w:p>
    <w:p w14:paraId="4B905289" w14:textId="43C546BB" w:rsidR="00403CB8" w:rsidRPr="00403CB8" w:rsidRDefault="001F49FB">
      <w:pPr>
        <w:pStyle w:val="Spistreci1"/>
        <w:rPr>
          <w:rFonts w:asciiTheme="minorHAnsi" w:eastAsiaTheme="minorEastAsia" w:hAnsiTheme="minorHAnsi" w:cstheme="minorHAnsi"/>
          <w:snapToGrid/>
          <w:color w:val="auto"/>
          <w:sz w:val="22"/>
          <w:szCs w:val="22"/>
          <w:lang w:val="en-GB" w:eastAsia="en-GB"/>
        </w:rPr>
      </w:pPr>
      <w:hyperlink w:anchor="_Toc93399131" w:history="1">
        <w:r w:rsidR="00403CB8" w:rsidRPr="00403CB8">
          <w:rPr>
            <w:rStyle w:val="Hipercze"/>
            <w:rFonts w:asciiTheme="minorHAnsi" w:hAnsiTheme="minorHAnsi" w:cstheme="minorHAnsi"/>
          </w:rPr>
          <w:t>Składowa kosztów transportu odpowiadająca czasowi (w tym koszty ogólne), w EUR na pociągo-godzinę, ceny z 2010 r.</w:t>
        </w:r>
        <w:r w:rsidR="00403CB8" w:rsidRPr="00403CB8">
          <w:rPr>
            <w:rFonts w:asciiTheme="minorHAnsi" w:hAnsiTheme="minorHAnsi" w:cstheme="minorHAnsi"/>
          </w:rPr>
          <w:tab/>
        </w:r>
        <w:r w:rsidR="00403CB8" w:rsidRPr="00403CB8">
          <w:rPr>
            <w:rFonts w:asciiTheme="minorHAnsi" w:hAnsiTheme="minorHAnsi" w:cstheme="minorHAnsi"/>
          </w:rPr>
          <w:fldChar w:fldCharType="begin"/>
        </w:r>
        <w:r w:rsidR="00403CB8" w:rsidRPr="00403CB8">
          <w:rPr>
            <w:rFonts w:asciiTheme="minorHAnsi" w:hAnsiTheme="minorHAnsi" w:cstheme="minorHAnsi"/>
          </w:rPr>
          <w:instrText xml:space="preserve"> PAGEREF _Toc93399131 \h </w:instrText>
        </w:r>
        <w:r w:rsidR="00403CB8" w:rsidRPr="00403CB8">
          <w:rPr>
            <w:rFonts w:asciiTheme="minorHAnsi" w:hAnsiTheme="minorHAnsi" w:cstheme="minorHAnsi"/>
          </w:rPr>
        </w:r>
        <w:r w:rsidR="00403CB8" w:rsidRPr="00403CB8">
          <w:rPr>
            <w:rFonts w:asciiTheme="minorHAnsi" w:hAnsiTheme="minorHAnsi" w:cstheme="minorHAnsi"/>
          </w:rPr>
          <w:fldChar w:fldCharType="separate"/>
        </w:r>
        <w:r w:rsidR="00090E92">
          <w:rPr>
            <w:rFonts w:asciiTheme="minorHAnsi" w:hAnsiTheme="minorHAnsi" w:cstheme="minorHAnsi"/>
          </w:rPr>
          <w:t>83</w:t>
        </w:r>
        <w:r w:rsidR="00403CB8" w:rsidRPr="00403CB8">
          <w:rPr>
            <w:rFonts w:asciiTheme="minorHAnsi" w:hAnsiTheme="minorHAnsi" w:cstheme="minorHAnsi"/>
          </w:rPr>
          <w:fldChar w:fldCharType="end"/>
        </w:r>
      </w:hyperlink>
    </w:p>
    <w:p w14:paraId="7ABB2B15" w14:textId="46D03C41" w:rsidR="00403CB8" w:rsidRPr="00403CB8" w:rsidRDefault="001F49FB">
      <w:pPr>
        <w:pStyle w:val="Spistreci1"/>
        <w:rPr>
          <w:rFonts w:asciiTheme="minorHAnsi" w:eastAsiaTheme="minorEastAsia" w:hAnsiTheme="minorHAnsi" w:cstheme="minorHAnsi"/>
          <w:snapToGrid/>
          <w:color w:val="auto"/>
          <w:sz w:val="22"/>
          <w:szCs w:val="22"/>
          <w:lang w:val="en-GB" w:eastAsia="en-GB"/>
        </w:rPr>
      </w:pPr>
      <w:hyperlink w:anchor="_Toc93399132" w:history="1">
        <w:r w:rsidR="00403CB8" w:rsidRPr="00403CB8">
          <w:rPr>
            <w:rStyle w:val="Hipercze"/>
            <w:rFonts w:asciiTheme="minorHAnsi" w:hAnsiTheme="minorHAnsi" w:cstheme="minorHAnsi"/>
          </w:rPr>
          <w:t>Składnik kosztu ładunku związany z czasem, EUR na tono-godzinę – ceny za 2010 r.</w:t>
        </w:r>
        <w:r w:rsidR="00403CB8" w:rsidRPr="00403CB8">
          <w:rPr>
            <w:rFonts w:asciiTheme="minorHAnsi" w:hAnsiTheme="minorHAnsi" w:cstheme="minorHAnsi"/>
          </w:rPr>
          <w:tab/>
        </w:r>
        <w:r w:rsidR="00403CB8" w:rsidRPr="00403CB8">
          <w:rPr>
            <w:rFonts w:asciiTheme="minorHAnsi" w:hAnsiTheme="minorHAnsi" w:cstheme="minorHAnsi"/>
          </w:rPr>
          <w:fldChar w:fldCharType="begin"/>
        </w:r>
        <w:r w:rsidR="00403CB8" w:rsidRPr="00403CB8">
          <w:rPr>
            <w:rFonts w:asciiTheme="minorHAnsi" w:hAnsiTheme="minorHAnsi" w:cstheme="minorHAnsi"/>
          </w:rPr>
          <w:instrText xml:space="preserve"> PAGEREF _Toc93399132 \h </w:instrText>
        </w:r>
        <w:r w:rsidR="00403CB8" w:rsidRPr="00403CB8">
          <w:rPr>
            <w:rFonts w:asciiTheme="minorHAnsi" w:hAnsiTheme="minorHAnsi" w:cstheme="minorHAnsi"/>
          </w:rPr>
        </w:r>
        <w:r w:rsidR="00403CB8" w:rsidRPr="00403CB8">
          <w:rPr>
            <w:rFonts w:asciiTheme="minorHAnsi" w:hAnsiTheme="minorHAnsi" w:cstheme="minorHAnsi"/>
          </w:rPr>
          <w:fldChar w:fldCharType="separate"/>
        </w:r>
        <w:r w:rsidR="00090E92">
          <w:rPr>
            <w:rFonts w:asciiTheme="minorHAnsi" w:hAnsiTheme="minorHAnsi" w:cstheme="minorHAnsi"/>
          </w:rPr>
          <w:t>84</w:t>
        </w:r>
        <w:r w:rsidR="00403CB8" w:rsidRPr="00403CB8">
          <w:rPr>
            <w:rFonts w:asciiTheme="minorHAnsi" w:hAnsiTheme="minorHAnsi" w:cstheme="minorHAnsi"/>
          </w:rPr>
          <w:fldChar w:fldCharType="end"/>
        </w:r>
      </w:hyperlink>
    </w:p>
    <w:p w14:paraId="7970B23F" w14:textId="7B9622ED" w:rsidR="00403CB8" w:rsidRPr="00403CB8" w:rsidRDefault="001F49FB">
      <w:pPr>
        <w:pStyle w:val="Spistreci2"/>
        <w:tabs>
          <w:tab w:val="left" w:pos="720"/>
          <w:tab w:val="right" w:leader="dot" w:pos="9628"/>
        </w:tabs>
        <w:rPr>
          <w:rFonts w:asciiTheme="minorHAnsi" w:eastAsiaTheme="minorEastAsia" w:hAnsiTheme="minorHAnsi" w:cstheme="minorHAnsi"/>
          <w:noProof/>
          <w:sz w:val="22"/>
          <w:szCs w:val="22"/>
          <w:lang w:val="en-GB" w:eastAsia="en-GB"/>
        </w:rPr>
      </w:pPr>
      <w:hyperlink w:anchor="_Toc93399133" w:history="1">
        <w:r w:rsidR="00403CB8" w:rsidRPr="00403CB8">
          <w:rPr>
            <w:rStyle w:val="Hipercze"/>
            <w:rFonts w:asciiTheme="minorHAnsi" w:eastAsia="Arial" w:hAnsiTheme="minorHAnsi" w:cstheme="minorHAnsi"/>
            <w:noProof/>
            <w:spacing w:val="1"/>
            <w:position w:val="-1"/>
          </w:rPr>
          <w:t>2.</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Wartość kosztów eksploatacyjnych transportu towarowego</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_Toc93399133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84</w:t>
        </w:r>
        <w:r w:rsidR="00403CB8" w:rsidRPr="00403CB8">
          <w:rPr>
            <w:rFonts w:asciiTheme="minorHAnsi" w:hAnsiTheme="minorHAnsi" w:cstheme="minorHAnsi"/>
            <w:noProof/>
          </w:rPr>
          <w:fldChar w:fldCharType="end"/>
        </w:r>
      </w:hyperlink>
    </w:p>
    <w:p w14:paraId="73731132" w14:textId="5C258F12" w:rsidR="00403CB8" w:rsidRPr="00403CB8" w:rsidRDefault="001F49FB">
      <w:pPr>
        <w:pStyle w:val="Spistreci1"/>
        <w:rPr>
          <w:rFonts w:asciiTheme="minorHAnsi" w:eastAsiaTheme="minorEastAsia" w:hAnsiTheme="minorHAnsi" w:cstheme="minorHAnsi"/>
          <w:snapToGrid/>
          <w:color w:val="auto"/>
          <w:sz w:val="22"/>
          <w:szCs w:val="22"/>
          <w:lang w:val="en-GB" w:eastAsia="en-GB"/>
        </w:rPr>
      </w:pPr>
      <w:hyperlink w:anchor="_Toc93399134" w:history="1">
        <w:r w:rsidR="00403CB8" w:rsidRPr="00403CB8">
          <w:rPr>
            <w:rStyle w:val="Hipercze"/>
            <w:rFonts w:asciiTheme="minorHAnsi" w:hAnsiTheme="minorHAnsi" w:cstheme="minorHAnsi"/>
          </w:rPr>
          <w:t>Koszty eksploatacyjne (trakcja), EUR/poc-km – ceny z 2010 r.</w:t>
        </w:r>
        <w:r w:rsidR="00403CB8" w:rsidRPr="00403CB8">
          <w:rPr>
            <w:rFonts w:asciiTheme="minorHAnsi" w:hAnsiTheme="minorHAnsi" w:cstheme="minorHAnsi"/>
          </w:rPr>
          <w:tab/>
        </w:r>
        <w:r w:rsidR="00403CB8" w:rsidRPr="00403CB8">
          <w:rPr>
            <w:rFonts w:asciiTheme="minorHAnsi" w:hAnsiTheme="minorHAnsi" w:cstheme="minorHAnsi"/>
          </w:rPr>
          <w:fldChar w:fldCharType="begin"/>
        </w:r>
        <w:r w:rsidR="00403CB8" w:rsidRPr="00403CB8">
          <w:rPr>
            <w:rFonts w:asciiTheme="minorHAnsi" w:hAnsiTheme="minorHAnsi" w:cstheme="minorHAnsi"/>
          </w:rPr>
          <w:instrText xml:space="preserve"> PAGEREF _Toc93399134 \h </w:instrText>
        </w:r>
        <w:r w:rsidR="00403CB8" w:rsidRPr="00403CB8">
          <w:rPr>
            <w:rFonts w:asciiTheme="minorHAnsi" w:hAnsiTheme="minorHAnsi" w:cstheme="minorHAnsi"/>
          </w:rPr>
        </w:r>
        <w:r w:rsidR="00403CB8" w:rsidRPr="00403CB8">
          <w:rPr>
            <w:rFonts w:asciiTheme="minorHAnsi" w:hAnsiTheme="minorHAnsi" w:cstheme="minorHAnsi"/>
          </w:rPr>
          <w:fldChar w:fldCharType="separate"/>
        </w:r>
        <w:r w:rsidR="00090E92">
          <w:rPr>
            <w:rFonts w:asciiTheme="minorHAnsi" w:hAnsiTheme="minorHAnsi" w:cstheme="minorHAnsi"/>
          </w:rPr>
          <w:t>84</w:t>
        </w:r>
        <w:r w:rsidR="00403CB8" w:rsidRPr="00403CB8">
          <w:rPr>
            <w:rFonts w:asciiTheme="minorHAnsi" w:hAnsiTheme="minorHAnsi" w:cstheme="minorHAnsi"/>
          </w:rPr>
          <w:fldChar w:fldCharType="end"/>
        </w:r>
      </w:hyperlink>
    </w:p>
    <w:p w14:paraId="2067A42D" w14:textId="47E86E2A" w:rsidR="00403CB8" w:rsidRPr="00403CB8" w:rsidRDefault="001F49FB">
      <w:pPr>
        <w:pStyle w:val="Spistreci2"/>
        <w:tabs>
          <w:tab w:val="left" w:pos="720"/>
          <w:tab w:val="right" w:leader="dot" w:pos="9628"/>
        </w:tabs>
        <w:rPr>
          <w:rFonts w:asciiTheme="minorHAnsi" w:eastAsiaTheme="minorEastAsia" w:hAnsiTheme="minorHAnsi" w:cstheme="minorHAnsi"/>
          <w:noProof/>
          <w:sz w:val="22"/>
          <w:szCs w:val="22"/>
          <w:lang w:val="en-GB" w:eastAsia="en-GB"/>
        </w:rPr>
      </w:pPr>
      <w:hyperlink w:anchor="_Toc93399135" w:history="1">
        <w:r w:rsidR="00403CB8" w:rsidRPr="00403CB8">
          <w:rPr>
            <w:rStyle w:val="Hipercze"/>
            <w:rFonts w:asciiTheme="minorHAnsi" w:hAnsiTheme="minorHAnsi" w:cstheme="minorHAnsi"/>
            <w:noProof/>
          </w:rPr>
          <w:t>3.</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Koszty utrzymania i eksploatacji infrastruktury</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_Toc93399135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86</w:t>
        </w:r>
        <w:r w:rsidR="00403CB8" w:rsidRPr="00403CB8">
          <w:rPr>
            <w:rFonts w:asciiTheme="minorHAnsi" w:hAnsiTheme="minorHAnsi" w:cstheme="minorHAnsi"/>
            <w:noProof/>
          </w:rPr>
          <w:fldChar w:fldCharType="end"/>
        </w:r>
      </w:hyperlink>
    </w:p>
    <w:p w14:paraId="43121350" w14:textId="25F4A915" w:rsidR="00403CB8" w:rsidRPr="00403CB8" w:rsidRDefault="001F49FB">
      <w:pPr>
        <w:pStyle w:val="Spistreci2"/>
        <w:tabs>
          <w:tab w:val="left" w:pos="720"/>
          <w:tab w:val="right" w:leader="dot" w:pos="9628"/>
        </w:tabs>
        <w:rPr>
          <w:rFonts w:asciiTheme="minorHAnsi" w:eastAsiaTheme="minorEastAsia" w:hAnsiTheme="minorHAnsi" w:cstheme="minorHAnsi"/>
          <w:noProof/>
          <w:sz w:val="22"/>
          <w:szCs w:val="22"/>
          <w:lang w:val="en-GB" w:eastAsia="en-GB"/>
        </w:rPr>
      </w:pPr>
      <w:hyperlink w:anchor="_Toc93399136" w:history="1">
        <w:r w:rsidR="00403CB8" w:rsidRPr="00403CB8">
          <w:rPr>
            <w:rStyle w:val="Hipercze"/>
            <w:rFonts w:asciiTheme="minorHAnsi" w:hAnsiTheme="minorHAnsi" w:cstheme="minorHAnsi"/>
            <w:noProof/>
          </w:rPr>
          <w:t>4.</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Stawki dostępu do torów</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_Toc93399136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86</w:t>
        </w:r>
        <w:r w:rsidR="00403CB8" w:rsidRPr="00403CB8">
          <w:rPr>
            <w:rFonts w:asciiTheme="minorHAnsi" w:hAnsiTheme="minorHAnsi" w:cstheme="minorHAnsi"/>
            <w:noProof/>
          </w:rPr>
          <w:fldChar w:fldCharType="end"/>
        </w:r>
      </w:hyperlink>
    </w:p>
    <w:p w14:paraId="277BAA0C" w14:textId="3F95CCEF" w:rsidR="00403CB8" w:rsidRPr="00403CB8" w:rsidRDefault="001F49FB">
      <w:pPr>
        <w:pStyle w:val="Spistreci2"/>
        <w:tabs>
          <w:tab w:val="left" w:pos="720"/>
          <w:tab w:val="right" w:leader="dot" w:pos="9628"/>
        </w:tabs>
        <w:rPr>
          <w:rFonts w:asciiTheme="minorHAnsi" w:eastAsiaTheme="minorEastAsia" w:hAnsiTheme="minorHAnsi" w:cstheme="minorHAnsi"/>
          <w:noProof/>
          <w:sz w:val="22"/>
          <w:szCs w:val="22"/>
          <w:lang w:val="en-GB" w:eastAsia="en-GB"/>
        </w:rPr>
      </w:pPr>
      <w:hyperlink w:anchor="_Toc93399137" w:history="1">
        <w:r w:rsidR="00403CB8" w:rsidRPr="00403CB8">
          <w:rPr>
            <w:rStyle w:val="Hipercze"/>
            <w:rFonts w:asciiTheme="minorHAnsi" w:hAnsiTheme="minorHAnsi" w:cstheme="minorHAnsi"/>
            <w:noProof/>
          </w:rPr>
          <w:t>5.</w:t>
        </w:r>
        <w:r w:rsidR="00403CB8" w:rsidRPr="00403CB8">
          <w:rPr>
            <w:rFonts w:asciiTheme="minorHAnsi" w:eastAsiaTheme="minorEastAsia" w:hAnsiTheme="minorHAnsi" w:cstheme="minorHAnsi"/>
            <w:noProof/>
            <w:sz w:val="22"/>
            <w:szCs w:val="22"/>
            <w:lang w:val="en-GB" w:eastAsia="en-GB"/>
          </w:rPr>
          <w:tab/>
        </w:r>
        <w:r w:rsidR="00403CB8" w:rsidRPr="00403CB8">
          <w:rPr>
            <w:rStyle w:val="Hipercze"/>
            <w:rFonts w:asciiTheme="minorHAnsi" w:hAnsiTheme="minorHAnsi" w:cstheme="minorHAnsi"/>
            <w:noProof/>
          </w:rPr>
          <w:t>Bezpieczeństwo na przejazdach kolejowych</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_Toc93399137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86</w:t>
        </w:r>
        <w:r w:rsidR="00403CB8" w:rsidRPr="00403CB8">
          <w:rPr>
            <w:rFonts w:asciiTheme="minorHAnsi" w:hAnsiTheme="minorHAnsi" w:cstheme="minorHAnsi"/>
            <w:noProof/>
          </w:rPr>
          <w:fldChar w:fldCharType="end"/>
        </w:r>
      </w:hyperlink>
    </w:p>
    <w:p w14:paraId="4E375ADC" w14:textId="1D989299" w:rsidR="00403CB8" w:rsidRPr="00403CB8" w:rsidRDefault="001F49FB">
      <w:pPr>
        <w:pStyle w:val="Spistreci1"/>
        <w:rPr>
          <w:rFonts w:asciiTheme="minorHAnsi" w:eastAsiaTheme="minorEastAsia" w:hAnsiTheme="minorHAnsi" w:cstheme="minorHAnsi"/>
          <w:snapToGrid/>
          <w:color w:val="auto"/>
          <w:sz w:val="22"/>
          <w:szCs w:val="22"/>
          <w:lang w:val="en-GB" w:eastAsia="en-GB"/>
        </w:rPr>
      </w:pPr>
      <w:hyperlink w:anchor="_Toc93399138" w:history="1">
        <w:r w:rsidR="00403CB8" w:rsidRPr="00403CB8">
          <w:rPr>
            <w:rStyle w:val="Hipercze"/>
            <w:rFonts w:asciiTheme="minorHAnsi" w:hAnsiTheme="minorHAnsi" w:cstheme="minorHAnsi"/>
          </w:rPr>
          <w:t>Załącznik R: Dane wsadowe do analizy ilościowej ryzyka</w:t>
        </w:r>
        <w:r w:rsidR="00403CB8" w:rsidRPr="00403CB8">
          <w:rPr>
            <w:rFonts w:asciiTheme="minorHAnsi" w:hAnsiTheme="minorHAnsi" w:cstheme="minorHAnsi"/>
          </w:rPr>
          <w:tab/>
        </w:r>
        <w:r w:rsidR="00403CB8" w:rsidRPr="00403CB8">
          <w:rPr>
            <w:rFonts w:asciiTheme="minorHAnsi" w:hAnsiTheme="minorHAnsi" w:cstheme="minorHAnsi"/>
          </w:rPr>
          <w:fldChar w:fldCharType="begin"/>
        </w:r>
        <w:r w:rsidR="00403CB8" w:rsidRPr="00403CB8">
          <w:rPr>
            <w:rFonts w:asciiTheme="minorHAnsi" w:hAnsiTheme="minorHAnsi" w:cstheme="minorHAnsi"/>
          </w:rPr>
          <w:instrText xml:space="preserve"> PAGEREF _Toc93399138 \h </w:instrText>
        </w:r>
        <w:r w:rsidR="00403CB8" w:rsidRPr="00403CB8">
          <w:rPr>
            <w:rFonts w:asciiTheme="minorHAnsi" w:hAnsiTheme="minorHAnsi" w:cstheme="minorHAnsi"/>
          </w:rPr>
        </w:r>
        <w:r w:rsidR="00403CB8" w:rsidRPr="00403CB8">
          <w:rPr>
            <w:rFonts w:asciiTheme="minorHAnsi" w:hAnsiTheme="minorHAnsi" w:cstheme="minorHAnsi"/>
          </w:rPr>
          <w:fldChar w:fldCharType="separate"/>
        </w:r>
        <w:r w:rsidR="00090E92">
          <w:rPr>
            <w:rFonts w:asciiTheme="minorHAnsi" w:hAnsiTheme="minorHAnsi" w:cstheme="minorHAnsi"/>
          </w:rPr>
          <w:t>87</w:t>
        </w:r>
        <w:r w:rsidR="00403CB8" w:rsidRPr="00403CB8">
          <w:rPr>
            <w:rFonts w:asciiTheme="minorHAnsi" w:hAnsiTheme="minorHAnsi" w:cstheme="minorHAnsi"/>
          </w:rPr>
          <w:fldChar w:fldCharType="end"/>
        </w:r>
      </w:hyperlink>
    </w:p>
    <w:p w14:paraId="3CA59538" w14:textId="7C18242E" w:rsidR="00403CB8" w:rsidRPr="00403CB8" w:rsidRDefault="001F49FB">
      <w:pPr>
        <w:pStyle w:val="Spistreci1"/>
        <w:rPr>
          <w:rFonts w:asciiTheme="minorHAnsi" w:eastAsiaTheme="minorEastAsia" w:hAnsiTheme="minorHAnsi" w:cstheme="minorHAnsi"/>
          <w:snapToGrid/>
          <w:color w:val="auto"/>
          <w:sz w:val="22"/>
          <w:szCs w:val="22"/>
          <w:lang w:val="en-GB" w:eastAsia="en-GB"/>
        </w:rPr>
      </w:pPr>
      <w:hyperlink w:anchor="_Toc93399139" w:history="1">
        <w:r w:rsidR="00403CB8" w:rsidRPr="00403CB8">
          <w:rPr>
            <w:rStyle w:val="Hipercze"/>
            <w:rFonts w:asciiTheme="minorHAnsi" w:hAnsiTheme="minorHAnsi" w:cstheme="minorHAnsi"/>
          </w:rPr>
          <w:t>Załącznik T: Tabele wyjściowe dla analiz ruchu</w:t>
        </w:r>
        <w:r w:rsidR="00403CB8" w:rsidRPr="00403CB8">
          <w:rPr>
            <w:rFonts w:asciiTheme="minorHAnsi" w:hAnsiTheme="minorHAnsi" w:cstheme="minorHAnsi"/>
          </w:rPr>
          <w:tab/>
        </w:r>
        <w:r w:rsidR="00403CB8" w:rsidRPr="00403CB8">
          <w:rPr>
            <w:rFonts w:asciiTheme="minorHAnsi" w:hAnsiTheme="minorHAnsi" w:cstheme="minorHAnsi"/>
          </w:rPr>
          <w:fldChar w:fldCharType="begin"/>
        </w:r>
        <w:r w:rsidR="00403CB8" w:rsidRPr="00403CB8">
          <w:rPr>
            <w:rFonts w:asciiTheme="minorHAnsi" w:hAnsiTheme="minorHAnsi" w:cstheme="minorHAnsi"/>
          </w:rPr>
          <w:instrText xml:space="preserve"> PAGEREF _Toc93399139 \h </w:instrText>
        </w:r>
        <w:r w:rsidR="00403CB8" w:rsidRPr="00403CB8">
          <w:rPr>
            <w:rFonts w:asciiTheme="minorHAnsi" w:hAnsiTheme="minorHAnsi" w:cstheme="minorHAnsi"/>
          </w:rPr>
        </w:r>
        <w:r w:rsidR="00403CB8" w:rsidRPr="00403CB8">
          <w:rPr>
            <w:rFonts w:asciiTheme="minorHAnsi" w:hAnsiTheme="minorHAnsi" w:cstheme="minorHAnsi"/>
          </w:rPr>
          <w:fldChar w:fldCharType="separate"/>
        </w:r>
        <w:r w:rsidR="00090E92">
          <w:rPr>
            <w:rFonts w:asciiTheme="minorHAnsi" w:hAnsiTheme="minorHAnsi" w:cstheme="minorHAnsi"/>
          </w:rPr>
          <w:t>88</w:t>
        </w:r>
        <w:r w:rsidR="00403CB8" w:rsidRPr="00403CB8">
          <w:rPr>
            <w:rFonts w:asciiTheme="minorHAnsi" w:hAnsiTheme="minorHAnsi" w:cstheme="minorHAnsi"/>
          </w:rPr>
          <w:fldChar w:fldCharType="end"/>
        </w:r>
      </w:hyperlink>
    </w:p>
    <w:p w14:paraId="375A6361" w14:textId="4CF99B5A" w:rsidR="00403CB8" w:rsidRPr="00403CB8" w:rsidRDefault="001F49FB">
      <w:pPr>
        <w:pStyle w:val="Spistreci2"/>
        <w:tabs>
          <w:tab w:val="right" w:leader="dot" w:pos="9628"/>
        </w:tabs>
        <w:rPr>
          <w:rFonts w:asciiTheme="minorHAnsi" w:eastAsiaTheme="minorEastAsia" w:hAnsiTheme="minorHAnsi" w:cstheme="minorHAnsi"/>
          <w:noProof/>
          <w:sz w:val="22"/>
          <w:szCs w:val="22"/>
          <w:lang w:val="en-GB" w:eastAsia="en-GB"/>
        </w:rPr>
      </w:pPr>
      <w:hyperlink w:anchor="_Toc93399140" w:history="1">
        <w:r w:rsidR="00403CB8" w:rsidRPr="00403CB8">
          <w:rPr>
            <w:rStyle w:val="Hipercze"/>
            <w:rFonts w:asciiTheme="minorHAnsi" w:hAnsiTheme="minorHAnsi" w:cstheme="minorHAnsi"/>
            <w:noProof/>
          </w:rPr>
          <w:t>Prognozy ruchu</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_Toc93399140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88</w:t>
        </w:r>
        <w:r w:rsidR="00403CB8" w:rsidRPr="00403CB8">
          <w:rPr>
            <w:rFonts w:asciiTheme="minorHAnsi" w:hAnsiTheme="minorHAnsi" w:cstheme="minorHAnsi"/>
            <w:noProof/>
          </w:rPr>
          <w:fldChar w:fldCharType="end"/>
        </w:r>
      </w:hyperlink>
    </w:p>
    <w:p w14:paraId="21A35882" w14:textId="49BD71CF" w:rsidR="00403CB8" w:rsidRPr="00403CB8" w:rsidRDefault="001F49FB">
      <w:pPr>
        <w:pStyle w:val="Spistreci2"/>
        <w:tabs>
          <w:tab w:val="right" w:leader="dot" w:pos="9628"/>
        </w:tabs>
        <w:rPr>
          <w:rFonts w:asciiTheme="minorHAnsi" w:eastAsiaTheme="minorEastAsia" w:hAnsiTheme="minorHAnsi" w:cstheme="minorHAnsi"/>
          <w:noProof/>
          <w:sz w:val="22"/>
          <w:szCs w:val="22"/>
          <w:lang w:val="en-GB" w:eastAsia="en-GB"/>
        </w:rPr>
      </w:pPr>
      <w:hyperlink w:anchor="_Toc93399141" w:history="1">
        <w:r w:rsidR="00403CB8" w:rsidRPr="00403CB8">
          <w:rPr>
            <w:rStyle w:val="Hipercze"/>
            <w:rFonts w:asciiTheme="minorHAnsi" w:hAnsiTheme="minorHAnsi" w:cstheme="minorHAnsi"/>
            <w:noProof/>
          </w:rPr>
          <w:t>Dane do analizy finansowej</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_Toc93399141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91</w:t>
        </w:r>
        <w:r w:rsidR="00403CB8" w:rsidRPr="00403CB8">
          <w:rPr>
            <w:rFonts w:asciiTheme="minorHAnsi" w:hAnsiTheme="minorHAnsi" w:cstheme="minorHAnsi"/>
            <w:noProof/>
          </w:rPr>
          <w:fldChar w:fldCharType="end"/>
        </w:r>
      </w:hyperlink>
    </w:p>
    <w:p w14:paraId="128725A8" w14:textId="2DAEADCA" w:rsidR="00403CB8" w:rsidRPr="00403CB8" w:rsidRDefault="001F49FB">
      <w:pPr>
        <w:pStyle w:val="Spistreci2"/>
        <w:tabs>
          <w:tab w:val="right" w:leader="dot" w:pos="9628"/>
        </w:tabs>
        <w:rPr>
          <w:rFonts w:asciiTheme="minorHAnsi" w:eastAsiaTheme="minorEastAsia" w:hAnsiTheme="minorHAnsi" w:cstheme="minorHAnsi"/>
          <w:noProof/>
          <w:sz w:val="22"/>
          <w:szCs w:val="22"/>
          <w:lang w:val="en-GB" w:eastAsia="en-GB"/>
        </w:rPr>
      </w:pPr>
      <w:hyperlink w:anchor="_Toc93399142" w:history="1">
        <w:r w:rsidR="00403CB8" w:rsidRPr="00403CB8">
          <w:rPr>
            <w:rStyle w:val="Hipercze"/>
            <w:rFonts w:asciiTheme="minorHAnsi" w:hAnsiTheme="minorHAnsi" w:cstheme="minorHAnsi"/>
            <w:noProof/>
          </w:rPr>
          <w:t>Dane do analizy ekonomicznej</w:t>
        </w:r>
        <w:r w:rsidR="00403CB8" w:rsidRPr="00403CB8">
          <w:rPr>
            <w:rFonts w:asciiTheme="minorHAnsi" w:hAnsiTheme="minorHAnsi" w:cstheme="minorHAnsi"/>
            <w:noProof/>
          </w:rPr>
          <w:tab/>
        </w:r>
        <w:r w:rsidR="00403CB8" w:rsidRPr="00403CB8">
          <w:rPr>
            <w:rFonts w:asciiTheme="minorHAnsi" w:hAnsiTheme="minorHAnsi" w:cstheme="minorHAnsi"/>
            <w:noProof/>
          </w:rPr>
          <w:fldChar w:fldCharType="begin"/>
        </w:r>
        <w:r w:rsidR="00403CB8" w:rsidRPr="00403CB8">
          <w:rPr>
            <w:rFonts w:asciiTheme="minorHAnsi" w:hAnsiTheme="minorHAnsi" w:cstheme="minorHAnsi"/>
            <w:noProof/>
          </w:rPr>
          <w:instrText xml:space="preserve"> PAGEREF _Toc93399142 \h </w:instrText>
        </w:r>
        <w:r w:rsidR="00403CB8" w:rsidRPr="00403CB8">
          <w:rPr>
            <w:rFonts w:asciiTheme="minorHAnsi" w:hAnsiTheme="minorHAnsi" w:cstheme="minorHAnsi"/>
            <w:noProof/>
          </w:rPr>
        </w:r>
        <w:r w:rsidR="00403CB8" w:rsidRPr="00403CB8">
          <w:rPr>
            <w:rFonts w:asciiTheme="minorHAnsi" w:hAnsiTheme="minorHAnsi" w:cstheme="minorHAnsi"/>
            <w:noProof/>
          </w:rPr>
          <w:fldChar w:fldCharType="separate"/>
        </w:r>
        <w:r w:rsidR="00090E92">
          <w:rPr>
            <w:rFonts w:asciiTheme="minorHAnsi" w:hAnsiTheme="minorHAnsi" w:cstheme="minorHAnsi"/>
            <w:noProof/>
          </w:rPr>
          <w:t>92</w:t>
        </w:r>
        <w:r w:rsidR="00403CB8" w:rsidRPr="00403CB8">
          <w:rPr>
            <w:rFonts w:asciiTheme="minorHAnsi" w:hAnsiTheme="minorHAnsi" w:cstheme="minorHAnsi"/>
            <w:noProof/>
          </w:rPr>
          <w:fldChar w:fldCharType="end"/>
        </w:r>
      </w:hyperlink>
    </w:p>
    <w:p w14:paraId="65BC5ADF" w14:textId="48B180E2" w:rsidR="00403CB8" w:rsidRPr="00403CB8" w:rsidRDefault="001F49FB">
      <w:pPr>
        <w:pStyle w:val="Spistreci1"/>
        <w:rPr>
          <w:rFonts w:asciiTheme="minorHAnsi" w:eastAsiaTheme="minorEastAsia" w:hAnsiTheme="minorHAnsi" w:cstheme="minorHAnsi"/>
          <w:snapToGrid/>
          <w:color w:val="auto"/>
          <w:sz w:val="22"/>
          <w:szCs w:val="22"/>
          <w:lang w:val="en-GB" w:eastAsia="en-GB"/>
        </w:rPr>
      </w:pPr>
      <w:hyperlink w:anchor="_Toc93399143" w:history="1">
        <w:r w:rsidR="00403CB8" w:rsidRPr="00403CB8">
          <w:rPr>
            <w:rStyle w:val="Hipercze"/>
            <w:rFonts w:asciiTheme="minorHAnsi" w:hAnsiTheme="minorHAnsi" w:cstheme="minorHAnsi"/>
          </w:rPr>
          <w:t>Załącznik W: Kalkulacja wskaźników finansowych</w:t>
        </w:r>
        <w:r w:rsidR="00403CB8" w:rsidRPr="00403CB8">
          <w:rPr>
            <w:rFonts w:asciiTheme="minorHAnsi" w:hAnsiTheme="minorHAnsi" w:cstheme="minorHAnsi"/>
          </w:rPr>
          <w:tab/>
        </w:r>
        <w:r w:rsidR="00403CB8" w:rsidRPr="00403CB8">
          <w:rPr>
            <w:rFonts w:asciiTheme="minorHAnsi" w:hAnsiTheme="minorHAnsi" w:cstheme="minorHAnsi"/>
          </w:rPr>
          <w:fldChar w:fldCharType="begin"/>
        </w:r>
        <w:r w:rsidR="00403CB8" w:rsidRPr="00403CB8">
          <w:rPr>
            <w:rFonts w:asciiTheme="minorHAnsi" w:hAnsiTheme="minorHAnsi" w:cstheme="minorHAnsi"/>
          </w:rPr>
          <w:instrText xml:space="preserve"> PAGEREF _Toc93399143 \h </w:instrText>
        </w:r>
        <w:r w:rsidR="00403CB8" w:rsidRPr="00403CB8">
          <w:rPr>
            <w:rFonts w:asciiTheme="minorHAnsi" w:hAnsiTheme="minorHAnsi" w:cstheme="minorHAnsi"/>
          </w:rPr>
        </w:r>
        <w:r w:rsidR="00403CB8" w:rsidRPr="00403CB8">
          <w:rPr>
            <w:rFonts w:asciiTheme="minorHAnsi" w:hAnsiTheme="minorHAnsi" w:cstheme="minorHAnsi"/>
          </w:rPr>
          <w:fldChar w:fldCharType="separate"/>
        </w:r>
        <w:r w:rsidR="00090E92">
          <w:rPr>
            <w:rFonts w:asciiTheme="minorHAnsi" w:hAnsiTheme="minorHAnsi" w:cstheme="minorHAnsi"/>
          </w:rPr>
          <w:t>96</w:t>
        </w:r>
        <w:r w:rsidR="00403CB8" w:rsidRPr="00403CB8">
          <w:rPr>
            <w:rFonts w:asciiTheme="minorHAnsi" w:hAnsiTheme="minorHAnsi" w:cstheme="minorHAnsi"/>
          </w:rPr>
          <w:fldChar w:fldCharType="end"/>
        </w:r>
      </w:hyperlink>
    </w:p>
    <w:p w14:paraId="05F709BD" w14:textId="36BB8460" w:rsidR="00403CB8" w:rsidRPr="00403CB8" w:rsidRDefault="001F49FB">
      <w:pPr>
        <w:pStyle w:val="Spistreci1"/>
        <w:rPr>
          <w:rFonts w:asciiTheme="minorHAnsi" w:eastAsiaTheme="minorEastAsia" w:hAnsiTheme="minorHAnsi" w:cstheme="minorHAnsi"/>
          <w:snapToGrid/>
          <w:color w:val="auto"/>
          <w:sz w:val="22"/>
          <w:szCs w:val="22"/>
          <w:lang w:val="en-GB" w:eastAsia="en-GB"/>
        </w:rPr>
      </w:pPr>
      <w:hyperlink w:anchor="_Toc93399144" w:history="1">
        <w:r w:rsidR="00403CB8" w:rsidRPr="00403CB8">
          <w:rPr>
            <w:rStyle w:val="Hipercze"/>
            <w:rFonts w:asciiTheme="minorHAnsi" w:hAnsiTheme="minorHAnsi" w:cstheme="minorHAnsi"/>
          </w:rPr>
          <w:t>Załącznik Y – Analiza efektywności kosztowej</w:t>
        </w:r>
        <w:r w:rsidR="00403CB8" w:rsidRPr="00403CB8">
          <w:rPr>
            <w:rFonts w:asciiTheme="minorHAnsi" w:hAnsiTheme="minorHAnsi" w:cstheme="minorHAnsi"/>
          </w:rPr>
          <w:tab/>
        </w:r>
        <w:r w:rsidR="00403CB8" w:rsidRPr="00403CB8">
          <w:rPr>
            <w:rFonts w:asciiTheme="minorHAnsi" w:hAnsiTheme="minorHAnsi" w:cstheme="minorHAnsi"/>
          </w:rPr>
          <w:fldChar w:fldCharType="begin"/>
        </w:r>
        <w:r w:rsidR="00403CB8" w:rsidRPr="00403CB8">
          <w:rPr>
            <w:rFonts w:asciiTheme="minorHAnsi" w:hAnsiTheme="minorHAnsi" w:cstheme="minorHAnsi"/>
          </w:rPr>
          <w:instrText xml:space="preserve"> PAGEREF _Toc93399144 \h </w:instrText>
        </w:r>
        <w:r w:rsidR="00403CB8" w:rsidRPr="00403CB8">
          <w:rPr>
            <w:rFonts w:asciiTheme="minorHAnsi" w:hAnsiTheme="minorHAnsi" w:cstheme="minorHAnsi"/>
          </w:rPr>
        </w:r>
        <w:r w:rsidR="00403CB8" w:rsidRPr="00403CB8">
          <w:rPr>
            <w:rFonts w:asciiTheme="minorHAnsi" w:hAnsiTheme="minorHAnsi" w:cstheme="minorHAnsi"/>
          </w:rPr>
          <w:fldChar w:fldCharType="separate"/>
        </w:r>
        <w:r w:rsidR="00090E92">
          <w:rPr>
            <w:rFonts w:asciiTheme="minorHAnsi" w:hAnsiTheme="minorHAnsi" w:cstheme="minorHAnsi"/>
          </w:rPr>
          <w:t>97</w:t>
        </w:r>
        <w:r w:rsidR="00403CB8" w:rsidRPr="00403CB8">
          <w:rPr>
            <w:rFonts w:asciiTheme="minorHAnsi" w:hAnsiTheme="minorHAnsi" w:cstheme="minorHAnsi"/>
          </w:rPr>
          <w:fldChar w:fldCharType="end"/>
        </w:r>
      </w:hyperlink>
    </w:p>
    <w:p w14:paraId="0F1B27BF" w14:textId="5C96033C" w:rsidR="00E751F8" w:rsidRPr="001606A8" w:rsidRDefault="008E643B" w:rsidP="00946C60">
      <w:pPr>
        <w:pStyle w:val="Spistreci1"/>
        <w:tabs>
          <w:tab w:val="clear" w:pos="8222"/>
          <w:tab w:val="right" w:leader="dot" w:pos="9638"/>
        </w:tabs>
        <w:rPr>
          <w:rFonts w:asciiTheme="minorHAnsi" w:hAnsiTheme="minorHAnsi" w:cstheme="minorHAnsi"/>
          <w:sz w:val="20"/>
          <w:szCs w:val="20"/>
        </w:rPr>
      </w:pPr>
      <w:r w:rsidRPr="00403CB8">
        <w:rPr>
          <w:rFonts w:asciiTheme="minorHAnsi" w:hAnsiTheme="minorHAnsi" w:cstheme="minorHAnsi"/>
          <w:color w:val="4F81BD"/>
          <w:sz w:val="18"/>
          <w:szCs w:val="20"/>
        </w:rPr>
        <w:fldChar w:fldCharType="end"/>
      </w:r>
      <w:r>
        <w:br w:type="page"/>
      </w:r>
    </w:p>
    <w:p w14:paraId="1FD0807D" w14:textId="77777777" w:rsidR="00FB0483" w:rsidRPr="001044F4" w:rsidRDefault="00FB0483" w:rsidP="00AE7EB7">
      <w:pPr>
        <w:pStyle w:val="Nagwek1"/>
        <w:numPr>
          <w:ilvl w:val="0"/>
          <w:numId w:val="0"/>
        </w:numPr>
        <w:ind w:left="360" w:hanging="360"/>
        <w:rPr>
          <w:rFonts w:cstheme="minorHAnsi"/>
        </w:rPr>
      </w:pPr>
      <w:bookmarkStart w:id="0" w:name="_Toc93399061"/>
      <w:r>
        <w:lastRenderedPageBreak/>
        <w:t>Tło merytoryczne</w:t>
      </w:r>
      <w:bookmarkEnd w:id="0"/>
    </w:p>
    <w:p w14:paraId="1CDDF46F" w14:textId="77777777" w:rsidR="00A712E4" w:rsidRPr="001044F4" w:rsidRDefault="00A712E4" w:rsidP="00946C60">
      <w:pPr>
        <w:pStyle w:val="Nagwek2"/>
        <w:numPr>
          <w:ilvl w:val="0"/>
          <w:numId w:val="0"/>
        </w:numPr>
        <w:ind w:left="576" w:hanging="576"/>
        <w:rPr>
          <w:rFonts w:cstheme="minorHAnsi"/>
        </w:rPr>
      </w:pPr>
      <w:bookmarkStart w:id="1" w:name="_Toc93399062"/>
      <w:r>
        <w:t>Cel podręcznika</w:t>
      </w:r>
      <w:bookmarkEnd w:id="1"/>
    </w:p>
    <w:p w14:paraId="09F70292" w14:textId="752E6185" w:rsidR="00A712E4" w:rsidRPr="001044F4" w:rsidRDefault="00513191" w:rsidP="00946C60">
      <w:pPr>
        <w:spacing w:before="120" w:after="120"/>
        <w:ind w:right="28"/>
        <w:jc w:val="both"/>
        <w:rPr>
          <w:rFonts w:asciiTheme="minorHAnsi" w:hAnsiTheme="minorHAnsi" w:cstheme="minorHAnsi"/>
          <w:sz w:val="20"/>
          <w:szCs w:val="20"/>
        </w:rPr>
      </w:pPr>
      <w:r>
        <w:rPr>
          <w:rFonts w:asciiTheme="minorHAnsi" w:hAnsiTheme="minorHAnsi"/>
          <w:sz w:val="20"/>
          <w:szCs w:val="20"/>
        </w:rPr>
        <w:t xml:space="preserve">Niebieskie Księgi (edycje z 2007 r., 2015 r. oraz bieżąca) stanowią podręcznik dla Beneficjentów i innych podmiotów zaangażowanych w przygotowanie projektów transportowych, prezentując metody przeprowadzania analizy kosztów i korzyści (AKK) dla inwestycji, które ubiegają się o pomoc finansową z funduszy Unii Europejskiej. Niniejsza księga koncentruje się na projektach z zakresu infrastruktury kolejowej. </w:t>
      </w:r>
    </w:p>
    <w:p w14:paraId="642A5003" w14:textId="28D8E29E" w:rsidR="00A712E4" w:rsidRPr="001044F4" w:rsidRDefault="00A712E4" w:rsidP="00946C60">
      <w:pPr>
        <w:spacing w:before="120" w:after="120"/>
        <w:ind w:right="28"/>
        <w:jc w:val="both"/>
        <w:rPr>
          <w:rFonts w:asciiTheme="minorHAnsi" w:hAnsiTheme="minorHAnsi" w:cstheme="minorHAnsi"/>
          <w:sz w:val="20"/>
          <w:szCs w:val="20"/>
        </w:rPr>
      </w:pPr>
      <w:r>
        <w:rPr>
          <w:rFonts w:asciiTheme="minorHAnsi" w:hAnsiTheme="minorHAnsi"/>
          <w:sz w:val="20"/>
          <w:szCs w:val="20"/>
        </w:rPr>
        <w:t xml:space="preserve">Głównym celem podręcznika jest pomoc w prawidłowym przygotowaniu analizy kosztów i korzyści dla projektów infrastruktury kolejowej o charakterze liniowym (odcinki linii kolejowych) oraz punktowym (np. pojedyncze stacje kolejowe, węzły kolejowe lub obiekty inżynieryjne). Podręcznik jest uzupełnieniem wytycznych Komisji Europejskiej oraz wytycznych krajowych w zakresie przygotowania AKK, i jest względem nich bardziej szczegółowym przewodnikiem w odniesieniu do Beneficjentów funduszy przeznaczanych na infrastrukturę transportu kolejowego. W przypadku ewentualnych zmian w europejskich lub krajowych wytycznych niektóre zapisy niniejszej Niebieskiej Księgi mogą ulec dezaktualizacji i w tych aspektach </w:t>
      </w:r>
      <w:r w:rsidR="0080490F">
        <w:rPr>
          <w:rFonts w:asciiTheme="minorHAnsi" w:hAnsiTheme="minorHAnsi"/>
          <w:sz w:val="20"/>
          <w:szCs w:val="20"/>
        </w:rPr>
        <w:t xml:space="preserve">wiążące będą </w:t>
      </w:r>
      <w:r>
        <w:rPr>
          <w:rFonts w:asciiTheme="minorHAnsi" w:hAnsiTheme="minorHAnsi"/>
          <w:sz w:val="20"/>
          <w:szCs w:val="20"/>
        </w:rPr>
        <w:t>wytyczne europejskie i krajowe. Ponadto Niebieskie Księgi mają na celu ułatwienie wdrażania polityk krajowych i unijnych w sektorze transportu. Dlatego też szczególnego znaczenia nabiera potrzeba zapewnienia zgodności projektów transportowych z celami Porozumienia Paryskiego i Zielonego Ładu UE, które stanowią podstawę obecnej polityki unijnej.</w:t>
      </w:r>
    </w:p>
    <w:p w14:paraId="464C6D0A" w14:textId="471AD755" w:rsidR="00A712E4" w:rsidRPr="001044F4" w:rsidRDefault="00A712E4" w:rsidP="00946C60">
      <w:pPr>
        <w:spacing w:before="120" w:after="120"/>
        <w:ind w:right="28"/>
        <w:jc w:val="both"/>
        <w:rPr>
          <w:rFonts w:asciiTheme="minorHAnsi" w:hAnsiTheme="minorHAnsi" w:cstheme="minorHAnsi"/>
          <w:sz w:val="20"/>
          <w:szCs w:val="20"/>
        </w:rPr>
      </w:pPr>
      <w:r>
        <w:rPr>
          <w:rFonts w:asciiTheme="minorHAnsi" w:hAnsiTheme="minorHAnsi"/>
          <w:sz w:val="20"/>
          <w:szCs w:val="20"/>
        </w:rPr>
        <w:t>Niebieska Księga określa ogólny zakres i główne parametry analizy kosztów i korzyści w celu zapewnienia porównywalności i spójności dokumentacji opracowywanej na potrzeby inwestycji transportowych</w:t>
      </w:r>
      <w:r w:rsidR="00AB33DC">
        <w:rPr>
          <w:rFonts w:asciiTheme="minorHAnsi" w:hAnsiTheme="minorHAnsi"/>
          <w:sz w:val="20"/>
          <w:szCs w:val="20"/>
        </w:rPr>
        <w:t>,</w:t>
      </w:r>
      <w:r>
        <w:rPr>
          <w:rFonts w:asciiTheme="minorHAnsi" w:hAnsiTheme="minorHAnsi"/>
          <w:sz w:val="20"/>
          <w:szCs w:val="20"/>
        </w:rPr>
        <w:t xml:space="preserve"> a także pomocy przy przygotowywaniu takich analiz przez Beneficjentów. </w:t>
      </w:r>
    </w:p>
    <w:p w14:paraId="7CFFEC53" w14:textId="6E0E7E4E" w:rsidR="00A712E4" w:rsidRPr="001044F4" w:rsidRDefault="00A712E4" w:rsidP="00946C60">
      <w:pPr>
        <w:spacing w:before="120" w:after="120"/>
        <w:ind w:right="28"/>
        <w:jc w:val="both"/>
        <w:rPr>
          <w:rFonts w:asciiTheme="minorHAnsi" w:hAnsiTheme="minorHAnsi" w:cstheme="minorHAnsi"/>
          <w:sz w:val="20"/>
          <w:szCs w:val="20"/>
        </w:rPr>
      </w:pPr>
      <w:r>
        <w:rPr>
          <w:rFonts w:asciiTheme="minorHAnsi" w:hAnsiTheme="minorHAnsi"/>
          <w:sz w:val="20"/>
          <w:szCs w:val="20"/>
        </w:rPr>
        <w:t xml:space="preserve">Techniki przedstawione w tym podręczniku, przy ich prawidłowym stosowaniu, pomogą w wyborze optymalnego rozwiązania, które dostarczy skutecznych efektów </w:t>
      </w:r>
      <w:proofErr w:type="spellStart"/>
      <w:r>
        <w:rPr>
          <w:rFonts w:asciiTheme="minorHAnsi" w:hAnsiTheme="minorHAnsi"/>
          <w:sz w:val="20"/>
          <w:szCs w:val="20"/>
        </w:rPr>
        <w:t>społeczno</w:t>
      </w:r>
      <w:proofErr w:type="spellEnd"/>
      <w:r>
        <w:rPr>
          <w:rFonts w:asciiTheme="minorHAnsi" w:hAnsiTheme="minorHAnsi"/>
          <w:sz w:val="20"/>
          <w:szCs w:val="20"/>
        </w:rPr>
        <w:t>–ekonomicznych przy zapewnieniu najbardziej efektywnego sposobu wykorzystania środków publicznych i dobrego stosunku wartości do poniesionych nakładów.</w:t>
      </w:r>
    </w:p>
    <w:p w14:paraId="011A283D" w14:textId="0A0CE828" w:rsidR="00A712E4" w:rsidRPr="001044F4" w:rsidRDefault="00A712E4" w:rsidP="00946C60">
      <w:pPr>
        <w:spacing w:before="120" w:after="120"/>
        <w:ind w:right="28"/>
        <w:jc w:val="both"/>
        <w:rPr>
          <w:rFonts w:asciiTheme="minorHAnsi" w:hAnsiTheme="minorHAnsi" w:cstheme="minorHAnsi"/>
          <w:sz w:val="20"/>
          <w:szCs w:val="20"/>
        </w:rPr>
      </w:pPr>
      <w:r>
        <w:rPr>
          <w:rFonts w:asciiTheme="minorHAnsi" w:hAnsiTheme="minorHAnsi"/>
          <w:sz w:val="20"/>
          <w:szCs w:val="20"/>
        </w:rPr>
        <w:t>Niniejsze opracowanie skupia się na wybranych elementach procesu przygotowania projektu i ma dość szczegółowy charakter. Zakłada się więc, że podmioty i osoby przygotowujące analizy kosztów i korzyści w oparciu o niniejszy podręcznik posiadają pewien poziom wiedzy teoretycznej, przygotowania merytorycznego i koniecznego doświadczenia w tym zakresie.</w:t>
      </w:r>
    </w:p>
    <w:p w14:paraId="638657D7" w14:textId="2102D66D" w:rsidR="00A712E4" w:rsidRPr="001044F4" w:rsidRDefault="00513191" w:rsidP="00946C60">
      <w:pPr>
        <w:spacing w:before="120" w:after="120"/>
        <w:ind w:right="28"/>
        <w:jc w:val="both"/>
        <w:rPr>
          <w:rFonts w:asciiTheme="minorHAnsi" w:hAnsiTheme="minorHAnsi" w:cstheme="minorHAnsi"/>
          <w:sz w:val="20"/>
          <w:szCs w:val="20"/>
        </w:rPr>
      </w:pPr>
      <w:r>
        <w:rPr>
          <w:rFonts w:asciiTheme="minorHAnsi" w:hAnsiTheme="minorHAnsi"/>
          <w:sz w:val="20"/>
          <w:szCs w:val="20"/>
        </w:rPr>
        <w:t>Zalecamy stosowanie podstawowych zasad tego podręcznika do wszystkich projektów, które będą finansowane z funduszy publicznych w sektorze infrastruktury kolejowej, niezależnie od źródła ich finansowania. Proponowana metodologia obejmuje celowo przyjęte najlepsze praktyki i jest zgodna z kluczowymi wytycznymi Komisji Europejskiej. W każdym rozdziale podręcznika zalecamy dostosowanie stopnia złożoności analizy do wielkości i złożoności projektów tak, aby uniknąć zbędnego nakładu pracy w wypadku projektów o niższej wartości.</w:t>
      </w:r>
    </w:p>
    <w:p w14:paraId="33E4CF57" w14:textId="3AF42F78" w:rsidR="00A712E4" w:rsidRPr="001044F4" w:rsidRDefault="00A712E4" w:rsidP="00946C60">
      <w:pPr>
        <w:spacing w:before="120" w:after="120"/>
        <w:ind w:right="28"/>
        <w:jc w:val="both"/>
        <w:rPr>
          <w:rFonts w:asciiTheme="minorHAnsi" w:hAnsiTheme="minorHAnsi" w:cstheme="minorHAnsi"/>
          <w:sz w:val="20"/>
          <w:szCs w:val="20"/>
        </w:rPr>
      </w:pPr>
      <w:r>
        <w:rPr>
          <w:rFonts w:asciiTheme="minorHAnsi" w:hAnsiTheme="minorHAnsi"/>
          <w:sz w:val="20"/>
          <w:szCs w:val="20"/>
        </w:rPr>
        <w:t>Zakłada się, że rozpoczynając pracę z niniejszym podręcznikiem, wykonawc</w:t>
      </w:r>
      <w:r w:rsidR="0080490F">
        <w:rPr>
          <w:rFonts w:asciiTheme="minorHAnsi" w:hAnsiTheme="minorHAnsi"/>
          <w:sz w:val="20"/>
          <w:szCs w:val="20"/>
        </w:rPr>
        <w:t>y</w:t>
      </w:r>
      <w:r>
        <w:rPr>
          <w:rFonts w:asciiTheme="minorHAnsi" w:hAnsiTheme="minorHAnsi"/>
          <w:sz w:val="20"/>
          <w:szCs w:val="20"/>
        </w:rPr>
        <w:t xml:space="preserve"> analiz będą </w:t>
      </w:r>
      <w:r w:rsidR="0080490F">
        <w:rPr>
          <w:rFonts w:asciiTheme="minorHAnsi" w:hAnsiTheme="minorHAnsi"/>
          <w:sz w:val="20"/>
          <w:szCs w:val="20"/>
        </w:rPr>
        <w:t xml:space="preserve">znać </w:t>
      </w:r>
      <w:r>
        <w:rPr>
          <w:rFonts w:asciiTheme="minorHAnsi" w:hAnsiTheme="minorHAnsi"/>
          <w:sz w:val="20"/>
          <w:szCs w:val="20"/>
        </w:rPr>
        <w:t xml:space="preserve">także wymagania właściwego programu operacyjnego oraz wytyczne sporządzania analiz kosztów i korzyści na poziomie europejskim i krajowym. Ponadto, ze względu na dużą różnorodność projektów, wskazówki przedstawione w niniejszym opracowaniu mają charakter zaleceń, a nie </w:t>
      </w:r>
      <w:r w:rsidR="0080490F">
        <w:rPr>
          <w:rFonts w:asciiTheme="minorHAnsi" w:hAnsiTheme="minorHAnsi"/>
          <w:sz w:val="20"/>
          <w:szCs w:val="20"/>
        </w:rPr>
        <w:t xml:space="preserve">reguł </w:t>
      </w:r>
      <w:r>
        <w:rPr>
          <w:rFonts w:asciiTheme="minorHAnsi" w:hAnsiTheme="minorHAnsi"/>
          <w:sz w:val="20"/>
          <w:szCs w:val="20"/>
        </w:rPr>
        <w:t xml:space="preserve">obowiązujących </w:t>
      </w:r>
      <w:r w:rsidR="0080490F">
        <w:rPr>
          <w:rFonts w:asciiTheme="minorHAnsi" w:hAnsiTheme="minorHAnsi"/>
          <w:sz w:val="20"/>
          <w:szCs w:val="20"/>
        </w:rPr>
        <w:t>bezwzględnie</w:t>
      </w:r>
      <w:r>
        <w:rPr>
          <w:rFonts w:asciiTheme="minorHAnsi" w:hAnsiTheme="minorHAnsi"/>
          <w:sz w:val="20"/>
          <w:szCs w:val="20"/>
        </w:rPr>
        <w:t xml:space="preserve"> w każdym przypadku; zawsze należy kierować się zdrowym rozsądkiem i dogłębną znajomością branży.</w:t>
      </w:r>
    </w:p>
    <w:p w14:paraId="6494A8E8" w14:textId="77777777" w:rsidR="00815C26" w:rsidRPr="001044F4" w:rsidRDefault="00FB0483" w:rsidP="00946C60">
      <w:pPr>
        <w:pStyle w:val="Nagwek2"/>
        <w:numPr>
          <w:ilvl w:val="0"/>
          <w:numId w:val="0"/>
        </w:numPr>
        <w:ind w:left="576" w:hanging="576"/>
        <w:rPr>
          <w:rFonts w:cstheme="minorHAnsi"/>
        </w:rPr>
      </w:pPr>
      <w:bookmarkStart w:id="2" w:name="_Toc93399063"/>
      <w:r>
        <w:t>Tło przygotowania podręcznika</w:t>
      </w:r>
      <w:bookmarkEnd w:id="2"/>
    </w:p>
    <w:p w14:paraId="21DBD389" w14:textId="588B196B" w:rsidR="00775C5D" w:rsidRPr="001044F4" w:rsidRDefault="00BB4427" w:rsidP="008F3FDA">
      <w:pPr>
        <w:spacing w:before="120" w:after="120"/>
        <w:ind w:right="28"/>
        <w:jc w:val="both"/>
        <w:rPr>
          <w:rFonts w:asciiTheme="minorHAnsi" w:hAnsiTheme="minorHAnsi" w:cstheme="minorHAnsi"/>
          <w:sz w:val="20"/>
          <w:szCs w:val="20"/>
        </w:rPr>
      </w:pPr>
      <w:r w:rsidRPr="00257D85">
        <w:rPr>
          <w:rFonts w:asciiTheme="minorHAnsi" w:hAnsiTheme="minorHAnsi"/>
          <w:sz w:val="20"/>
        </w:rPr>
        <w:t xml:space="preserve">Niniejszy podręcznik jest rekomendowany przez Ministerstwo </w:t>
      </w:r>
      <w:r>
        <w:rPr>
          <w:rFonts w:asciiTheme="minorHAnsi" w:hAnsiTheme="minorHAnsi"/>
          <w:sz w:val="20"/>
        </w:rPr>
        <w:t xml:space="preserve">Funduszy i Polityki Regionalnej </w:t>
      </w:r>
      <w:r w:rsidRPr="00257D85">
        <w:rPr>
          <w:rFonts w:asciiTheme="minorHAnsi" w:hAnsiTheme="minorHAnsi"/>
          <w:sz w:val="20"/>
        </w:rPr>
        <w:t>(</w:t>
      </w:r>
      <w:proofErr w:type="spellStart"/>
      <w:r>
        <w:rPr>
          <w:rFonts w:asciiTheme="minorHAnsi" w:hAnsiTheme="minorHAnsi"/>
          <w:sz w:val="20"/>
        </w:rPr>
        <w:t>MFiPR</w:t>
      </w:r>
      <w:proofErr w:type="spellEnd"/>
      <w:r w:rsidRPr="00257D85">
        <w:rPr>
          <w:rFonts w:asciiTheme="minorHAnsi" w:hAnsiTheme="minorHAnsi"/>
          <w:sz w:val="20"/>
        </w:rPr>
        <w:t xml:space="preserve">), które jest Instytucją Zarządzającą dla Programu Operacyjnego </w:t>
      </w:r>
      <w:r>
        <w:rPr>
          <w:rFonts w:asciiTheme="minorHAnsi" w:hAnsiTheme="minorHAnsi"/>
          <w:sz w:val="20"/>
        </w:rPr>
        <w:t xml:space="preserve">Fundusze Europejskie na </w:t>
      </w:r>
      <w:r w:rsidRPr="00257D85">
        <w:rPr>
          <w:rFonts w:asciiTheme="minorHAnsi" w:hAnsiTheme="minorHAnsi"/>
          <w:sz w:val="20"/>
        </w:rPr>
        <w:t>Infrastruktur</w:t>
      </w:r>
      <w:r>
        <w:rPr>
          <w:rFonts w:asciiTheme="minorHAnsi" w:hAnsiTheme="minorHAnsi"/>
          <w:sz w:val="20"/>
        </w:rPr>
        <w:t>ę, Klimat</w:t>
      </w:r>
      <w:r w:rsidRPr="00257D85">
        <w:rPr>
          <w:rFonts w:asciiTheme="minorHAnsi" w:hAnsiTheme="minorHAnsi"/>
          <w:sz w:val="20"/>
        </w:rPr>
        <w:t xml:space="preserve"> i Środowisko (</w:t>
      </w:r>
      <w:proofErr w:type="spellStart"/>
      <w:r>
        <w:rPr>
          <w:rFonts w:asciiTheme="minorHAnsi" w:hAnsiTheme="minorHAnsi"/>
          <w:sz w:val="20"/>
        </w:rPr>
        <w:t>FEnIKS</w:t>
      </w:r>
      <w:proofErr w:type="spellEnd"/>
      <w:r w:rsidRPr="00257D85">
        <w:rPr>
          <w:rFonts w:asciiTheme="minorHAnsi" w:hAnsiTheme="minorHAnsi"/>
          <w:sz w:val="20"/>
        </w:rPr>
        <w:t xml:space="preserve">). </w:t>
      </w:r>
      <w:proofErr w:type="spellStart"/>
      <w:r>
        <w:rPr>
          <w:rFonts w:asciiTheme="minorHAnsi" w:hAnsiTheme="minorHAnsi"/>
          <w:sz w:val="20"/>
        </w:rPr>
        <w:t>MFiPR</w:t>
      </w:r>
      <w:proofErr w:type="spellEnd"/>
      <w:r>
        <w:rPr>
          <w:rFonts w:asciiTheme="minorHAnsi" w:hAnsiTheme="minorHAnsi"/>
          <w:sz w:val="20"/>
        </w:rPr>
        <w:t xml:space="preserve"> i CUPT</w:t>
      </w:r>
      <w:r w:rsidRPr="00257D85">
        <w:rPr>
          <w:rFonts w:asciiTheme="minorHAnsi" w:hAnsiTheme="minorHAnsi"/>
          <w:sz w:val="20"/>
        </w:rPr>
        <w:t xml:space="preserve"> zwrócił</w:t>
      </w:r>
      <w:r>
        <w:rPr>
          <w:rFonts w:asciiTheme="minorHAnsi" w:hAnsiTheme="minorHAnsi"/>
          <w:sz w:val="20"/>
        </w:rPr>
        <w:t>y</w:t>
      </w:r>
      <w:r w:rsidRPr="00257D85">
        <w:rPr>
          <w:rFonts w:asciiTheme="minorHAnsi" w:hAnsiTheme="minorHAnsi"/>
          <w:sz w:val="20"/>
        </w:rPr>
        <w:t xml:space="preserve"> się do JASPERS (Wspólna Pomoc dla Projektów w Europejskich Regionach) z prośbą o wsparcie w opracowaniu aktualizacji podręcznika, który był stosowany w poprzedniej perspektywie finansowej, w celu uwzględnienia nowych regulacji KE dla perspektywy finansowej 20</w:t>
      </w:r>
      <w:r>
        <w:rPr>
          <w:rFonts w:asciiTheme="minorHAnsi" w:hAnsiTheme="minorHAnsi"/>
          <w:sz w:val="20"/>
        </w:rPr>
        <w:t>21</w:t>
      </w:r>
      <w:r w:rsidRPr="00257D85">
        <w:rPr>
          <w:rFonts w:asciiTheme="minorHAnsi" w:hAnsiTheme="minorHAnsi"/>
          <w:sz w:val="20"/>
        </w:rPr>
        <w:t>-202</w:t>
      </w:r>
      <w:r>
        <w:rPr>
          <w:rFonts w:asciiTheme="minorHAnsi" w:hAnsiTheme="minorHAnsi"/>
          <w:sz w:val="20"/>
        </w:rPr>
        <w:t>7</w:t>
      </w:r>
      <w:r w:rsidRPr="00257D85">
        <w:rPr>
          <w:rFonts w:asciiTheme="minorHAnsi" w:hAnsiTheme="minorHAnsi"/>
          <w:sz w:val="20"/>
        </w:rPr>
        <w:t>.</w:t>
      </w:r>
      <w:r w:rsidR="00775C5D">
        <w:rPr>
          <w:rFonts w:asciiTheme="minorHAnsi" w:hAnsiTheme="minorHAnsi"/>
          <w:sz w:val="20"/>
          <w:szCs w:val="20"/>
        </w:rPr>
        <w:t>Obecna wersja stanowi aktualizację poprzedniej edycji podręcznika opracowanej przez JASPERS w 2015 roku.</w:t>
      </w:r>
    </w:p>
    <w:p w14:paraId="443E59F7" w14:textId="77777777" w:rsidR="002E7D8C" w:rsidRPr="001044F4" w:rsidRDefault="002E7D8C" w:rsidP="00946C60">
      <w:pPr>
        <w:pStyle w:val="Nagwek2"/>
        <w:numPr>
          <w:ilvl w:val="0"/>
          <w:numId w:val="0"/>
        </w:numPr>
        <w:ind w:left="576" w:hanging="576"/>
        <w:rPr>
          <w:rFonts w:cstheme="minorHAnsi"/>
        </w:rPr>
      </w:pPr>
      <w:bookmarkStart w:id="3" w:name="_Toc93399064"/>
      <w:r>
        <w:lastRenderedPageBreak/>
        <w:t>Zakres podręcznika</w:t>
      </w:r>
      <w:bookmarkEnd w:id="3"/>
    </w:p>
    <w:p w14:paraId="270E2C47" w14:textId="5E6FC3CB" w:rsidR="002E7D8C" w:rsidRPr="001044F4" w:rsidRDefault="00DB3C1E" w:rsidP="00946C60">
      <w:pPr>
        <w:spacing w:before="120" w:after="120"/>
        <w:ind w:right="28"/>
        <w:jc w:val="both"/>
        <w:rPr>
          <w:rFonts w:asciiTheme="minorHAnsi" w:hAnsiTheme="minorHAnsi" w:cstheme="minorHAnsi"/>
          <w:sz w:val="20"/>
          <w:szCs w:val="20"/>
        </w:rPr>
      </w:pPr>
      <w:r>
        <w:rPr>
          <w:rFonts w:asciiTheme="minorHAnsi" w:hAnsiTheme="minorHAnsi"/>
          <w:sz w:val="20"/>
          <w:szCs w:val="20"/>
        </w:rPr>
        <w:t xml:space="preserve">Należy zwrócić uwagę, że zalecenia zawarte w niniejszym opracowaniu dotyczą wyłącznie analizy kosztów i korzyści, będącej jednym z wielu elementów składających się na studium wykonalności projektu. W związku z powyższym opracowania tego nie należy </w:t>
      </w:r>
      <w:r w:rsidR="00CB5FD8">
        <w:rPr>
          <w:rFonts w:asciiTheme="minorHAnsi" w:hAnsiTheme="minorHAnsi"/>
          <w:sz w:val="20"/>
          <w:szCs w:val="20"/>
        </w:rPr>
        <w:t>traktować</w:t>
      </w:r>
      <w:r>
        <w:rPr>
          <w:rFonts w:asciiTheme="minorHAnsi" w:hAnsiTheme="minorHAnsi"/>
          <w:sz w:val="20"/>
          <w:szCs w:val="20"/>
        </w:rPr>
        <w:t xml:space="preserve"> jako wytyczne do sporządzania innych części studium wykonalności.</w:t>
      </w:r>
    </w:p>
    <w:p w14:paraId="65C56793" w14:textId="77777777" w:rsidR="002E7D8C" w:rsidRPr="001044F4" w:rsidRDefault="002E7D8C" w:rsidP="00946C60">
      <w:pPr>
        <w:spacing w:before="120" w:after="120"/>
        <w:ind w:right="28"/>
        <w:jc w:val="both"/>
        <w:rPr>
          <w:rFonts w:asciiTheme="minorHAnsi" w:hAnsiTheme="minorHAnsi" w:cstheme="minorHAnsi"/>
          <w:sz w:val="20"/>
          <w:szCs w:val="20"/>
        </w:rPr>
      </w:pPr>
      <w:r>
        <w:rPr>
          <w:rFonts w:asciiTheme="minorHAnsi" w:hAnsiTheme="minorHAnsi"/>
          <w:sz w:val="20"/>
          <w:szCs w:val="20"/>
        </w:rPr>
        <w:t>Niniejszy podręcznik nie obejmuje swoim zakresem projektów dotyczących taboru kolejowego. Jednocześnie, w ramach przeprowadzania analizy ekonomicznej dla projektów infrastruktury kolejowej wykorzystuje się zakres korzyści ekonomicznych oraz metodykę w szczegółach przedstawioną w podręczniku NK dla projektów drogowych.</w:t>
      </w:r>
    </w:p>
    <w:p w14:paraId="61234CB0" w14:textId="333421AB" w:rsidR="002E7D8C" w:rsidRPr="001044F4" w:rsidRDefault="002E7D8C" w:rsidP="008F3FDA">
      <w:pPr>
        <w:spacing w:before="120" w:after="120"/>
        <w:jc w:val="both"/>
        <w:rPr>
          <w:rFonts w:asciiTheme="minorHAnsi" w:hAnsiTheme="minorHAnsi" w:cstheme="minorHAnsi"/>
          <w:sz w:val="20"/>
          <w:szCs w:val="20"/>
        </w:rPr>
      </w:pPr>
      <w:r>
        <w:rPr>
          <w:rFonts w:asciiTheme="minorHAnsi" w:hAnsiTheme="minorHAnsi"/>
          <w:sz w:val="20"/>
          <w:szCs w:val="20"/>
        </w:rPr>
        <w:t xml:space="preserve">Fazy procesu identyfikacji i oceny wariantów omówione w niniejszym podręczniku przedstawiono, jako faza I </w:t>
      </w:r>
      <w:proofErr w:type="spellStart"/>
      <w:r>
        <w:rPr>
          <w:rFonts w:asciiTheme="minorHAnsi" w:hAnsiTheme="minorHAnsi"/>
          <w:sz w:val="20"/>
          <w:szCs w:val="20"/>
        </w:rPr>
        <w:t>i</w:t>
      </w:r>
      <w:proofErr w:type="spellEnd"/>
      <w:r>
        <w:rPr>
          <w:rFonts w:asciiTheme="minorHAnsi" w:hAnsiTheme="minorHAnsi"/>
          <w:sz w:val="20"/>
          <w:szCs w:val="20"/>
        </w:rPr>
        <w:t xml:space="preserve"> II na poniższych schematach. Faza I zawiera także podsumowanie wcześniej wykonanych analiz i prac koncepcyjnych, rozwinięcia danych wyjściowych oraz przygotowania wszystkich innych danych wejściowych niezbędnych do AKK. Fazy II - IV wyjaśniają, w jaki sposób połączyć te dane wejściowe i przeprowadzić analizę kosztów i korzyści projektu.</w:t>
      </w:r>
    </w:p>
    <w:p w14:paraId="12C6DE20" w14:textId="1419C5D9" w:rsidR="001606A8" w:rsidRPr="001C1FE3" w:rsidRDefault="001606A8" w:rsidP="00BA4431">
      <w:pPr>
        <w:spacing w:before="120" w:after="120"/>
        <w:jc w:val="both"/>
        <w:rPr>
          <w:rFonts w:asciiTheme="minorHAnsi" w:hAnsiTheme="minorHAnsi" w:cstheme="minorHAnsi"/>
          <w:sz w:val="20"/>
          <w:szCs w:val="20"/>
        </w:rPr>
      </w:pPr>
    </w:p>
    <w:p w14:paraId="57BDAAE5" w14:textId="20AD468D" w:rsidR="002E7D8C" w:rsidRDefault="002E7D8C" w:rsidP="00DD2A5A">
      <w:pPr>
        <w:keepNext/>
        <w:spacing w:before="120" w:after="120"/>
        <w:ind w:right="170"/>
        <w:rPr>
          <w:rFonts w:asciiTheme="minorHAnsi" w:hAnsiTheme="minorHAnsi"/>
          <w:b/>
          <w:bCs/>
          <w:color w:val="4F81BD"/>
          <w:sz w:val="20"/>
          <w:szCs w:val="20"/>
        </w:rPr>
      </w:pPr>
      <w:r>
        <w:rPr>
          <w:rFonts w:asciiTheme="minorHAnsi" w:hAnsiTheme="minorHAnsi"/>
          <w:b/>
          <w:bCs/>
          <w:color w:val="4F81BD"/>
          <w:sz w:val="20"/>
          <w:szCs w:val="20"/>
        </w:rPr>
        <w:t xml:space="preserve">Rysunek </w:t>
      </w:r>
      <w:r w:rsidRPr="001044F4">
        <w:rPr>
          <w:rFonts w:asciiTheme="minorHAnsi" w:eastAsia="Arial" w:hAnsiTheme="minorHAnsi" w:cstheme="minorHAnsi"/>
          <w:b/>
          <w:bCs/>
          <w:color w:val="4F81BD"/>
          <w:sz w:val="20"/>
          <w:szCs w:val="20"/>
        </w:rPr>
        <w:fldChar w:fldCharType="begin"/>
      </w:r>
      <w:r w:rsidRPr="001044F4">
        <w:rPr>
          <w:rFonts w:asciiTheme="minorHAnsi" w:eastAsia="Arial" w:hAnsiTheme="minorHAnsi" w:cstheme="minorHAnsi"/>
          <w:b/>
          <w:bCs/>
          <w:color w:val="4F81BD"/>
          <w:sz w:val="20"/>
          <w:szCs w:val="20"/>
        </w:rPr>
        <w:instrText xml:space="preserve"> SEQ Figure \* ARABIC </w:instrText>
      </w:r>
      <w:r w:rsidRPr="001044F4">
        <w:rPr>
          <w:rFonts w:asciiTheme="minorHAnsi" w:eastAsia="Arial" w:hAnsiTheme="minorHAnsi" w:cstheme="minorHAnsi"/>
          <w:b/>
          <w:bCs/>
          <w:color w:val="4F81BD"/>
          <w:sz w:val="20"/>
          <w:szCs w:val="20"/>
        </w:rPr>
        <w:fldChar w:fldCharType="separate"/>
      </w:r>
      <w:r w:rsidR="00013C24" w:rsidRPr="001044F4">
        <w:rPr>
          <w:rFonts w:asciiTheme="minorHAnsi" w:eastAsia="Arial" w:hAnsiTheme="minorHAnsi" w:cstheme="minorHAnsi"/>
          <w:b/>
          <w:bCs/>
          <w:color w:val="4F81BD"/>
          <w:sz w:val="20"/>
          <w:szCs w:val="20"/>
        </w:rPr>
        <w:t>1</w:t>
      </w:r>
      <w:r w:rsidRPr="001044F4">
        <w:rPr>
          <w:rFonts w:asciiTheme="minorHAnsi" w:eastAsia="Arial" w:hAnsiTheme="minorHAnsi" w:cstheme="minorHAnsi"/>
          <w:b/>
          <w:bCs/>
          <w:color w:val="4F81BD"/>
          <w:sz w:val="20"/>
          <w:szCs w:val="20"/>
        </w:rPr>
        <w:fldChar w:fldCharType="end"/>
      </w:r>
      <w:r w:rsidR="0041358D">
        <w:rPr>
          <w:rFonts w:asciiTheme="minorHAnsi" w:hAnsiTheme="minorHAnsi"/>
          <w:b/>
          <w:bCs/>
          <w:color w:val="4F81BD"/>
          <w:sz w:val="20"/>
          <w:szCs w:val="20"/>
        </w:rPr>
        <w:t>.</w:t>
      </w:r>
      <w:r>
        <w:rPr>
          <w:rFonts w:asciiTheme="minorHAnsi" w:hAnsiTheme="minorHAnsi"/>
          <w:b/>
          <w:bCs/>
          <w:color w:val="4F81BD"/>
          <w:sz w:val="20"/>
          <w:szCs w:val="20"/>
        </w:rPr>
        <w:t xml:space="preserve"> Schemat wykonywania analizy ekonomicznej i finansowej</w:t>
      </w:r>
    </w:p>
    <w:p w14:paraId="066E3B48" w14:textId="1C2C3318" w:rsidR="00BD2337" w:rsidRPr="00731E4E" w:rsidRDefault="00BD2337" w:rsidP="00E02C00">
      <w:pPr>
        <w:spacing w:line="276" w:lineRule="auto"/>
        <w:ind w:right="170"/>
        <w:jc w:val="center"/>
        <w:rPr>
          <w:rFonts w:asciiTheme="minorHAnsi" w:hAnsiTheme="minorHAnsi" w:cs="Arial"/>
          <w:sz w:val="20"/>
          <w:szCs w:val="20"/>
        </w:rPr>
      </w:pPr>
      <w:r w:rsidRPr="00731E4E">
        <w:rPr>
          <w:rFonts w:asciiTheme="minorHAnsi" w:hAnsiTheme="minorHAnsi"/>
          <w:noProof/>
          <w:lang w:val="en-GB" w:eastAsia="en-GB"/>
        </w:rPr>
        <mc:AlternateContent>
          <mc:Choice Requires="wps">
            <w:drawing>
              <wp:anchor distT="0" distB="0" distL="114300" distR="114300" simplePos="0" relativeHeight="251682816" behindDoc="1" locked="0" layoutInCell="1" allowOverlap="1" wp14:anchorId="10428D0E" wp14:editId="2C20EE9E">
                <wp:simplePos x="0" y="0"/>
                <wp:positionH relativeFrom="column">
                  <wp:posOffset>2985080</wp:posOffset>
                </wp:positionH>
                <wp:positionV relativeFrom="paragraph">
                  <wp:posOffset>102797</wp:posOffset>
                </wp:positionV>
                <wp:extent cx="1430655" cy="297815"/>
                <wp:effectExtent l="0" t="0" r="0" b="0"/>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297815"/>
                        </a:xfrm>
                        <a:prstGeom prst="rect">
                          <a:avLst/>
                        </a:prstGeom>
                        <a:noFill/>
                        <a:ln w="9525">
                          <a:noFill/>
                          <a:miter lim="800000"/>
                          <a:headEnd/>
                          <a:tailEnd/>
                        </a:ln>
                      </wps:spPr>
                      <wps:txbx>
                        <w:txbxContent>
                          <w:p w14:paraId="7D2A8604" w14:textId="77777777" w:rsidR="002340F8" w:rsidRPr="00731E4E" w:rsidRDefault="002340F8" w:rsidP="00BD2337">
                            <w:pPr>
                              <w:jc w:val="center"/>
                              <w:rPr>
                                <w:rFonts w:asciiTheme="minorHAnsi" w:hAnsiTheme="minorHAnsi" w:cs="Arial"/>
                                <w:b/>
                                <w:i/>
                                <w:sz w:val="18"/>
                                <w:szCs w:val="18"/>
                              </w:rPr>
                            </w:pPr>
                            <w:r w:rsidRPr="00731E4E">
                              <w:rPr>
                                <w:rFonts w:asciiTheme="minorHAnsi" w:hAnsiTheme="minorHAnsi" w:cs="Arial"/>
                                <w:b/>
                                <w:i/>
                                <w:sz w:val="18"/>
                                <w:szCs w:val="18"/>
                              </w:rPr>
                              <w:t>WYBÓR PROJEKTU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428D0E" id="_x0000_t202" coordsize="21600,21600" o:spt="202" path="m,l,21600r21600,l21600,xe">
                <v:stroke joinstyle="miter"/>
                <v:path gradientshapeok="t" o:connecttype="rect"/>
              </v:shapetype>
              <v:shape id="Text Box 392" o:spid="_x0000_s1026" type="#_x0000_t202" style="position:absolute;left:0;text-align:left;margin-left:235.05pt;margin-top:8.1pt;width:112.65pt;height:23.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" filled="f" stroked="f">
                <v:textbox>
                  <w:txbxContent>
                    <w:p w14:paraId="7D2A8604" w14:textId="77777777" w:rsidR="002340F8" w:rsidRPr="00731E4E" w:rsidRDefault="002340F8" w:rsidP="00BD2337">
                      <w:pPr>
                        <w:jc w:val="center"/>
                        <w:rPr>
                          <w:rFonts w:asciiTheme="minorHAnsi" w:hAnsiTheme="minorHAnsi" w:cs="Arial"/>
                          <w:b/>
                          <w:i/>
                          <w:sz w:val="18"/>
                          <w:szCs w:val="18"/>
                        </w:rPr>
                      </w:pPr>
                      <w:r w:rsidRPr="00731E4E">
                        <w:rPr>
                          <w:rFonts w:asciiTheme="minorHAnsi" w:hAnsiTheme="minorHAnsi" w:cs="Arial"/>
                          <w:b/>
                          <w:i/>
                          <w:sz w:val="18"/>
                          <w:szCs w:val="18"/>
                        </w:rPr>
                        <w:t>WYBÓR PROJEKTU</w:t>
                      </w:r>
                    </w:p>
                  </w:txbxContent>
                </v:textbox>
              </v:shape>
            </w:pict>
          </mc:Fallback>
        </mc:AlternateContent>
      </w:r>
    </w:p>
    <w:p w14:paraId="4DE4EE34" w14:textId="353C90D3" w:rsidR="00BD2337" w:rsidRPr="00731E4E" w:rsidRDefault="00BD2337" w:rsidP="00D8407B">
      <w:pPr>
        <w:jc w:val="right"/>
        <w:rPr>
          <w:rFonts w:asciiTheme="minorHAnsi" w:hAnsiTheme="minorHAnsi"/>
          <w:sz w:val="20"/>
          <w:szCs w:val="20"/>
        </w:rPr>
      </w:pPr>
      <w:r>
        <w:rPr>
          <w:rFonts w:asciiTheme="minorHAnsi" w:hAnsiTheme="minorHAnsi"/>
          <w:noProof/>
          <w:lang w:val="en-GB" w:eastAsia="en-GB"/>
        </w:rPr>
        <mc:AlternateContent>
          <mc:Choice Requires="wps">
            <w:drawing>
              <wp:anchor distT="0" distB="0" distL="114300" distR="114300" simplePos="0" relativeHeight="251670528" behindDoc="0" locked="0" layoutInCell="1" allowOverlap="1" wp14:anchorId="3BDC2EB5" wp14:editId="2133FDB8">
                <wp:simplePos x="0" y="0"/>
                <wp:positionH relativeFrom="column">
                  <wp:posOffset>1018885</wp:posOffset>
                </wp:positionH>
                <wp:positionV relativeFrom="paragraph">
                  <wp:posOffset>151130</wp:posOffset>
                </wp:positionV>
                <wp:extent cx="515286" cy="0"/>
                <wp:effectExtent l="0" t="0" r="37465" b="19050"/>
                <wp:wrapNone/>
                <wp:docPr id="20" name="Łącznik prosty 20"/>
                <wp:cNvGraphicFramePr/>
                <a:graphic xmlns:a="http://schemas.openxmlformats.org/drawingml/2006/main">
                  <a:graphicData uri="http://schemas.microsoft.com/office/word/2010/wordprocessingShape">
                    <wps:wsp>
                      <wps:cNvCnPr/>
                      <wps:spPr>
                        <a:xfrm>
                          <a:off x="0" y="0"/>
                          <a:ext cx="5152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7FE652" id="Łącznik prosty 2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0.25pt,11.9pt" to="120.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" strokecolor="#4579b8 [3044]"/>
            </w:pict>
          </mc:Fallback>
        </mc:AlternateContent>
      </w:r>
      <w:r w:rsidRPr="00731E4E">
        <w:rPr>
          <w:rFonts w:asciiTheme="minorHAnsi" w:hAnsiTheme="minorHAnsi"/>
          <w:noProof/>
          <w:lang w:val="en-GB" w:eastAsia="en-GB"/>
        </w:rPr>
        <mc:AlternateContent>
          <mc:Choice Requires="wps">
            <w:drawing>
              <wp:anchor distT="0" distB="0" distL="114300" distR="114300" simplePos="0" relativeHeight="251678720" behindDoc="0" locked="0" layoutInCell="1" allowOverlap="1" wp14:anchorId="481BE464" wp14:editId="06EBBBD6">
                <wp:simplePos x="0" y="0"/>
                <wp:positionH relativeFrom="column">
                  <wp:posOffset>1484630</wp:posOffset>
                </wp:positionH>
                <wp:positionV relativeFrom="paragraph">
                  <wp:posOffset>41275</wp:posOffset>
                </wp:positionV>
                <wp:extent cx="1543050" cy="295275"/>
                <wp:effectExtent l="0" t="0" r="19050" b="28575"/>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9527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3643320" w14:textId="77777777" w:rsidR="002340F8" w:rsidRPr="00731E4E" w:rsidRDefault="002340F8" w:rsidP="00E02C00">
                            <w:pPr>
                              <w:jc w:val="center"/>
                              <w:rPr>
                                <w:rFonts w:asciiTheme="minorHAnsi" w:hAnsiTheme="minorHAnsi" w:cs="Arial"/>
                                <w:b/>
                                <w:sz w:val="20"/>
                                <w:szCs w:val="20"/>
                              </w:rPr>
                            </w:pPr>
                            <w:r w:rsidRPr="00731E4E">
                              <w:rPr>
                                <w:rFonts w:asciiTheme="minorHAnsi" w:hAnsiTheme="minorHAnsi" w:cs="Arial"/>
                                <w:b/>
                                <w:sz w:val="20"/>
                                <w:szCs w:val="20"/>
                              </w:rPr>
                              <w:t>Analiza Ekonomiczna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BE464" id="Text Box 391" o:spid="_x0000_s1027" type="#_x0000_t202" style="position:absolute;left:0;text-align:left;margin-left:116.9pt;margin-top:3.25pt;width:121.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" fillcolor="#4f81bd [3204]" strokecolor="#243f60 [1604]" strokeweight="2pt">
                <v:textbox>
                  <w:txbxContent>
                    <w:p w14:paraId="63643320" w14:textId="77777777" w:rsidR="002340F8" w:rsidRPr="00731E4E" w:rsidRDefault="002340F8" w:rsidP="00E02C00">
                      <w:pPr>
                        <w:jc w:val="center"/>
                        <w:rPr>
                          <w:rFonts w:asciiTheme="minorHAnsi" w:hAnsiTheme="minorHAnsi" w:cs="Arial"/>
                          <w:b/>
                          <w:sz w:val="20"/>
                          <w:szCs w:val="20"/>
                        </w:rPr>
                      </w:pPr>
                      <w:r w:rsidRPr="00731E4E">
                        <w:rPr>
                          <w:rFonts w:asciiTheme="minorHAnsi" w:hAnsiTheme="minorHAnsi" w:cs="Arial"/>
                          <w:b/>
                          <w:sz w:val="20"/>
                          <w:szCs w:val="20"/>
                        </w:rPr>
                        <w:t>Analiza Ekonomiczna</w:t>
                      </w:r>
                    </w:p>
                  </w:txbxContent>
                </v:textbox>
              </v:shape>
            </w:pict>
          </mc:Fallback>
        </mc:AlternateContent>
      </w:r>
    </w:p>
    <w:p w14:paraId="629331CE" w14:textId="6D0E9AFE" w:rsidR="00BD2337" w:rsidRPr="00731E4E" w:rsidRDefault="00BD2337" w:rsidP="00E02C00">
      <w:pPr>
        <w:tabs>
          <w:tab w:val="left" w:pos="5528"/>
        </w:tabs>
        <w:spacing w:before="240" w:after="360" w:line="276" w:lineRule="auto"/>
        <w:jc w:val="center"/>
        <w:rPr>
          <w:rFonts w:asciiTheme="minorHAnsi" w:hAnsiTheme="minorHAnsi" w:cs="Arial"/>
          <w:b/>
          <w:bCs/>
          <w:iCs/>
          <w:color w:val="333399"/>
          <w:sz w:val="32"/>
          <w:szCs w:val="28"/>
          <w:lang w:eastAsia="ar-SA"/>
        </w:rPr>
      </w:pPr>
      <w:r w:rsidRPr="00F934D7">
        <w:rPr>
          <w:rFonts w:asciiTheme="minorHAnsi" w:hAnsiTheme="minorHAnsi" w:cs="Arial"/>
          <w:b/>
          <w:bCs/>
          <w:iCs/>
          <w:noProof/>
          <w:color w:val="333399"/>
          <w:sz w:val="32"/>
          <w:szCs w:val="28"/>
          <w:lang w:val="en-GB" w:eastAsia="en-GB"/>
        </w:rPr>
        <mc:AlternateContent>
          <mc:Choice Requires="wps">
            <w:drawing>
              <wp:anchor distT="0" distB="0" distL="114300" distR="114300" simplePos="0" relativeHeight="251688960" behindDoc="0" locked="0" layoutInCell="1" allowOverlap="1" wp14:anchorId="65C99554" wp14:editId="0D610FB5">
                <wp:simplePos x="0" y="0"/>
                <wp:positionH relativeFrom="column">
                  <wp:posOffset>3444875</wp:posOffset>
                </wp:positionH>
                <wp:positionV relativeFrom="paragraph">
                  <wp:posOffset>12065</wp:posOffset>
                </wp:positionV>
                <wp:extent cx="0" cy="358140"/>
                <wp:effectExtent l="76200" t="0" r="76200" b="60960"/>
                <wp:wrapNone/>
                <wp:docPr id="21" name="Łącznik prosty ze strzałką 21"/>
                <wp:cNvGraphicFramePr/>
                <a:graphic xmlns:a="http://schemas.openxmlformats.org/drawingml/2006/main">
                  <a:graphicData uri="http://schemas.microsoft.com/office/word/2010/wordprocessingShape">
                    <wps:wsp>
                      <wps:cNvCnPr/>
                      <wps:spPr>
                        <a:xfrm>
                          <a:off x="0" y="0"/>
                          <a:ext cx="0" cy="358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352D5F" id="_x0000_t32" coordsize="21600,21600" o:spt="32" o:oned="t" path="m,l21600,21600e" filled="f">
                <v:path arrowok="t" fillok="f" o:connecttype="none"/>
                <o:lock v:ext="edit" shapetype="t"/>
              </v:shapetype>
              <v:shape id="Łącznik prosty ze strzałką 21" o:spid="_x0000_s1026" type="#_x0000_t32" style="position:absolute;margin-left:271.25pt;margin-top:.95pt;width:0;height:2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" strokecolor="#4579b8 [3044]">
                <v:stroke endarrow="block"/>
              </v:shape>
            </w:pict>
          </mc:Fallback>
        </mc:AlternateContent>
      </w:r>
      <w:r w:rsidRPr="00731E4E">
        <w:rPr>
          <w:rFonts w:asciiTheme="minorHAnsi" w:hAnsiTheme="minorHAnsi"/>
          <w:noProof/>
          <w:lang w:val="en-GB" w:eastAsia="en-GB"/>
        </w:rPr>
        <mc:AlternateContent>
          <mc:Choice Requires="wps">
            <w:drawing>
              <wp:anchor distT="0" distB="0" distL="114300" distR="114300" simplePos="0" relativeHeight="251671552" behindDoc="0" locked="0" layoutInCell="1" allowOverlap="1" wp14:anchorId="250B0D0A" wp14:editId="34000AD5">
                <wp:simplePos x="0" y="0"/>
                <wp:positionH relativeFrom="column">
                  <wp:posOffset>2329815</wp:posOffset>
                </wp:positionH>
                <wp:positionV relativeFrom="paragraph">
                  <wp:posOffset>358775</wp:posOffset>
                </wp:positionV>
                <wp:extent cx="1707515" cy="674370"/>
                <wp:effectExtent l="38100" t="38100" r="102235" b="87630"/>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674370"/>
                        </a:xfrm>
                        <a:prstGeom prst="rect">
                          <a:avLst/>
                        </a:prstGeom>
                        <a:solidFill>
                          <a:schemeClr val="accent1">
                            <a:lumMod val="20000"/>
                            <a:lumOff val="80000"/>
                          </a:schemeClr>
                        </a:solidFill>
                        <a:ln w="9525">
                          <a:noFill/>
                          <a:miter lim="800000"/>
                          <a:headEnd/>
                          <a:tailEnd/>
                        </a:ln>
                        <a:effectLst>
                          <a:outerShdw blurRad="50800" dist="38100" dir="2700000" algn="tl" rotWithShape="0">
                            <a:srgbClr val="808080">
                              <a:alpha val="39999"/>
                            </a:srgbClr>
                          </a:outerShdw>
                        </a:effectLst>
                      </wps:spPr>
                      <wps:txbx>
                        <w:txbxContent>
                          <w:p w14:paraId="160A2D37" w14:textId="77777777" w:rsidR="002340F8" w:rsidRPr="00731E4E" w:rsidRDefault="002340F8" w:rsidP="00BD2337">
                            <w:pPr>
                              <w:spacing w:after="120"/>
                              <w:jc w:val="center"/>
                              <w:rPr>
                                <w:rFonts w:asciiTheme="minorHAnsi" w:hAnsiTheme="minorHAnsi" w:cs="Arial"/>
                                <w:b/>
                                <w:sz w:val="20"/>
                                <w:szCs w:val="20"/>
                              </w:rPr>
                            </w:pPr>
                            <w:r w:rsidRPr="00731E4E">
                              <w:rPr>
                                <w:rFonts w:asciiTheme="minorHAnsi" w:hAnsiTheme="minorHAnsi" w:cs="Arial"/>
                                <w:b/>
                                <w:sz w:val="20"/>
                                <w:szCs w:val="20"/>
                              </w:rPr>
                              <w:t>ENPV&lt;0</w:t>
                            </w:r>
                          </w:p>
                          <w:p w14:paraId="1F75619D" w14:textId="77777777" w:rsidR="002340F8" w:rsidRPr="00731E4E" w:rsidRDefault="002340F8" w:rsidP="00BD2337">
                            <w:pPr>
                              <w:spacing w:after="120"/>
                              <w:jc w:val="center"/>
                              <w:rPr>
                                <w:rFonts w:asciiTheme="minorHAnsi" w:hAnsiTheme="minorHAnsi" w:cs="Arial"/>
                                <w:b/>
                                <w:sz w:val="18"/>
                                <w:szCs w:val="18"/>
                              </w:rPr>
                            </w:pPr>
                            <w:r w:rsidRPr="00731E4E">
                              <w:rPr>
                                <w:rFonts w:asciiTheme="minorHAnsi" w:eastAsia="Arial" w:hAnsiTheme="minorHAnsi" w:cs="Arial"/>
                                <w:color w:val="231F20"/>
                                <w:sz w:val="18"/>
                                <w:szCs w:val="18"/>
                              </w:rPr>
                              <w:t>Projekt nie generuje korzyści ekonomicznych netto.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B0D0A" id="Text Box 386" o:spid="_x0000_s1028" type="#_x0000_t202" style="position:absolute;left:0;text-align:left;margin-left:183.45pt;margin-top:28.25pt;width:134.45pt;height:5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" fillcolor="#dbe5f1 [660]" stroked="f">
                <v:shadow on="t" opacity="26213f" origin="-.5,-.5" offset=".74836mm,.74836mm"/>
                <v:textbox>
                  <w:txbxContent>
                    <w:p w14:paraId="160A2D37" w14:textId="77777777" w:rsidR="002340F8" w:rsidRPr="00731E4E" w:rsidRDefault="002340F8" w:rsidP="00BD2337">
                      <w:pPr>
                        <w:spacing w:after="120"/>
                        <w:jc w:val="center"/>
                        <w:rPr>
                          <w:rFonts w:asciiTheme="minorHAnsi" w:hAnsiTheme="minorHAnsi" w:cs="Arial"/>
                          <w:b/>
                          <w:sz w:val="20"/>
                          <w:szCs w:val="20"/>
                        </w:rPr>
                      </w:pPr>
                      <w:r w:rsidRPr="00731E4E">
                        <w:rPr>
                          <w:rFonts w:asciiTheme="minorHAnsi" w:hAnsiTheme="minorHAnsi" w:cs="Arial"/>
                          <w:b/>
                          <w:sz w:val="20"/>
                          <w:szCs w:val="20"/>
                        </w:rPr>
                        <w:t>ENPV&lt;0</w:t>
                      </w:r>
                    </w:p>
                    <w:p w14:paraId="1F75619D" w14:textId="77777777" w:rsidR="002340F8" w:rsidRPr="00731E4E" w:rsidRDefault="002340F8" w:rsidP="00BD2337">
                      <w:pPr>
                        <w:spacing w:after="120"/>
                        <w:jc w:val="center"/>
                        <w:rPr>
                          <w:rFonts w:asciiTheme="minorHAnsi" w:hAnsiTheme="minorHAnsi" w:cs="Arial"/>
                          <w:b/>
                          <w:sz w:val="18"/>
                          <w:szCs w:val="18"/>
                        </w:rPr>
                      </w:pPr>
                      <w:r w:rsidRPr="00731E4E">
                        <w:rPr>
                          <w:rFonts w:asciiTheme="minorHAnsi" w:eastAsia="Arial" w:hAnsiTheme="minorHAnsi" w:cs="Arial"/>
                          <w:color w:val="231F20"/>
                          <w:sz w:val="18"/>
                          <w:szCs w:val="18"/>
                        </w:rPr>
                        <w:t>Projekt nie generuje korzyści ekonomicznych netto.</w:t>
                      </w:r>
                    </w:p>
                  </w:txbxContent>
                </v:textbox>
              </v:shape>
            </w:pict>
          </mc:Fallback>
        </mc:AlternateContent>
      </w:r>
      <w:r w:rsidRPr="00731E4E">
        <w:rPr>
          <w:rFonts w:asciiTheme="minorHAnsi" w:hAnsiTheme="minorHAnsi"/>
          <w:noProof/>
          <w:lang w:val="en-GB" w:eastAsia="en-GB"/>
        </w:rPr>
        <mc:AlternateContent>
          <mc:Choice Requires="wps">
            <w:drawing>
              <wp:anchor distT="0" distB="0" distL="114300" distR="114300" simplePos="0" relativeHeight="251685888" behindDoc="0" locked="0" layoutInCell="1" allowOverlap="1" wp14:anchorId="00AC5653" wp14:editId="6E786E2D">
                <wp:simplePos x="0" y="0"/>
                <wp:positionH relativeFrom="column">
                  <wp:posOffset>290830</wp:posOffset>
                </wp:positionH>
                <wp:positionV relativeFrom="paragraph">
                  <wp:posOffset>354435</wp:posOffset>
                </wp:positionV>
                <wp:extent cx="1707515" cy="674370"/>
                <wp:effectExtent l="38100" t="38100" r="102235" b="87630"/>
                <wp:wrapNone/>
                <wp:docPr id="11"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674370"/>
                        </a:xfrm>
                        <a:prstGeom prst="rect">
                          <a:avLst/>
                        </a:prstGeom>
                        <a:solidFill>
                          <a:schemeClr val="accent1">
                            <a:lumMod val="20000"/>
                            <a:lumOff val="80000"/>
                          </a:schemeClr>
                        </a:solidFill>
                        <a:ln w="9525">
                          <a:noFill/>
                          <a:miter lim="800000"/>
                          <a:headEnd/>
                          <a:tailEnd/>
                        </a:ln>
                        <a:effectLst>
                          <a:outerShdw blurRad="50800" dist="38100" dir="2700000" algn="tl" rotWithShape="0">
                            <a:srgbClr val="808080">
                              <a:alpha val="39999"/>
                            </a:srgbClr>
                          </a:outerShdw>
                        </a:effectLst>
                      </wps:spPr>
                      <wps:txbx>
                        <w:txbxContent>
                          <w:p w14:paraId="752E7436" w14:textId="77777777" w:rsidR="002340F8" w:rsidRPr="00731E4E" w:rsidRDefault="002340F8" w:rsidP="00BD2337">
                            <w:pPr>
                              <w:spacing w:after="120"/>
                              <w:jc w:val="center"/>
                              <w:rPr>
                                <w:rFonts w:asciiTheme="minorHAnsi" w:hAnsiTheme="minorHAnsi" w:cs="Arial"/>
                                <w:b/>
                                <w:sz w:val="20"/>
                                <w:szCs w:val="20"/>
                              </w:rPr>
                            </w:pPr>
                            <w:r w:rsidRPr="00731E4E">
                              <w:rPr>
                                <w:rFonts w:asciiTheme="minorHAnsi" w:hAnsiTheme="minorHAnsi" w:cs="Arial"/>
                                <w:b/>
                                <w:sz w:val="20"/>
                                <w:szCs w:val="20"/>
                              </w:rPr>
                              <w:t>ENPV&lt;0</w:t>
                            </w:r>
                          </w:p>
                          <w:p w14:paraId="122D33F5" w14:textId="77777777" w:rsidR="002340F8" w:rsidRPr="00731E4E" w:rsidRDefault="002340F8" w:rsidP="00BD2337">
                            <w:pPr>
                              <w:spacing w:after="120"/>
                              <w:jc w:val="center"/>
                              <w:rPr>
                                <w:rFonts w:asciiTheme="minorHAnsi" w:hAnsiTheme="minorHAnsi" w:cs="Arial"/>
                                <w:b/>
                                <w:sz w:val="18"/>
                                <w:szCs w:val="18"/>
                              </w:rPr>
                            </w:pPr>
                            <w:r w:rsidRPr="00731E4E">
                              <w:rPr>
                                <w:rFonts w:asciiTheme="minorHAnsi" w:eastAsia="Arial" w:hAnsiTheme="minorHAnsi" w:cs="Arial"/>
                                <w:color w:val="231F20"/>
                                <w:sz w:val="18"/>
                                <w:szCs w:val="18"/>
                              </w:rPr>
                              <w:t>Projekt generuje korzyści ekonomiczn</w:t>
                            </w:r>
                            <w:r>
                              <w:rPr>
                                <w:rFonts w:asciiTheme="minorHAnsi" w:eastAsia="Arial" w:hAnsiTheme="minorHAnsi" w:cs="Arial"/>
                                <w:color w:val="231F20"/>
                                <w:sz w:val="18"/>
                                <w:szCs w:val="18"/>
                              </w:rPr>
                              <w:t>e</w:t>
                            </w:r>
                            <w:r w:rsidRPr="00731E4E">
                              <w:rPr>
                                <w:rFonts w:asciiTheme="minorHAnsi" w:eastAsia="Arial" w:hAnsiTheme="minorHAnsi" w:cs="Arial"/>
                                <w:color w:val="231F20"/>
                                <w:sz w:val="18"/>
                                <w:szCs w:val="18"/>
                              </w:rPr>
                              <w:t xml:space="preserve"> netto.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AC5653" id="_x0000_s1029" type="#_x0000_t202" style="position:absolute;left:0;text-align:left;margin-left:22.9pt;margin-top:27.9pt;width:134.45pt;height:5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" fillcolor="#dbe5f1 [660]" stroked="f">
                <v:shadow on="t" opacity="26213f" origin="-.5,-.5" offset=".74836mm,.74836mm"/>
                <v:textbox>
                  <w:txbxContent>
                    <w:p w14:paraId="752E7436" w14:textId="77777777" w:rsidR="002340F8" w:rsidRPr="00731E4E" w:rsidRDefault="002340F8" w:rsidP="00BD2337">
                      <w:pPr>
                        <w:spacing w:after="120"/>
                        <w:jc w:val="center"/>
                        <w:rPr>
                          <w:rFonts w:asciiTheme="minorHAnsi" w:hAnsiTheme="minorHAnsi" w:cs="Arial"/>
                          <w:b/>
                          <w:sz w:val="20"/>
                          <w:szCs w:val="20"/>
                        </w:rPr>
                      </w:pPr>
                      <w:r w:rsidRPr="00731E4E">
                        <w:rPr>
                          <w:rFonts w:asciiTheme="minorHAnsi" w:hAnsiTheme="minorHAnsi" w:cs="Arial"/>
                          <w:b/>
                          <w:sz w:val="20"/>
                          <w:szCs w:val="20"/>
                        </w:rPr>
                        <w:t>ENPV&lt;0</w:t>
                      </w:r>
                    </w:p>
                    <w:p w14:paraId="122D33F5" w14:textId="77777777" w:rsidR="002340F8" w:rsidRPr="00731E4E" w:rsidRDefault="002340F8" w:rsidP="00BD2337">
                      <w:pPr>
                        <w:spacing w:after="120"/>
                        <w:jc w:val="center"/>
                        <w:rPr>
                          <w:rFonts w:asciiTheme="minorHAnsi" w:hAnsiTheme="minorHAnsi" w:cs="Arial"/>
                          <w:b/>
                          <w:sz w:val="18"/>
                          <w:szCs w:val="18"/>
                        </w:rPr>
                      </w:pPr>
                      <w:r w:rsidRPr="00731E4E">
                        <w:rPr>
                          <w:rFonts w:asciiTheme="minorHAnsi" w:eastAsia="Arial" w:hAnsiTheme="minorHAnsi" w:cs="Arial"/>
                          <w:color w:val="231F20"/>
                          <w:sz w:val="18"/>
                          <w:szCs w:val="18"/>
                        </w:rPr>
                        <w:t>Projekt generuje korzyści ekonomiczn</w:t>
                      </w:r>
                      <w:r>
                        <w:rPr>
                          <w:rFonts w:asciiTheme="minorHAnsi" w:eastAsia="Arial" w:hAnsiTheme="minorHAnsi" w:cs="Arial"/>
                          <w:color w:val="231F20"/>
                          <w:sz w:val="18"/>
                          <w:szCs w:val="18"/>
                        </w:rPr>
                        <w:t>e</w:t>
                      </w:r>
                      <w:r w:rsidRPr="00731E4E">
                        <w:rPr>
                          <w:rFonts w:asciiTheme="minorHAnsi" w:eastAsia="Arial" w:hAnsiTheme="minorHAnsi" w:cs="Arial"/>
                          <w:color w:val="231F20"/>
                          <w:sz w:val="18"/>
                          <w:szCs w:val="18"/>
                        </w:rPr>
                        <w:t xml:space="preserve"> netto.</w:t>
                      </w:r>
                    </w:p>
                  </w:txbxContent>
                </v:textbox>
              </v:shape>
            </w:pict>
          </mc:Fallback>
        </mc:AlternateContent>
      </w:r>
      <w:r>
        <w:rPr>
          <w:rFonts w:asciiTheme="minorHAnsi" w:hAnsiTheme="minorHAnsi"/>
          <w:noProof/>
          <w:lang w:val="en-GB" w:eastAsia="en-GB"/>
        </w:rPr>
        <mc:AlternateContent>
          <mc:Choice Requires="wps">
            <w:drawing>
              <wp:anchor distT="0" distB="0" distL="114300" distR="114300" simplePos="0" relativeHeight="251687936" behindDoc="0" locked="0" layoutInCell="1" allowOverlap="1" wp14:anchorId="1D27A980" wp14:editId="159E658D">
                <wp:simplePos x="0" y="0"/>
                <wp:positionH relativeFrom="column">
                  <wp:posOffset>1023620</wp:posOffset>
                </wp:positionH>
                <wp:positionV relativeFrom="paragraph">
                  <wp:posOffset>1905</wp:posOffset>
                </wp:positionV>
                <wp:extent cx="0" cy="358140"/>
                <wp:effectExtent l="76200" t="0" r="76200" b="60960"/>
                <wp:wrapNone/>
                <wp:docPr id="18" name="Łącznik prosty ze strzałką 18"/>
                <wp:cNvGraphicFramePr/>
                <a:graphic xmlns:a="http://schemas.openxmlformats.org/drawingml/2006/main">
                  <a:graphicData uri="http://schemas.microsoft.com/office/word/2010/wordprocessingShape">
                    <wps:wsp>
                      <wps:cNvCnPr/>
                      <wps:spPr>
                        <a:xfrm>
                          <a:off x="0" y="0"/>
                          <a:ext cx="0" cy="358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D409B9" id="Łącznik prosty ze strzałką 18" o:spid="_x0000_s1026" type="#_x0000_t32" style="position:absolute;margin-left:80.6pt;margin-top:.15pt;width:0;height:28.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" strokecolor="#4579b8 [3044]">
                <v:stroke endarrow="block"/>
              </v:shape>
            </w:pict>
          </mc:Fallback>
        </mc:AlternateContent>
      </w:r>
      <w:r w:rsidRPr="00F934D7">
        <w:rPr>
          <w:rFonts w:asciiTheme="minorHAnsi" w:hAnsiTheme="minorHAnsi" w:cs="Arial"/>
          <w:b/>
          <w:bCs/>
          <w:iCs/>
          <w:noProof/>
          <w:color w:val="333399"/>
          <w:sz w:val="32"/>
          <w:szCs w:val="28"/>
          <w:lang w:val="en-GB" w:eastAsia="en-GB"/>
        </w:rPr>
        <mc:AlternateContent>
          <mc:Choice Requires="wps">
            <w:drawing>
              <wp:anchor distT="0" distB="0" distL="114300" distR="114300" simplePos="0" relativeHeight="251689984" behindDoc="1" locked="0" layoutInCell="1" allowOverlap="1" wp14:anchorId="78AA81B9" wp14:editId="403F9C8E">
                <wp:simplePos x="0" y="0"/>
                <wp:positionH relativeFrom="column">
                  <wp:posOffset>2925790</wp:posOffset>
                </wp:positionH>
                <wp:positionV relativeFrom="paragraph">
                  <wp:posOffset>20320</wp:posOffset>
                </wp:positionV>
                <wp:extent cx="514985" cy="0"/>
                <wp:effectExtent l="0" t="0" r="37465" b="19050"/>
                <wp:wrapNone/>
                <wp:docPr id="22" name="Łącznik prosty 22"/>
                <wp:cNvGraphicFramePr/>
                <a:graphic xmlns:a="http://schemas.openxmlformats.org/drawingml/2006/main">
                  <a:graphicData uri="http://schemas.microsoft.com/office/word/2010/wordprocessingShape">
                    <wps:wsp>
                      <wps:cNvCnPr/>
                      <wps:spPr>
                        <a:xfrm>
                          <a:off x="0" y="0"/>
                          <a:ext cx="514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29013" id="Łącznik prosty 22"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230.4pt,1.6pt" to="270.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" strokecolor="#4579b8 [3044]"/>
            </w:pict>
          </mc:Fallback>
        </mc:AlternateContent>
      </w:r>
      <w:r w:rsidRPr="00731E4E">
        <w:rPr>
          <w:rFonts w:asciiTheme="minorHAnsi" w:hAnsiTheme="minorHAnsi"/>
          <w:noProof/>
          <w:lang w:val="en-GB" w:eastAsia="en-GB"/>
        </w:rPr>
        <mc:AlternateContent>
          <mc:Choice Requires="wps">
            <w:drawing>
              <wp:anchor distT="4294967293" distB="4294967293" distL="114300" distR="114300" simplePos="0" relativeHeight="251674624" behindDoc="0" locked="0" layoutInCell="1" allowOverlap="1" wp14:anchorId="6365C149" wp14:editId="51B4F538">
                <wp:simplePos x="0" y="0"/>
                <wp:positionH relativeFrom="column">
                  <wp:posOffset>2987040</wp:posOffset>
                </wp:positionH>
                <wp:positionV relativeFrom="paragraph">
                  <wp:posOffset>1182369</wp:posOffset>
                </wp:positionV>
                <wp:extent cx="1200150" cy="0"/>
                <wp:effectExtent l="0" t="0" r="0" b="19050"/>
                <wp:wrapNone/>
                <wp:docPr id="383" name="Straight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15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2411F339" id="Straight Connector 383" o:spid="_x0000_s1026"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35.2pt,93.1pt" to="329.7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" strokecolor="windowText">
                <v:stroke dashstyle="dash"/>
                <o:lock v:ext="edit" shapetype="f"/>
              </v:line>
            </w:pict>
          </mc:Fallback>
        </mc:AlternateContent>
      </w:r>
      <w:r w:rsidRPr="00731E4E">
        <w:rPr>
          <w:rFonts w:asciiTheme="minorHAnsi" w:hAnsiTheme="minorHAnsi"/>
          <w:noProof/>
          <w:lang w:val="en-GB" w:eastAsia="en-GB"/>
        </w:rPr>
        <mc:AlternateContent>
          <mc:Choice Requires="wps">
            <w:drawing>
              <wp:anchor distT="4294967293" distB="4294967293" distL="114300" distR="114300" simplePos="0" relativeHeight="251673600" behindDoc="0" locked="0" layoutInCell="1" allowOverlap="1" wp14:anchorId="26304E2C" wp14:editId="2633A5E2">
                <wp:simplePos x="0" y="0"/>
                <wp:positionH relativeFrom="column">
                  <wp:posOffset>329565</wp:posOffset>
                </wp:positionH>
                <wp:positionV relativeFrom="paragraph">
                  <wp:posOffset>1182369</wp:posOffset>
                </wp:positionV>
                <wp:extent cx="1200150" cy="0"/>
                <wp:effectExtent l="0" t="0" r="0" b="19050"/>
                <wp:wrapNone/>
                <wp:docPr id="382" name="Straight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15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19B3C846" id="Straight Connector 382"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5.95pt,93.1pt" to="120.4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" strokecolor="windowText">
                <v:stroke dashstyle="dash"/>
                <o:lock v:ext="edit" shapetype="f"/>
              </v:line>
            </w:pict>
          </mc:Fallback>
        </mc:AlternateContent>
      </w:r>
      <w:r w:rsidRPr="00731E4E">
        <w:rPr>
          <w:rFonts w:asciiTheme="minorHAnsi" w:hAnsiTheme="minorHAnsi"/>
          <w:noProof/>
          <w:lang w:val="en-GB" w:eastAsia="en-GB"/>
        </w:rPr>
        <mc:AlternateContent>
          <mc:Choice Requires="wps">
            <w:drawing>
              <wp:anchor distT="0" distB="0" distL="114300" distR="114300" simplePos="0" relativeHeight="251672576" behindDoc="0" locked="0" layoutInCell="1" allowOverlap="1" wp14:anchorId="266F95E9" wp14:editId="21D6D813">
                <wp:simplePos x="0" y="0"/>
                <wp:positionH relativeFrom="column">
                  <wp:posOffset>1529715</wp:posOffset>
                </wp:positionH>
                <wp:positionV relativeFrom="paragraph">
                  <wp:posOffset>1096645</wp:posOffset>
                </wp:positionV>
                <wp:extent cx="1457325" cy="295275"/>
                <wp:effectExtent l="0" t="0" r="28575" b="28575"/>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9527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B2EE6B0" w14:textId="77777777" w:rsidR="002340F8" w:rsidRPr="00731E4E" w:rsidRDefault="002340F8" w:rsidP="00BD2337">
                            <w:pPr>
                              <w:jc w:val="center"/>
                              <w:rPr>
                                <w:rFonts w:asciiTheme="minorHAnsi" w:hAnsiTheme="minorHAnsi" w:cs="Arial"/>
                                <w:b/>
                                <w:sz w:val="20"/>
                                <w:szCs w:val="20"/>
                              </w:rPr>
                            </w:pPr>
                            <w:r w:rsidRPr="00731E4E">
                              <w:rPr>
                                <w:rFonts w:asciiTheme="minorHAnsi" w:hAnsiTheme="minorHAnsi" w:cs="Arial"/>
                                <w:b/>
                                <w:sz w:val="20"/>
                                <w:szCs w:val="20"/>
                              </w:rPr>
                              <w:t>Analiza Finansowa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6F95E9" id="Text Box 377" o:spid="_x0000_s1030" type="#_x0000_t202" style="position:absolute;left:0;text-align:left;margin-left:120.45pt;margin-top:86.35pt;width:114.7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" fillcolor="#4f81bd [3204]" strokecolor="#243f60 [1604]" strokeweight="2pt">
                <v:textbox>
                  <w:txbxContent>
                    <w:p w14:paraId="6B2EE6B0" w14:textId="77777777" w:rsidR="002340F8" w:rsidRPr="00731E4E" w:rsidRDefault="002340F8" w:rsidP="00BD2337">
                      <w:pPr>
                        <w:jc w:val="center"/>
                        <w:rPr>
                          <w:rFonts w:asciiTheme="minorHAnsi" w:hAnsiTheme="minorHAnsi" w:cs="Arial"/>
                          <w:b/>
                          <w:sz w:val="20"/>
                          <w:szCs w:val="20"/>
                        </w:rPr>
                      </w:pPr>
                      <w:r w:rsidRPr="00731E4E">
                        <w:rPr>
                          <w:rFonts w:asciiTheme="minorHAnsi" w:hAnsiTheme="minorHAnsi" w:cs="Arial"/>
                          <w:b/>
                          <w:sz w:val="20"/>
                          <w:szCs w:val="20"/>
                        </w:rPr>
                        <w:t>Analiza Finansowa</w:t>
                      </w:r>
                    </w:p>
                  </w:txbxContent>
                </v:textbox>
              </v:shape>
            </w:pict>
          </mc:Fallback>
        </mc:AlternateContent>
      </w:r>
    </w:p>
    <w:p w14:paraId="43EAA1C6" w14:textId="6C41A354" w:rsidR="00BD2337" w:rsidRPr="00731E4E" w:rsidRDefault="00BD2337" w:rsidP="00E02C00">
      <w:pPr>
        <w:spacing w:before="240" w:after="360" w:line="276" w:lineRule="auto"/>
        <w:jc w:val="center"/>
        <w:rPr>
          <w:rFonts w:asciiTheme="minorHAnsi" w:hAnsiTheme="minorHAnsi" w:cs="Arial"/>
          <w:b/>
          <w:bCs/>
          <w:iCs/>
          <w:color w:val="333399"/>
          <w:sz w:val="32"/>
          <w:szCs w:val="28"/>
          <w:lang w:eastAsia="ar-SA"/>
        </w:rPr>
      </w:pPr>
      <w:r>
        <w:rPr>
          <w:rFonts w:asciiTheme="minorHAnsi" w:hAnsiTheme="minorHAnsi" w:cs="Arial"/>
          <w:b/>
          <w:bCs/>
          <w:iCs/>
          <w:noProof/>
          <w:color w:val="333399"/>
          <w:sz w:val="32"/>
          <w:szCs w:val="28"/>
          <w:lang w:val="en-GB" w:eastAsia="en-GB"/>
        </w:rPr>
        <mc:AlternateContent>
          <mc:Choice Requires="wps">
            <w:drawing>
              <wp:anchor distT="0" distB="0" distL="114300" distR="114300" simplePos="0" relativeHeight="251681792" behindDoc="0" locked="0" layoutInCell="1" allowOverlap="1" wp14:anchorId="4A2C0EDE" wp14:editId="507E2A44">
                <wp:simplePos x="0" y="0"/>
                <wp:positionH relativeFrom="column">
                  <wp:posOffset>1045950</wp:posOffset>
                </wp:positionH>
                <wp:positionV relativeFrom="paragraph">
                  <wp:posOffset>324485</wp:posOffset>
                </wp:positionV>
                <wp:extent cx="0" cy="263661"/>
                <wp:effectExtent l="0" t="0" r="19050" b="22225"/>
                <wp:wrapNone/>
                <wp:docPr id="321" name="Łącznik prosty 321"/>
                <wp:cNvGraphicFramePr/>
                <a:graphic xmlns:a="http://schemas.openxmlformats.org/drawingml/2006/main">
                  <a:graphicData uri="http://schemas.microsoft.com/office/word/2010/wordprocessingShape">
                    <wps:wsp>
                      <wps:cNvCnPr/>
                      <wps:spPr>
                        <a:xfrm flipV="1">
                          <a:off x="0" y="0"/>
                          <a:ext cx="0" cy="2636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B1A00" id="Łącznik prosty 321"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82.35pt,25.55pt" to="82.3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" strokecolor="#4579b8 [3044]"/>
            </w:pict>
          </mc:Fallback>
        </mc:AlternateContent>
      </w:r>
    </w:p>
    <w:p w14:paraId="1B4CFF06" w14:textId="6BA3F51A" w:rsidR="00BD2337" w:rsidRPr="00731E4E" w:rsidRDefault="00BE7379" w:rsidP="00E02C00">
      <w:pPr>
        <w:spacing w:before="240" w:after="360" w:line="276" w:lineRule="auto"/>
        <w:jc w:val="right"/>
        <w:rPr>
          <w:rFonts w:asciiTheme="minorHAnsi" w:hAnsiTheme="minorHAnsi" w:cs="Arial"/>
          <w:b/>
          <w:bCs/>
          <w:iCs/>
          <w:color w:val="333399"/>
          <w:sz w:val="32"/>
          <w:szCs w:val="28"/>
          <w:lang w:eastAsia="ar-SA"/>
        </w:rPr>
      </w:pPr>
      <w:r w:rsidRPr="00731E4E">
        <w:rPr>
          <w:rFonts w:asciiTheme="minorHAnsi" w:hAnsiTheme="minorHAnsi"/>
          <w:noProof/>
          <w:lang w:val="en-GB" w:eastAsia="en-GB"/>
        </w:rPr>
        <mc:AlternateContent>
          <mc:Choice Requires="wps">
            <w:drawing>
              <wp:anchor distT="0" distB="0" distL="114300" distR="114300" simplePos="0" relativeHeight="251693056" behindDoc="0" locked="0" layoutInCell="1" allowOverlap="1" wp14:anchorId="35858462" wp14:editId="07ECC803">
                <wp:simplePos x="0" y="0"/>
                <wp:positionH relativeFrom="column">
                  <wp:posOffset>2529205</wp:posOffset>
                </wp:positionH>
                <wp:positionV relativeFrom="paragraph">
                  <wp:posOffset>500380</wp:posOffset>
                </wp:positionV>
                <wp:extent cx="1771015" cy="885825"/>
                <wp:effectExtent l="38100" t="38100" r="95885" b="104775"/>
                <wp:wrapNone/>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885825"/>
                        </a:xfrm>
                        <a:prstGeom prst="rect">
                          <a:avLst/>
                        </a:prstGeom>
                        <a:solidFill>
                          <a:schemeClr val="accent1">
                            <a:lumMod val="20000"/>
                            <a:lumOff val="80000"/>
                          </a:schemeClr>
                        </a:solidFill>
                        <a:ln w="9525">
                          <a:noFill/>
                          <a:miter lim="800000"/>
                          <a:headEnd/>
                          <a:tailEnd/>
                        </a:ln>
                        <a:effectLst>
                          <a:outerShdw blurRad="50800" dist="38100" dir="2700000" algn="tl" rotWithShape="0">
                            <a:srgbClr val="808080">
                              <a:alpha val="39999"/>
                            </a:srgbClr>
                          </a:outerShdw>
                        </a:effectLst>
                      </wps:spPr>
                      <wps:txbx>
                        <w:txbxContent>
                          <w:p w14:paraId="2BBD88A5" w14:textId="77777777" w:rsidR="002340F8" w:rsidRPr="00731E4E" w:rsidRDefault="002340F8" w:rsidP="00BE7379">
                            <w:pPr>
                              <w:spacing w:after="80"/>
                              <w:jc w:val="center"/>
                              <w:rPr>
                                <w:rFonts w:asciiTheme="minorHAnsi" w:hAnsiTheme="minorHAnsi" w:cs="Arial"/>
                                <w:b/>
                                <w:sz w:val="20"/>
                                <w:szCs w:val="20"/>
                              </w:rPr>
                            </w:pPr>
                            <w:r>
                              <w:rPr>
                                <w:rFonts w:asciiTheme="minorHAnsi" w:hAnsiTheme="minorHAnsi" w:cs="Arial"/>
                                <w:b/>
                                <w:sz w:val="20"/>
                                <w:szCs w:val="20"/>
                              </w:rPr>
                              <w:t>FRR</w:t>
                            </w:r>
                            <w:r w:rsidRPr="00731E4E">
                              <w:rPr>
                                <w:rFonts w:asciiTheme="minorHAnsi" w:hAnsiTheme="minorHAnsi" w:cs="Arial"/>
                                <w:b/>
                                <w:sz w:val="20"/>
                                <w:szCs w:val="20"/>
                              </w:rPr>
                              <w:t>&gt;</w:t>
                            </w:r>
                            <w:r>
                              <w:rPr>
                                <w:rFonts w:asciiTheme="minorHAnsi" w:hAnsiTheme="minorHAnsi" w:cs="Arial"/>
                                <w:b/>
                                <w:sz w:val="20"/>
                                <w:szCs w:val="20"/>
                              </w:rPr>
                              <w:t>FDR</w:t>
                            </w:r>
                          </w:p>
                          <w:p w14:paraId="212FEA53" w14:textId="7B6F3AFC" w:rsidR="002340F8" w:rsidRPr="00731E4E" w:rsidRDefault="002340F8" w:rsidP="00BE7379">
                            <w:pPr>
                              <w:spacing w:after="120"/>
                              <w:jc w:val="center"/>
                              <w:rPr>
                                <w:rFonts w:asciiTheme="minorHAnsi" w:hAnsiTheme="minorHAnsi" w:cs="Arial"/>
                                <w:b/>
                                <w:sz w:val="18"/>
                                <w:szCs w:val="18"/>
                              </w:rPr>
                            </w:pPr>
                            <w:r w:rsidRPr="00731E4E">
                              <w:rPr>
                                <w:rFonts w:asciiTheme="minorHAnsi" w:eastAsia="Arial" w:hAnsiTheme="minorHAnsi" w:cs="Arial"/>
                                <w:color w:val="231F20"/>
                                <w:sz w:val="18"/>
                                <w:szCs w:val="18"/>
                              </w:rPr>
                              <w:t xml:space="preserve">Projekt </w:t>
                            </w:r>
                            <w:r>
                              <w:rPr>
                                <w:rFonts w:asciiTheme="minorHAnsi" w:eastAsia="Arial" w:hAnsiTheme="minorHAnsi" w:cs="Arial"/>
                                <w:color w:val="231F20"/>
                                <w:sz w:val="18"/>
                                <w:szCs w:val="18"/>
                              </w:rPr>
                              <w:t>mógłby</w:t>
                            </w:r>
                            <w:r w:rsidRPr="00731E4E">
                              <w:rPr>
                                <w:rFonts w:asciiTheme="minorHAnsi" w:eastAsia="Arial" w:hAnsiTheme="minorHAnsi" w:cs="Arial"/>
                                <w:color w:val="231F20"/>
                                <w:sz w:val="18"/>
                                <w:szCs w:val="18"/>
                              </w:rPr>
                              <w:t xml:space="preserve"> być wykonany bez udziału środków publicznych</w:t>
                            </w:r>
                            <w:r>
                              <w:rPr>
                                <w:rFonts w:asciiTheme="minorHAnsi" w:eastAsia="Arial" w:hAnsiTheme="minorHAnsi" w:cs="Arial"/>
                                <w:color w:val="231F20"/>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58462" id="Text Box 374" o:spid="_x0000_s1031" type="#_x0000_t202" style="position:absolute;left:0;text-align:left;margin-left:199.15pt;margin-top:39.4pt;width:139.45pt;height:6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" fillcolor="#dbe5f1 [660]" stroked="f">
                <v:shadow on="t" opacity="26213f" origin="-.5,-.5" offset=".74836mm,.74836mm"/>
                <v:textbox>
                  <w:txbxContent>
                    <w:p w14:paraId="2BBD88A5" w14:textId="77777777" w:rsidR="002340F8" w:rsidRPr="00731E4E" w:rsidRDefault="002340F8" w:rsidP="00BE7379">
                      <w:pPr>
                        <w:spacing w:after="80"/>
                        <w:jc w:val="center"/>
                        <w:rPr>
                          <w:rFonts w:asciiTheme="minorHAnsi" w:hAnsiTheme="minorHAnsi" w:cs="Arial"/>
                          <w:b/>
                          <w:sz w:val="20"/>
                          <w:szCs w:val="20"/>
                        </w:rPr>
                      </w:pPr>
                      <w:r>
                        <w:rPr>
                          <w:rFonts w:asciiTheme="minorHAnsi" w:hAnsiTheme="minorHAnsi" w:cs="Arial"/>
                          <w:b/>
                          <w:sz w:val="20"/>
                          <w:szCs w:val="20"/>
                        </w:rPr>
                        <w:t>FRR</w:t>
                      </w:r>
                      <w:r w:rsidRPr="00731E4E">
                        <w:rPr>
                          <w:rFonts w:asciiTheme="minorHAnsi" w:hAnsiTheme="minorHAnsi" w:cs="Arial"/>
                          <w:b/>
                          <w:sz w:val="20"/>
                          <w:szCs w:val="20"/>
                        </w:rPr>
                        <w:t>&gt;</w:t>
                      </w:r>
                      <w:r>
                        <w:rPr>
                          <w:rFonts w:asciiTheme="minorHAnsi" w:hAnsiTheme="minorHAnsi" w:cs="Arial"/>
                          <w:b/>
                          <w:sz w:val="20"/>
                          <w:szCs w:val="20"/>
                        </w:rPr>
                        <w:t>FDR</w:t>
                      </w:r>
                    </w:p>
                    <w:p w14:paraId="212FEA53" w14:textId="7B6F3AFC" w:rsidR="002340F8" w:rsidRPr="00731E4E" w:rsidRDefault="002340F8" w:rsidP="00BE7379">
                      <w:pPr>
                        <w:spacing w:after="120"/>
                        <w:jc w:val="center"/>
                        <w:rPr>
                          <w:rFonts w:asciiTheme="minorHAnsi" w:hAnsiTheme="minorHAnsi" w:cs="Arial"/>
                          <w:b/>
                          <w:sz w:val="18"/>
                          <w:szCs w:val="18"/>
                        </w:rPr>
                      </w:pPr>
                      <w:r w:rsidRPr="00731E4E">
                        <w:rPr>
                          <w:rFonts w:asciiTheme="minorHAnsi" w:eastAsia="Arial" w:hAnsiTheme="minorHAnsi" w:cs="Arial"/>
                          <w:color w:val="231F20"/>
                          <w:sz w:val="18"/>
                          <w:szCs w:val="18"/>
                        </w:rPr>
                        <w:t xml:space="preserve">Projekt </w:t>
                      </w:r>
                      <w:r>
                        <w:rPr>
                          <w:rFonts w:asciiTheme="minorHAnsi" w:eastAsia="Arial" w:hAnsiTheme="minorHAnsi" w:cs="Arial"/>
                          <w:color w:val="231F20"/>
                          <w:sz w:val="18"/>
                          <w:szCs w:val="18"/>
                        </w:rPr>
                        <w:t>mógłby</w:t>
                      </w:r>
                      <w:r w:rsidRPr="00731E4E">
                        <w:rPr>
                          <w:rFonts w:asciiTheme="minorHAnsi" w:eastAsia="Arial" w:hAnsiTheme="minorHAnsi" w:cs="Arial"/>
                          <w:color w:val="231F20"/>
                          <w:sz w:val="18"/>
                          <w:szCs w:val="18"/>
                        </w:rPr>
                        <w:t xml:space="preserve"> być wykonany bez udziału środków publicznych</w:t>
                      </w:r>
                      <w:r>
                        <w:rPr>
                          <w:rFonts w:asciiTheme="minorHAnsi" w:eastAsia="Arial" w:hAnsiTheme="minorHAnsi" w:cs="Arial"/>
                          <w:color w:val="231F20"/>
                          <w:sz w:val="18"/>
                          <w:szCs w:val="18"/>
                        </w:rPr>
                        <w:t xml:space="preserve">* </w:t>
                      </w:r>
                    </w:p>
                  </w:txbxContent>
                </v:textbox>
              </v:shape>
            </w:pict>
          </mc:Fallback>
        </mc:AlternateContent>
      </w:r>
      <w:r w:rsidRPr="00731E4E">
        <w:rPr>
          <w:rFonts w:asciiTheme="minorHAnsi" w:hAnsiTheme="minorHAnsi"/>
          <w:noProof/>
          <w:lang w:val="en-GB" w:eastAsia="en-GB"/>
        </w:rPr>
        <mc:AlternateContent>
          <mc:Choice Requires="wps">
            <w:drawing>
              <wp:anchor distT="0" distB="0" distL="114300" distR="114300" simplePos="0" relativeHeight="251695104" behindDoc="0" locked="0" layoutInCell="1" allowOverlap="1" wp14:anchorId="011AE9FE" wp14:editId="7E687681">
                <wp:simplePos x="0" y="0"/>
                <wp:positionH relativeFrom="column">
                  <wp:posOffset>288607</wp:posOffset>
                </wp:positionH>
                <wp:positionV relativeFrom="paragraph">
                  <wp:posOffset>447040</wp:posOffset>
                </wp:positionV>
                <wp:extent cx="1709420" cy="685800"/>
                <wp:effectExtent l="38100" t="38100" r="100330" b="9525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685800"/>
                        </a:xfrm>
                        <a:prstGeom prst="rect">
                          <a:avLst/>
                        </a:prstGeom>
                        <a:solidFill>
                          <a:schemeClr val="accent1">
                            <a:lumMod val="20000"/>
                            <a:lumOff val="80000"/>
                          </a:schemeClr>
                        </a:solidFill>
                        <a:ln w="9525">
                          <a:noFill/>
                          <a:miter lim="800000"/>
                          <a:headEnd/>
                          <a:tailEnd/>
                        </a:ln>
                        <a:effectLst>
                          <a:outerShdw blurRad="50800" dist="38100" dir="2700000" algn="tl" rotWithShape="0">
                            <a:srgbClr val="808080">
                              <a:alpha val="39999"/>
                            </a:srgbClr>
                          </a:outerShdw>
                        </a:effectLst>
                      </wps:spPr>
                      <wps:txbx>
                        <w:txbxContent>
                          <w:p w14:paraId="077244BD" w14:textId="77777777" w:rsidR="002340F8" w:rsidRDefault="002340F8" w:rsidP="00BE7379">
                            <w:pPr>
                              <w:spacing w:after="80"/>
                              <w:jc w:val="center"/>
                              <w:rPr>
                                <w:rFonts w:asciiTheme="minorHAnsi" w:hAnsiTheme="minorHAnsi" w:cs="Arial"/>
                                <w:b/>
                                <w:sz w:val="20"/>
                                <w:szCs w:val="20"/>
                              </w:rPr>
                            </w:pPr>
                            <w:r w:rsidRPr="00731E4E">
                              <w:rPr>
                                <w:rFonts w:asciiTheme="minorHAnsi" w:hAnsiTheme="minorHAnsi" w:cs="Arial"/>
                                <w:b/>
                                <w:sz w:val="20"/>
                                <w:szCs w:val="20"/>
                              </w:rPr>
                              <w:t>F</w:t>
                            </w:r>
                            <w:r>
                              <w:rPr>
                                <w:rFonts w:asciiTheme="minorHAnsi" w:hAnsiTheme="minorHAnsi" w:cs="Arial"/>
                                <w:b/>
                                <w:sz w:val="20"/>
                                <w:szCs w:val="20"/>
                              </w:rPr>
                              <w:t>RR</w:t>
                            </w:r>
                            <w:r w:rsidRPr="00731E4E">
                              <w:rPr>
                                <w:rFonts w:asciiTheme="minorHAnsi" w:hAnsiTheme="minorHAnsi" w:cs="Arial"/>
                                <w:b/>
                                <w:sz w:val="20"/>
                                <w:szCs w:val="20"/>
                              </w:rPr>
                              <w:t>&lt;</w:t>
                            </w:r>
                            <w:r>
                              <w:rPr>
                                <w:rFonts w:asciiTheme="minorHAnsi" w:hAnsiTheme="minorHAnsi" w:cs="Arial"/>
                                <w:b/>
                                <w:sz w:val="20"/>
                                <w:szCs w:val="20"/>
                              </w:rPr>
                              <w:t>FDR</w:t>
                            </w:r>
                          </w:p>
                          <w:p w14:paraId="45C3AAA0" w14:textId="77777777" w:rsidR="002340F8" w:rsidRPr="008C087F" w:rsidRDefault="002340F8" w:rsidP="00BE7379">
                            <w:pPr>
                              <w:spacing w:after="80"/>
                              <w:jc w:val="center"/>
                              <w:rPr>
                                <w:rFonts w:asciiTheme="minorHAnsi" w:hAnsiTheme="minorHAnsi" w:cs="Arial"/>
                                <w:b/>
                                <w:sz w:val="17"/>
                                <w:szCs w:val="17"/>
                              </w:rPr>
                            </w:pPr>
                            <w:r w:rsidRPr="008C087F">
                              <w:rPr>
                                <w:rFonts w:asciiTheme="minorHAnsi" w:eastAsia="Arial" w:hAnsiTheme="minorHAnsi" w:cs="Arial"/>
                                <w:color w:val="231F20"/>
                                <w:sz w:val="17"/>
                                <w:szCs w:val="17"/>
                              </w:rPr>
                              <w:t>Projekt wymaga współudziału środków publicznych, aby był wykonalny.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1AE9FE" id="Text Box 373" o:spid="_x0000_s1032" type="#_x0000_t202" style="position:absolute;left:0;text-align:left;margin-left:22.7pt;margin-top:35.2pt;width:134.6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" fillcolor="#dbe5f1 [660]" stroked="f">
                <v:shadow on="t" opacity="26213f" origin="-.5,-.5" offset=".74836mm,.74836mm"/>
                <v:textbox>
                  <w:txbxContent>
                    <w:p w14:paraId="077244BD" w14:textId="77777777" w:rsidR="002340F8" w:rsidRDefault="002340F8" w:rsidP="00BE7379">
                      <w:pPr>
                        <w:spacing w:after="80"/>
                        <w:jc w:val="center"/>
                        <w:rPr>
                          <w:rFonts w:asciiTheme="minorHAnsi" w:hAnsiTheme="minorHAnsi" w:cs="Arial"/>
                          <w:b/>
                          <w:sz w:val="20"/>
                          <w:szCs w:val="20"/>
                        </w:rPr>
                      </w:pPr>
                      <w:r w:rsidRPr="00731E4E">
                        <w:rPr>
                          <w:rFonts w:asciiTheme="minorHAnsi" w:hAnsiTheme="minorHAnsi" w:cs="Arial"/>
                          <w:b/>
                          <w:sz w:val="20"/>
                          <w:szCs w:val="20"/>
                        </w:rPr>
                        <w:t>F</w:t>
                      </w:r>
                      <w:r>
                        <w:rPr>
                          <w:rFonts w:asciiTheme="minorHAnsi" w:hAnsiTheme="minorHAnsi" w:cs="Arial"/>
                          <w:b/>
                          <w:sz w:val="20"/>
                          <w:szCs w:val="20"/>
                        </w:rPr>
                        <w:t>RR</w:t>
                      </w:r>
                      <w:r w:rsidRPr="00731E4E">
                        <w:rPr>
                          <w:rFonts w:asciiTheme="minorHAnsi" w:hAnsiTheme="minorHAnsi" w:cs="Arial"/>
                          <w:b/>
                          <w:sz w:val="20"/>
                          <w:szCs w:val="20"/>
                        </w:rPr>
                        <w:t>&lt;</w:t>
                      </w:r>
                      <w:r>
                        <w:rPr>
                          <w:rFonts w:asciiTheme="minorHAnsi" w:hAnsiTheme="minorHAnsi" w:cs="Arial"/>
                          <w:b/>
                          <w:sz w:val="20"/>
                          <w:szCs w:val="20"/>
                        </w:rPr>
                        <w:t>FDR</w:t>
                      </w:r>
                    </w:p>
                    <w:p w14:paraId="45C3AAA0" w14:textId="77777777" w:rsidR="002340F8" w:rsidRPr="008C087F" w:rsidRDefault="002340F8" w:rsidP="00BE7379">
                      <w:pPr>
                        <w:spacing w:after="80"/>
                        <w:jc w:val="center"/>
                        <w:rPr>
                          <w:rFonts w:asciiTheme="minorHAnsi" w:hAnsiTheme="minorHAnsi" w:cs="Arial"/>
                          <w:b/>
                          <w:sz w:val="17"/>
                          <w:szCs w:val="17"/>
                        </w:rPr>
                      </w:pPr>
                      <w:r w:rsidRPr="008C087F">
                        <w:rPr>
                          <w:rFonts w:asciiTheme="minorHAnsi" w:eastAsia="Arial" w:hAnsiTheme="minorHAnsi" w:cs="Arial"/>
                          <w:color w:val="231F20"/>
                          <w:sz w:val="17"/>
                          <w:szCs w:val="17"/>
                        </w:rPr>
                        <w:t>Projekt wymaga współudziału środków publicznych, aby był wykonalny.</w:t>
                      </w:r>
                    </w:p>
                  </w:txbxContent>
                </v:textbox>
              </v:shape>
            </w:pict>
          </mc:Fallback>
        </mc:AlternateContent>
      </w:r>
      <w:r w:rsidR="00BD2337">
        <w:rPr>
          <w:rFonts w:asciiTheme="minorHAnsi" w:hAnsiTheme="minorHAnsi"/>
          <w:noProof/>
          <w:lang w:val="en-GB" w:eastAsia="en-GB"/>
        </w:rPr>
        <mc:AlternateContent>
          <mc:Choice Requires="wps">
            <w:drawing>
              <wp:anchor distT="0" distB="0" distL="114300" distR="114300" simplePos="0" relativeHeight="251668480" behindDoc="0" locked="0" layoutInCell="1" allowOverlap="1" wp14:anchorId="098082BB" wp14:editId="2223F5E2">
                <wp:simplePos x="0" y="0"/>
                <wp:positionH relativeFrom="column">
                  <wp:posOffset>1380915</wp:posOffset>
                </wp:positionH>
                <wp:positionV relativeFrom="paragraph">
                  <wp:posOffset>228113</wp:posOffset>
                </wp:positionV>
                <wp:extent cx="235207" cy="187428"/>
                <wp:effectExtent l="38100" t="0" r="31750" b="60325"/>
                <wp:wrapNone/>
                <wp:docPr id="325" name="Łącznik prosty ze strzałką 325"/>
                <wp:cNvGraphicFramePr/>
                <a:graphic xmlns:a="http://schemas.openxmlformats.org/drawingml/2006/main">
                  <a:graphicData uri="http://schemas.microsoft.com/office/word/2010/wordprocessingShape">
                    <wps:wsp>
                      <wps:cNvCnPr/>
                      <wps:spPr>
                        <a:xfrm flipH="1">
                          <a:off x="0" y="0"/>
                          <a:ext cx="235207" cy="1874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249247" id="Łącznik prosty ze strzałką 325" o:spid="_x0000_s1026" type="#_x0000_t32" style="position:absolute;margin-left:108.75pt;margin-top:17.95pt;width:18.5pt;height:14.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" strokecolor="#4579b8 [3044]">
                <v:stroke endarrow="block"/>
              </v:shape>
            </w:pict>
          </mc:Fallback>
        </mc:AlternateContent>
      </w:r>
      <w:r w:rsidR="00BD2337">
        <w:rPr>
          <w:rFonts w:asciiTheme="minorHAnsi" w:hAnsiTheme="minorHAnsi"/>
          <w:noProof/>
          <w:lang w:val="en-GB" w:eastAsia="en-GB"/>
        </w:rPr>
        <mc:AlternateContent>
          <mc:Choice Requires="wps">
            <w:drawing>
              <wp:anchor distT="0" distB="0" distL="114300" distR="114300" simplePos="0" relativeHeight="251691008" behindDoc="0" locked="0" layoutInCell="1" allowOverlap="1" wp14:anchorId="589CB08C" wp14:editId="0E2DD5B6">
                <wp:simplePos x="0" y="0"/>
                <wp:positionH relativeFrom="column">
                  <wp:posOffset>1049020</wp:posOffset>
                </wp:positionH>
                <wp:positionV relativeFrom="paragraph">
                  <wp:posOffset>68580</wp:posOffset>
                </wp:positionV>
                <wp:extent cx="465455" cy="5715"/>
                <wp:effectExtent l="0" t="57150" r="29845" b="89535"/>
                <wp:wrapNone/>
                <wp:docPr id="320" name="Łącznik prosty ze strzałką 320"/>
                <wp:cNvGraphicFramePr/>
                <a:graphic xmlns:a="http://schemas.openxmlformats.org/drawingml/2006/main">
                  <a:graphicData uri="http://schemas.microsoft.com/office/word/2010/wordprocessingShape">
                    <wps:wsp>
                      <wps:cNvCnPr/>
                      <wps:spPr>
                        <a:xfrm>
                          <a:off x="0" y="0"/>
                          <a:ext cx="465455" cy="57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5B9DA5" id="Łącznik prosty ze strzałką 320" o:spid="_x0000_s1026" type="#_x0000_t32" style="position:absolute;margin-left:82.6pt;margin-top:5.4pt;width:36.65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" strokecolor="#4579b8 [3044]">
                <v:stroke endarrow="block"/>
              </v:shape>
            </w:pict>
          </mc:Fallback>
        </mc:AlternateContent>
      </w:r>
      <w:r w:rsidR="00BD2337">
        <w:rPr>
          <w:rFonts w:asciiTheme="minorHAnsi" w:hAnsiTheme="minorHAnsi"/>
          <w:noProof/>
          <w:lang w:val="en-GB" w:eastAsia="en-GB"/>
        </w:rPr>
        <mc:AlternateContent>
          <mc:Choice Requires="wps">
            <w:drawing>
              <wp:anchor distT="0" distB="0" distL="114300" distR="114300" simplePos="0" relativeHeight="251669504" behindDoc="0" locked="0" layoutInCell="1" allowOverlap="1" wp14:anchorId="0F6C5B58" wp14:editId="4AF90999">
                <wp:simplePos x="0" y="0"/>
                <wp:positionH relativeFrom="column">
                  <wp:posOffset>2886242</wp:posOffset>
                </wp:positionH>
                <wp:positionV relativeFrom="paragraph">
                  <wp:posOffset>224155</wp:posOffset>
                </wp:positionV>
                <wp:extent cx="240595" cy="200716"/>
                <wp:effectExtent l="0" t="0" r="83820" b="66040"/>
                <wp:wrapNone/>
                <wp:docPr id="326" name="Łącznik prosty ze strzałką 326"/>
                <wp:cNvGraphicFramePr/>
                <a:graphic xmlns:a="http://schemas.openxmlformats.org/drawingml/2006/main">
                  <a:graphicData uri="http://schemas.microsoft.com/office/word/2010/wordprocessingShape">
                    <wps:wsp>
                      <wps:cNvCnPr/>
                      <wps:spPr>
                        <a:xfrm>
                          <a:off x="0" y="0"/>
                          <a:ext cx="240595" cy="2007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0AB5D0" id="Łącznik prosty ze strzałką 326" o:spid="_x0000_s1026" type="#_x0000_t32" style="position:absolute;margin-left:227.25pt;margin-top:17.65pt;width:18.95pt;height:1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" strokecolor="#4579b8 [3044]">
                <v:stroke endarrow="block"/>
              </v:shape>
            </w:pict>
          </mc:Fallback>
        </mc:AlternateContent>
      </w:r>
      <w:r w:rsidR="00BD2337" w:rsidRPr="00731E4E">
        <w:rPr>
          <w:rFonts w:asciiTheme="minorHAnsi" w:hAnsiTheme="minorHAnsi"/>
          <w:noProof/>
          <w:lang w:val="en-GB" w:eastAsia="en-GB"/>
        </w:rPr>
        <mc:AlternateContent>
          <mc:Choice Requires="wps">
            <w:drawing>
              <wp:anchor distT="0" distB="0" distL="114300" distR="114300" simplePos="0" relativeHeight="251675648" behindDoc="0" locked="0" layoutInCell="1" allowOverlap="1" wp14:anchorId="4EF20920" wp14:editId="3654E299">
                <wp:simplePos x="0" y="0"/>
                <wp:positionH relativeFrom="column">
                  <wp:posOffset>2893695</wp:posOffset>
                </wp:positionH>
                <wp:positionV relativeFrom="paragraph">
                  <wp:posOffset>23495</wp:posOffset>
                </wp:positionV>
                <wp:extent cx="1616075" cy="478155"/>
                <wp:effectExtent l="0" t="0" r="0" b="0"/>
                <wp:wrapNone/>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478155"/>
                        </a:xfrm>
                        <a:prstGeom prst="rect">
                          <a:avLst/>
                        </a:prstGeom>
                        <a:noFill/>
                        <a:ln w="9525">
                          <a:noFill/>
                          <a:miter lim="800000"/>
                          <a:headEnd/>
                          <a:tailEnd/>
                        </a:ln>
                      </wps:spPr>
                      <wps:txbx>
                        <w:txbxContent>
                          <w:p w14:paraId="0154DFFC" w14:textId="77777777" w:rsidR="002340F8" w:rsidRPr="00731E4E" w:rsidRDefault="002340F8" w:rsidP="00BD2337">
                            <w:pPr>
                              <w:jc w:val="center"/>
                              <w:rPr>
                                <w:rFonts w:asciiTheme="minorHAnsi" w:hAnsiTheme="minorHAnsi" w:cs="Arial"/>
                                <w:b/>
                                <w:i/>
                                <w:sz w:val="18"/>
                                <w:szCs w:val="18"/>
                              </w:rPr>
                            </w:pPr>
                            <w:r>
                              <w:rPr>
                                <w:rFonts w:asciiTheme="minorHAnsi" w:hAnsiTheme="minorHAnsi" w:cs="Arial"/>
                                <w:b/>
                                <w:i/>
                                <w:sz w:val="18"/>
                                <w:szCs w:val="18"/>
                              </w:rPr>
                              <w:t>APLIKOWANIE o </w:t>
                            </w:r>
                            <w:r w:rsidRPr="00731E4E">
                              <w:rPr>
                                <w:rFonts w:asciiTheme="minorHAnsi" w:hAnsiTheme="minorHAnsi" w:cs="Arial"/>
                                <w:b/>
                                <w:i/>
                                <w:sz w:val="18"/>
                                <w:szCs w:val="18"/>
                              </w:rPr>
                              <w:t>DOFINANSOWANIE</w:t>
                            </w:r>
                            <w:r>
                              <w:rPr>
                                <w:rFonts w:asciiTheme="minorHAnsi" w:hAnsiTheme="minorHAnsi" w:cs="Arial"/>
                                <w:b/>
                                <w:i/>
                                <w:sz w:val="18"/>
                                <w:szCs w:val="18"/>
                              </w:rPr>
                              <w:t xml:space="preserve"> z </w:t>
                            </w:r>
                            <w:r w:rsidRPr="00731E4E">
                              <w:rPr>
                                <w:rFonts w:asciiTheme="minorHAnsi" w:hAnsiTheme="minorHAnsi" w:cs="Arial"/>
                                <w:b/>
                                <w:i/>
                                <w:sz w:val="18"/>
                                <w:szCs w:val="18"/>
                              </w:rPr>
                              <w:t>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20920" id="Text Box 376" o:spid="_x0000_s1033" type="#_x0000_t202" style="position:absolute;left:0;text-align:left;margin-left:227.85pt;margin-top:1.85pt;width:127.25pt;height:3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" filled="f" stroked="f">
                <v:textbox>
                  <w:txbxContent>
                    <w:p w14:paraId="0154DFFC" w14:textId="77777777" w:rsidR="002340F8" w:rsidRPr="00731E4E" w:rsidRDefault="002340F8" w:rsidP="00BD2337">
                      <w:pPr>
                        <w:jc w:val="center"/>
                        <w:rPr>
                          <w:rFonts w:asciiTheme="minorHAnsi" w:hAnsiTheme="minorHAnsi" w:cs="Arial"/>
                          <w:b/>
                          <w:i/>
                          <w:sz w:val="18"/>
                          <w:szCs w:val="18"/>
                        </w:rPr>
                      </w:pPr>
                      <w:r>
                        <w:rPr>
                          <w:rFonts w:asciiTheme="minorHAnsi" w:hAnsiTheme="minorHAnsi" w:cs="Arial"/>
                          <w:b/>
                          <w:i/>
                          <w:sz w:val="18"/>
                          <w:szCs w:val="18"/>
                        </w:rPr>
                        <w:t>APLIKOWANIE o </w:t>
                      </w:r>
                      <w:r w:rsidRPr="00731E4E">
                        <w:rPr>
                          <w:rFonts w:asciiTheme="minorHAnsi" w:hAnsiTheme="minorHAnsi" w:cs="Arial"/>
                          <w:b/>
                          <w:i/>
                          <w:sz w:val="18"/>
                          <w:szCs w:val="18"/>
                        </w:rPr>
                        <w:t>DOFINANSOWANIE</w:t>
                      </w:r>
                      <w:r>
                        <w:rPr>
                          <w:rFonts w:asciiTheme="minorHAnsi" w:hAnsiTheme="minorHAnsi" w:cs="Arial"/>
                          <w:b/>
                          <w:i/>
                          <w:sz w:val="18"/>
                          <w:szCs w:val="18"/>
                        </w:rPr>
                        <w:t xml:space="preserve"> z </w:t>
                      </w:r>
                      <w:r w:rsidRPr="00731E4E">
                        <w:rPr>
                          <w:rFonts w:asciiTheme="minorHAnsi" w:hAnsiTheme="minorHAnsi" w:cs="Arial"/>
                          <w:b/>
                          <w:i/>
                          <w:sz w:val="18"/>
                          <w:szCs w:val="18"/>
                        </w:rPr>
                        <w:t>UE</w:t>
                      </w:r>
                    </w:p>
                  </w:txbxContent>
                </v:textbox>
              </v:shape>
            </w:pict>
          </mc:Fallback>
        </mc:AlternateContent>
      </w:r>
    </w:p>
    <w:p w14:paraId="73E057B4" w14:textId="5EFB56A7" w:rsidR="00BD2337" w:rsidRPr="00731E4E" w:rsidRDefault="00BD2337" w:rsidP="00E02C00">
      <w:pPr>
        <w:tabs>
          <w:tab w:val="left" w:pos="848"/>
        </w:tabs>
        <w:spacing w:before="240" w:after="360" w:line="276" w:lineRule="auto"/>
        <w:jc w:val="center"/>
        <w:rPr>
          <w:rFonts w:asciiTheme="minorHAnsi" w:hAnsiTheme="minorHAnsi" w:cs="Arial"/>
          <w:b/>
          <w:bCs/>
          <w:iCs/>
          <w:color w:val="333399"/>
          <w:sz w:val="32"/>
          <w:szCs w:val="28"/>
          <w:lang w:eastAsia="ar-SA"/>
        </w:rPr>
      </w:pPr>
    </w:p>
    <w:p w14:paraId="00917C05" w14:textId="6B382AB8" w:rsidR="00BD2337" w:rsidRPr="00731E4E" w:rsidRDefault="00CB5FD8" w:rsidP="00E02C00">
      <w:pPr>
        <w:tabs>
          <w:tab w:val="left" w:pos="5415"/>
        </w:tabs>
        <w:spacing w:before="240" w:after="360" w:line="276" w:lineRule="auto"/>
        <w:jc w:val="center"/>
        <w:rPr>
          <w:rFonts w:asciiTheme="minorHAnsi" w:hAnsiTheme="minorHAnsi" w:cs="Arial"/>
          <w:b/>
          <w:bCs/>
          <w:iCs/>
          <w:color w:val="333399"/>
          <w:sz w:val="32"/>
          <w:szCs w:val="28"/>
          <w:lang w:eastAsia="ar-SA"/>
        </w:rPr>
      </w:pPr>
      <w:r>
        <w:rPr>
          <w:rFonts w:asciiTheme="minorHAnsi" w:hAnsiTheme="minorHAnsi" w:cs="Arial"/>
          <w:b/>
          <w:bCs/>
          <w:iCs/>
          <w:noProof/>
          <w:color w:val="333399"/>
          <w:sz w:val="32"/>
          <w:szCs w:val="28"/>
          <w:lang w:val="en-GB" w:eastAsia="en-GB"/>
        </w:rPr>
        <mc:AlternateContent>
          <mc:Choice Requires="wps">
            <w:drawing>
              <wp:anchor distT="0" distB="0" distL="114300" distR="114300" simplePos="0" relativeHeight="251679744" behindDoc="0" locked="0" layoutInCell="1" allowOverlap="1" wp14:anchorId="36CAE2A3" wp14:editId="37E49994">
                <wp:simplePos x="0" y="0"/>
                <wp:positionH relativeFrom="column">
                  <wp:posOffset>458470</wp:posOffset>
                </wp:positionH>
                <wp:positionV relativeFrom="page">
                  <wp:posOffset>5753100</wp:posOffset>
                </wp:positionV>
                <wp:extent cx="1320800" cy="390525"/>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13208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216558" w14:textId="77777777" w:rsidR="002340F8" w:rsidRPr="00731E4E" w:rsidRDefault="002340F8" w:rsidP="00BD2337">
                            <w:pPr>
                              <w:jc w:val="center"/>
                              <w:rPr>
                                <w:rFonts w:asciiTheme="minorHAnsi" w:hAnsiTheme="minorHAnsi" w:cs="Arial"/>
                                <w:sz w:val="20"/>
                                <w:szCs w:val="20"/>
                              </w:rPr>
                            </w:pPr>
                            <w:r w:rsidRPr="00731E4E">
                              <w:rPr>
                                <w:rFonts w:asciiTheme="minorHAnsi" w:hAnsiTheme="minorHAnsi" w:cs="Arial"/>
                                <w:sz w:val="20"/>
                                <w:szCs w:val="20"/>
                              </w:rPr>
                              <w:t xml:space="preserve">Obliczenie </w:t>
                            </w:r>
                            <w:r w:rsidRPr="008C087F">
                              <w:rPr>
                                <w:rFonts w:asciiTheme="minorHAnsi" w:hAnsiTheme="minorHAnsi" w:cs="Arial"/>
                                <w:sz w:val="20"/>
                                <w:szCs w:val="20"/>
                              </w:rPr>
                              <w:t>wysokości</w:t>
                            </w:r>
                            <w:r w:rsidRPr="00731E4E">
                              <w:rPr>
                                <w:rFonts w:asciiTheme="minorHAnsi" w:hAnsiTheme="minorHAnsi" w:cs="Arial"/>
                                <w:sz w:val="20"/>
                                <w:szCs w:val="20"/>
                              </w:rPr>
                              <w:t xml:space="preserve"> dofinansowania UE </w:t>
                            </w:r>
                          </w:p>
                          <w:p w14:paraId="0C39AD8D" w14:textId="77777777" w:rsidR="002340F8" w:rsidRDefault="002340F8" w:rsidP="00BD2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AE2A3" id="Pole tekstowe 8" o:spid="_x0000_s1034" type="#_x0000_t202" style="position:absolute;left:0;text-align:left;margin-left:36.1pt;margin-top:453pt;width:104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" filled="f" stroked="f" strokeweight=".5pt">
                <v:textbox>
                  <w:txbxContent>
                    <w:p w14:paraId="30216558" w14:textId="77777777" w:rsidR="002340F8" w:rsidRPr="00731E4E" w:rsidRDefault="002340F8" w:rsidP="00BD2337">
                      <w:pPr>
                        <w:jc w:val="center"/>
                        <w:rPr>
                          <w:rFonts w:asciiTheme="minorHAnsi" w:hAnsiTheme="minorHAnsi" w:cs="Arial"/>
                          <w:sz w:val="20"/>
                          <w:szCs w:val="20"/>
                        </w:rPr>
                      </w:pPr>
                      <w:r w:rsidRPr="00731E4E">
                        <w:rPr>
                          <w:rFonts w:asciiTheme="minorHAnsi" w:hAnsiTheme="minorHAnsi" w:cs="Arial"/>
                          <w:sz w:val="20"/>
                          <w:szCs w:val="20"/>
                        </w:rPr>
                        <w:t xml:space="preserve">Obliczenie </w:t>
                      </w:r>
                      <w:r w:rsidRPr="008C087F">
                        <w:rPr>
                          <w:rFonts w:asciiTheme="minorHAnsi" w:hAnsiTheme="minorHAnsi" w:cs="Arial"/>
                          <w:sz w:val="20"/>
                          <w:szCs w:val="20"/>
                        </w:rPr>
                        <w:t>wysokości</w:t>
                      </w:r>
                      <w:r w:rsidRPr="00731E4E">
                        <w:rPr>
                          <w:rFonts w:asciiTheme="minorHAnsi" w:hAnsiTheme="minorHAnsi" w:cs="Arial"/>
                          <w:sz w:val="20"/>
                          <w:szCs w:val="20"/>
                        </w:rPr>
                        <w:t xml:space="preserve"> dofinansowania UE </w:t>
                      </w:r>
                    </w:p>
                    <w:p w14:paraId="0C39AD8D" w14:textId="77777777" w:rsidR="002340F8" w:rsidRDefault="002340F8" w:rsidP="00BD2337"/>
                  </w:txbxContent>
                </v:textbox>
                <w10:wrap anchory="page"/>
              </v:shape>
            </w:pict>
          </mc:Fallback>
        </mc:AlternateContent>
      </w:r>
      <w:r w:rsidR="00BD2337">
        <w:rPr>
          <w:rFonts w:asciiTheme="minorHAnsi" w:hAnsiTheme="minorHAnsi" w:cs="Arial"/>
          <w:b/>
          <w:bCs/>
          <w:iCs/>
          <w:noProof/>
          <w:color w:val="333399"/>
          <w:sz w:val="32"/>
          <w:szCs w:val="28"/>
          <w:lang w:val="en-GB" w:eastAsia="en-GB"/>
        </w:rPr>
        <mc:AlternateContent>
          <mc:Choice Requires="wps">
            <w:drawing>
              <wp:anchor distT="0" distB="0" distL="114300" distR="114300" simplePos="0" relativeHeight="251683840" behindDoc="0" locked="0" layoutInCell="1" allowOverlap="1" wp14:anchorId="7185D67B" wp14:editId="6B9B59A4">
                <wp:simplePos x="0" y="0"/>
                <wp:positionH relativeFrom="column">
                  <wp:posOffset>1052612</wp:posOffset>
                </wp:positionH>
                <wp:positionV relativeFrom="paragraph">
                  <wp:posOffset>112274</wp:posOffset>
                </wp:positionV>
                <wp:extent cx="0" cy="291711"/>
                <wp:effectExtent l="76200" t="0" r="57150" b="51435"/>
                <wp:wrapNone/>
                <wp:docPr id="329" name="Łącznik prosty ze strzałką 329"/>
                <wp:cNvGraphicFramePr/>
                <a:graphic xmlns:a="http://schemas.openxmlformats.org/drawingml/2006/main">
                  <a:graphicData uri="http://schemas.microsoft.com/office/word/2010/wordprocessingShape">
                    <wps:wsp>
                      <wps:cNvCnPr/>
                      <wps:spPr>
                        <a:xfrm>
                          <a:off x="0" y="0"/>
                          <a:ext cx="0" cy="2917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F1F952" id="_x0000_t32" coordsize="21600,21600" o:spt="32" o:oned="t" path="m,l21600,21600e" filled="f">
                <v:path arrowok="t" fillok="f" o:connecttype="none"/>
                <o:lock v:ext="edit" shapetype="t"/>
              </v:shapetype>
              <v:shape id="Łącznik prosty ze strzałką 329" o:spid="_x0000_s1026" type="#_x0000_t32" style="position:absolute;margin-left:82.9pt;margin-top:8.85pt;width:0;height:22.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" strokecolor="#4579b8 [3044]">
                <v:stroke endarrow="block"/>
              </v:shape>
            </w:pict>
          </mc:Fallback>
        </mc:AlternateContent>
      </w:r>
      <w:r w:rsidR="00BD2337">
        <w:rPr>
          <w:rFonts w:asciiTheme="minorHAnsi" w:hAnsiTheme="minorHAnsi" w:cs="Arial"/>
          <w:b/>
          <w:bCs/>
          <w:iCs/>
          <w:noProof/>
          <w:color w:val="333399"/>
          <w:sz w:val="32"/>
          <w:szCs w:val="28"/>
          <w:lang w:val="en-GB" w:eastAsia="en-GB"/>
        </w:rPr>
        <mc:AlternateContent>
          <mc:Choice Requires="wps">
            <w:drawing>
              <wp:anchor distT="0" distB="0" distL="114300" distR="114300" simplePos="0" relativeHeight="251680768" behindDoc="1" locked="0" layoutInCell="1" allowOverlap="1" wp14:anchorId="6818F7FF" wp14:editId="1F22B87B">
                <wp:simplePos x="0" y="0"/>
                <wp:positionH relativeFrom="column">
                  <wp:posOffset>347327</wp:posOffset>
                </wp:positionH>
                <wp:positionV relativeFrom="paragraph">
                  <wp:posOffset>404719</wp:posOffset>
                </wp:positionV>
                <wp:extent cx="1529286" cy="428130"/>
                <wp:effectExtent l="38100" t="38100" r="90170" b="86360"/>
                <wp:wrapNone/>
                <wp:docPr id="9" name="Schemat blokowy: proces alternatywny 9"/>
                <wp:cNvGraphicFramePr/>
                <a:graphic xmlns:a="http://schemas.openxmlformats.org/drawingml/2006/main">
                  <a:graphicData uri="http://schemas.microsoft.com/office/word/2010/wordprocessingShape">
                    <wps:wsp>
                      <wps:cNvSpPr/>
                      <wps:spPr>
                        <a:xfrm>
                          <a:off x="0" y="0"/>
                          <a:ext cx="1529286" cy="428130"/>
                        </a:xfrm>
                        <a:prstGeom prst="flowChartAlternateProcess">
                          <a:avLst/>
                        </a:prstGeom>
                        <a:solidFill>
                          <a:schemeClr val="accent1">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005F207" w14:textId="492A4B3E" w:rsidR="002340F8" w:rsidRPr="00C16F92" w:rsidRDefault="002340F8" w:rsidP="00C16F92">
                            <w:pPr>
                              <w:jc w:val="center"/>
                              <w:rPr>
                                <w:rFonts w:asciiTheme="minorHAnsi" w:eastAsia="Arial" w:hAnsiTheme="minorHAnsi" w:cs="Arial"/>
                                <w:color w:val="231F20"/>
                                <w:sz w:val="17"/>
                                <w:szCs w:val="17"/>
                              </w:rPr>
                            </w:pPr>
                            <w:r w:rsidRPr="00C16F92">
                              <w:rPr>
                                <w:rFonts w:asciiTheme="minorHAnsi" w:eastAsia="Arial" w:hAnsiTheme="minorHAnsi" w:cs="Arial"/>
                                <w:color w:val="231F20"/>
                                <w:sz w:val="17"/>
                                <w:szCs w:val="17"/>
                              </w:rPr>
                              <w:t xml:space="preserve">Obliczenie wkładu </w:t>
                            </w:r>
                            <w:r>
                              <w:rPr>
                                <w:rFonts w:asciiTheme="minorHAnsi" w:eastAsia="Arial" w:hAnsiTheme="minorHAnsi" w:cs="Arial"/>
                                <w:color w:val="231F20"/>
                                <w:sz w:val="17"/>
                                <w:szCs w:val="17"/>
                              </w:rPr>
                              <w:t>U</w:t>
                            </w:r>
                            <w:r w:rsidRPr="00C16F92">
                              <w:rPr>
                                <w:rFonts w:asciiTheme="minorHAnsi" w:eastAsia="Arial" w:hAnsiTheme="minorHAnsi" w:cs="Arial"/>
                                <w:color w:val="231F20"/>
                                <w:sz w:val="17"/>
                                <w:szCs w:val="17"/>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18F7F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9" o:spid="_x0000_s1035" type="#_x0000_t176" style="position:absolute;left:0;text-align:left;margin-left:27.35pt;margin-top:31.85pt;width:120.4pt;height:33.7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" fillcolor="#b8cce4 [1300]" stroked="f" strokeweight="2pt">
                <v:shadow on="t" color="black" opacity="26214f" origin="-.5,-.5" offset=".74836mm,.74836mm"/>
                <v:textbox>
                  <w:txbxContent>
                    <w:p w14:paraId="2005F207" w14:textId="492A4B3E" w:rsidR="002340F8" w:rsidRPr="00C16F92" w:rsidRDefault="002340F8" w:rsidP="00C16F92">
                      <w:pPr>
                        <w:jc w:val="center"/>
                        <w:rPr>
                          <w:rFonts w:asciiTheme="minorHAnsi" w:eastAsia="Arial" w:hAnsiTheme="minorHAnsi" w:cs="Arial"/>
                          <w:color w:val="231F20"/>
                          <w:sz w:val="17"/>
                          <w:szCs w:val="17"/>
                        </w:rPr>
                      </w:pPr>
                      <w:r w:rsidRPr="00C16F92">
                        <w:rPr>
                          <w:rFonts w:asciiTheme="minorHAnsi" w:eastAsia="Arial" w:hAnsiTheme="minorHAnsi" w:cs="Arial"/>
                          <w:color w:val="231F20"/>
                          <w:sz w:val="17"/>
                          <w:szCs w:val="17"/>
                        </w:rPr>
                        <w:t xml:space="preserve">Obliczenie wkładu </w:t>
                      </w:r>
                      <w:r>
                        <w:rPr>
                          <w:rFonts w:asciiTheme="minorHAnsi" w:eastAsia="Arial" w:hAnsiTheme="minorHAnsi" w:cs="Arial"/>
                          <w:color w:val="231F20"/>
                          <w:sz w:val="17"/>
                          <w:szCs w:val="17"/>
                        </w:rPr>
                        <w:t>U</w:t>
                      </w:r>
                      <w:r w:rsidRPr="00C16F92">
                        <w:rPr>
                          <w:rFonts w:asciiTheme="minorHAnsi" w:eastAsia="Arial" w:hAnsiTheme="minorHAnsi" w:cs="Arial"/>
                          <w:color w:val="231F20"/>
                          <w:sz w:val="17"/>
                          <w:szCs w:val="17"/>
                        </w:rPr>
                        <w:t>E</w:t>
                      </w:r>
                    </w:p>
                  </w:txbxContent>
                </v:textbox>
              </v:shape>
            </w:pict>
          </mc:Fallback>
        </mc:AlternateContent>
      </w:r>
    </w:p>
    <w:p w14:paraId="684F8762" w14:textId="64CBBDD1" w:rsidR="00BD2337" w:rsidRPr="00731E4E" w:rsidRDefault="00BD2337" w:rsidP="00E02C00">
      <w:pPr>
        <w:tabs>
          <w:tab w:val="left" w:pos="2705"/>
        </w:tabs>
        <w:spacing w:before="240" w:after="360" w:line="276" w:lineRule="auto"/>
        <w:jc w:val="center"/>
        <w:rPr>
          <w:rFonts w:asciiTheme="minorHAnsi" w:hAnsiTheme="minorHAnsi" w:cs="Arial"/>
          <w:b/>
          <w:bCs/>
          <w:iCs/>
          <w:color w:val="333399"/>
          <w:sz w:val="32"/>
          <w:szCs w:val="28"/>
          <w:lang w:eastAsia="ar-SA"/>
        </w:rPr>
      </w:pPr>
      <w:r>
        <w:rPr>
          <w:rFonts w:asciiTheme="minorHAnsi" w:hAnsiTheme="minorHAnsi"/>
          <w:noProof/>
          <w:lang w:val="en-GB" w:eastAsia="en-GB"/>
        </w:rPr>
        <mc:AlternateContent>
          <mc:Choice Requires="wps">
            <w:drawing>
              <wp:anchor distT="0" distB="0" distL="114300" distR="114300" simplePos="0" relativeHeight="251684864" behindDoc="0" locked="0" layoutInCell="1" allowOverlap="1" wp14:anchorId="0454353F" wp14:editId="2D8B607E">
                <wp:simplePos x="0" y="0"/>
                <wp:positionH relativeFrom="column">
                  <wp:posOffset>1041392</wp:posOffset>
                </wp:positionH>
                <wp:positionV relativeFrom="paragraph">
                  <wp:posOffset>327835</wp:posOffset>
                </wp:positionV>
                <wp:extent cx="0" cy="297321"/>
                <wp:effectExtent l="76200" t="0" r="57150" b="64770"/>
                <wp:wrapNone/>
                <wp:docPr id="330" name="Łącznik prosty ze strzałką 330"/>
                <wp:cNvGraphicFramePr/>
                <a:graphic xmlns:a="http://schemas.openxmlformats.org/drawingml/2006/main">
                  <a:graphicData uri="http://schemas.microsoft.com/office/word/2010/wordprocessingShape">
                    <wps:wsp>
                      <wps:cNvCnPr/>
                      <wps:spPr>
                        <a:xfrm>
                          <a:off x="0" y="0"/>
                          <a:ext cx="0" cy="2973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D61387" id="Łącznik prosty ze strzałką 330" o:spid="_x0000_s1026" type="#_x0000_t32" style="position:absolute;margin-left:82pt;margin-top:25.8pt;width:0;height:23.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" strokecolor="#4579b8 [3044]">
                <v:stroke endarrow="block"/>
              </v:shape>
            </w:pict>
          </mc:Fallback>
        </mc:AlternateContent>
      </w:r>
      <w:r w:rsidRPr="00731E4E">
        <w:rPr>
          <w:rFonts w:asciiTheme="minorHAnsi" w:hAnsiTheme="minorHAnsi"/>
          <w:noProof/>
          <w:lang w:val="en-GB" w:eastAsia="en-GB"/>
        </w:rPr>
        <mc:AlternateContent>
          <mc:Choice Requires="wps">
            <w:drawing>
              <wp:anchor distT="0" distB="0" distL="114300" distR="114300" simplePos="0" relativeHeight="251677696" behindDoc="0" locked="0" layoutInCell="1" allowOverlap="1" wp14:anchorId="57019ADD" wp14:editId="739EE8FF">
                <wp:simplePos x="0" y="0"/>
                <wp:positionH relativeFrom="column">
                  <wp:posOffset>2348865</wp:posOffset>
                </wp:positionH>
                <wp:positionV relativeFrom="paragraph">
                  <wp:posOffset>375920</wp:posOffset>
                </wp:positionV>
                <wp:extent cx="1590675" cy="788670"/>
                <wp:effectExtent l="38100" t="38100" r="104775" b="8763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788670"/>
                        </a:xfrm>
                        <a:prstGeom prst="rect">
                          <a:avLst/>
                        </a:prstGeom>
                        <a:solidFill>
                          <a:schemeClr val="accent1">
                            <a:lumMod val="20000"/>
                            <a:lumOff val="80000"/>
                          </a:schemeClr>
                        </a:solidFill>
                        <a:ln w="9525">
                          <a:noFill/>
                          <a:miter lim="800000"/>
                          <a:headEnd/>
                          <a:tailEnd/>
                        </a:ln>
                        <a:effectLst>
                          <a:outerShdw blurRad="50800" dist="38100" dir="2700000" algn="tl" rotWithShape="0">
                            <a:srgbClr val="808080">
                              <a:alpha val="39999"/>
                            </a:srgbClr>
                          </a:outerShdw>
                        </a:effectLst>
                      </wps:spPr>
                      <wps:txbx>
                        <w:txbxContent>
                          <w:p w14:paraId="1BC3AB44" w14:textId="77777777" w:rsidR="002340F8" w:rsidRPr="00731E4E" w:rsidRDefault="002340F8" w:rsidP="00BD2337">
                            <w:pPr>
                              <w:spacing w:after="120"/>
                              <w:jc w:val="center"/>
                              <w:rPr>
                                <w:rFonts w:asciiTheme="minorHAnsi" w:hAnsiTheme="minorHAnsi" w:cs="Arial"/>
                                <w:b/>
                                <w:sz w:val="20"/>
                                <w:szCs w:val="20"/>
                              </w:rPr>
                            </w:pPr>
                            <w:r w:rsidRPr="00731E4E">
                              <w:rPr>
                                <w:rFonts w:asciiTheme="minorHAnsi" w:hAnsiTheme="minorHAnsi" w:cs="Arial"/>
                                <w:b/>
                                <w:sz w:val="20"/>
                                <w:szCs w:val="20"/>
                              </w:rPr>
                              <w:t>ENPV&gt;0, FNPV≈0</w:t>
                            </w:r>
                          </w:p>
                          <w:p w14:paraId="3C8E11E7" w14:textId="77777777" w:rsidR="002340F8" w:rsidRPr="008C087F" w:rsidRDefault="002340F8" w:rsidP="00BD2337">
                            <w:pPr>
                              <w:spacing w:after="120"/>
                              <w:jc w:val="center"/>
                              <w:rPr>
                                <w:rFonts w:asciiTheme="minorHAnsi" w:hAnsiTheme="minorHAnsi" w:cs="Arial"/>
                                <w:b/>
                                <w:sz w:val="17"/>
                                <w:szCs w:val="17"/>
                              </w:rPr>
                            </w:pPr>
                            <w:r w:rsidRPr="008C087F">
                              <w:rPr>
                                <w:rFonts w:asciiTheme="minorHAnsi" w:hAnsiTheme="minorHAnsi" w:cs="Arial"/>
                                <w:sz w:val="17"/>
                                <w:szCs w:val="17"/>
                              </w:rPr>
                              <w:t>Projekt jest ekonomicznie uzasadniony</w:t>
                            </w:r>
                            <w:r>
                              <w:rPr>
                                <w:rFonts w:asciiTheme="minorHAnsi" w:hAnsiTheme="minorHAnsi" w:cs="Arial"/>
                                <w:sz w:val="17"/>
                                <w:szCs w:val="17"/>
                              </w:rPr>
                              <w:t xml:space="preserve"> i </w:t>
                            </w:r>
                            <w:r w:rsidRPr="008C087F">
                              <w:rPr>
                                <w:rFonts w:asciiTheme="minorHAnsi" w:hAnsiTheme="minorHAnsi" w:cs="Arial"/>
                                <w:sz w:val="17"/>
                                <w:szCs w:val="17"/>
                              </w:rPr>
                              <w:t>finansowo wiarygodny.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19ADD" id="Text Box 367" o:spid="_x0000_s1036" type="#_x0000_t202" style="position:absolute;left:0;text-align:left;margin-left:184.95pt;margin-top:29.6pt;width:125.25pt;height:6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" fillcolor="#dbe5f1 [660]" stroked="f">
                <v:shadow on="t" opacity="26213f" origin="-.5,-.5" offset=".74836mm,.74836mm"/>
                <v:textbox>
                  <w:txbxContent>
                    <w:p w14:paraId="1BC3AB44" w14:textId="77777777" w:rsidR="002340F8" w:rsidRPr="00731E4E" w:rsidRDefault="002340F8" w:rsidP="00BD2337">
                      <w:pPr>
                        <w:spacing w:after="120"/>
                        <w:jc w:val="center"/>
                        <w:rPr>
                          <w:rFonts w:asciiTheme="minorHAnsi" w:hAnsiTheme="minorHAnsi" w:cs="Arial"/>
                          <w:b/>
                          <w:sz w:val="20"/>
                          <w:szCs w:val="20"/>
                        </w:rPr>
                      </w:pPr>
                      <w:r w:rsidRPr="00731E4E">
                        <w:rPr>
                          <w:rFonts w:asciiTheme="minorHAnsi" w:hAnsiTheme="minorHAnsi" w:cs="Arial"/>
                          <w:b/>
                          <w:sz w:val="20"/>
                          <w:szCs w:val="20"/>
                        </w:rPr>
                        <w:t>ENPV&gt;0, FNPV≈0</w:t>
                      </w:r>
                    </w:p>
                    <w:p w14:paraId="3C8E11E7" w14:textId="77777777" w:rsidR="002340F8" w:rsidRPr="008C087F" w:rsidRDefault="002340F8" w:rsidP="00BD2337">
                      <w:pPr>
                        <w:spacing w:after="120"/>
                        <w:jc w:val="center"/>
                        <w:rPr>
                          <w:rFonts w:asciiTheme="minorHAnsi" w:hAnsiTheme="minorHAnsi" w:cs="Arial"/>
                          <w:b/>
                          <w:sz w:val="17"/>
                          <w:szCs w:val="17"/>
                        </w:rPr>
                      </w:pPr>
                      <w:r w:rsidRPr="008C087F">
                        <w:rPr>
                          <w:rFonts w:asciiTheme="minorHAnsi" w:hAnsiTheme="minorHAnsi" w:cs="Arial"/>
                          <w:sz w:val="17"/>
                          <w:szCs w:val="17"/>
                        </w:rPr>
                        <w:t>Projekt jest ekonomicznie uzasadniony</w:t>
                      </w:r>
                      <w:r>
                        <w:rPr>
                          <w:rFonts w:asciiTheme="minorHAnsi" w:hAnsiTheme="minorHAnsi" w:cs="Arial"/>
                          <w:sz w:val="17"/>
                          <w:szCs w:val="17"/>
                        </w:rPr>
                        <w:t xml:space="preserve"> i </w:t>
                      </w:r>
                      <w:r w:rsidRPr="008C087F">
                        <w:rPr>
                          <w:rFonts w:asciiTheme="minorHAnsi" w:hAnsiTheme="minorHAnsi" w:cs="Arial"/>
                          <w:sz w:val="17"/>
                          <w:szCs w:val="17"/>
                        </w:rPr>
                        <w:t>finansowo wiarygodny.</w:t>
                      </w:r>
                    </w:p>
                  </w:txbxContent>
                </v:textbox>
              </v:shape>
            </w:pict>
          </mc:Fallback>
        </mc:AlternateContent>
      </w:r>
      <w:r w:rsidRPr="00731E4E">
        <w:rPr>
          <w:rFonts w:asciiTheme="minorHAnsi" w:hAnsiTheme="minorHAnsi"/>
          <w:noProof/>
          <w:lang w:val="en-GB" w:eastAsia="en-GB"/>
        </w:rPr>
        <mc:AlternateContent>
          <mc:Choice Requires="wps">
            <w:drawing>
              <wp:anchor distT="0" distB="0" distL="114300" distR="114300" simplePos="0" relativeHeight="251676672" behindDoc="0" locked="0" layoutInCell="1" allowOverlap="1" wp14:anchorId="325D813D" wp14:editId="4833CBB7">
                <wp:simplePos x="0" y="0"/>
                <wp:positionH relativeFrom="column">
                  <wp:posOffset>615315</wp:posOffset>
                </wp:positionH>
                <wp:positionV relativeFrom="paragraph">
                  <wp:posOffset>626110</wp:posOffset>
                </wp:positionV>
                <wp:extent cx="1104900" cy="285750"/>
                <wp:effectExtent l="0" t="0" r="19050" b="19050"/>
                <wp:wrapNone/>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3151A3F9" w14:textId="77777777" w:rsidR="002340F8" w:rsidRPr="00731E4E" w:rsidRDefault="002340F8" w:rsidP="00BD2337">
                            <w:pPr>
                              <w:jc w:val="center"/>
                              <w:rPr>
                                <w:rFonts w:asciiTheme="minorHAnsi" w:hAnsiTheme="minorHAnsi" w:cs="Arial"/>
                                <w:b/>
                                <w:sz w:val="20"/>
                                <w:szCs w:val="20"/>
                              </w:rPr>
                            </w:pPr>
                            <w:r w:rsidRPr="00731E4E">
                              <w:rPr>
                                <w:rFonts w:asciiTheme="minorHAnsi" w:hAnsiTheme="minorHAnsi" w:cs="Arial"/>
                                <w:b/>
                                <w:sz w:val="20"/>
                                <w:szCs w:val="20"/>
                              </w:rPr>
                              <w:t>Dotacja 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5D813D" id="Text Box 378" o:spid="_x0000_s1037" type="#_x0000_t202" style="position:absolute;left:0;text-align:left;margin-left:48.45pt;margin-top:49.3pt;width:87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" fillcolor="#4f81bd [3204]" strokecolor="#243f60 [1604]" strokeweight="2pt">
                <v:textbox>
                  <w:txbxContent>
                    <w:p w14:paraId="3151A3F9" w14:textId="77777777" w:rsidR="002340F8" w:rsidRPr="00731E4E" w:rsidRDefault="002340F8" w:rsidP="00BD2337">
                      <w:pPr>
                        <w:jc w:val="center"/>
                        <w:rPr>
                          <w:rFonts w:asciiTheme="minorHAnsi" w:hAnsiTheme="minorHAnsi" w:cs="Arial"/>
                          <w:b/>
                          <w:sz w:val="20"/>
                          <w:szCs w:val="20"/>
                        </w:rPr>
                      </w:pPr>
                      <w:r w:rsidRPr="00731E4E">
                        <w:rPr>
                          <w:rFonts w:asciiTheme="minorHAnsi" w:hAnsiTheme="minorHAnsi" w:cs="Arial"/>
                          <w:b/>
                          <w:sz w:val="20"/>
                          <w:szCs w:val="20"/>
                        </w:rPr>
                        <w:t>Dotacja UE</w:t>
                      </w:r>
                    </w:p>
                  </w:txbxContent>
                </v:textbox>
              </v:shape>
            </w:pict>
          </mc:Fallback>
        </mc:AlternateContent>
      </w:r>
    </w:p>
    <w:p w14:paraId="4E09A3F4" w14:textId="77777777" w:rsidR="00BD2337" w:rsidRPr="00731E4E" w:rsidRDefault="00BD2337" w:rsidP="00E02C00">
      <w:pPr>
        <w:spacing w:line="258" w:lineRule="auto"/>
        <w:ind w:right="170"/>
        <w:jc w:val="center"/>
        <w:rPr>
          <w:rFonts w:asciiTheme="minorHAnsi" w:hAnsiTheme="minorHAnsi" w:cs="Arial"/>
          <w:sz w:val="20"/>
          <w:szCs w:val="20"/>
        </w:rPr>
      </w:pPr>
    </w:p>
    <w:p w14:paraId="62E3956A" w14:textId="77777777" w:rsidR="00BD2337" w:rsidRPr="00731E4E" w:rsidRDefault="00BD2337" w:rsidP="00E02C00">
      <w:pPr>
        <w:spacing w:line="258" w:lineRule="auto"/>
        <w:ind w:right="170"/>
        <w:jc w:val="center"/>
        <w:rPr>
          <w:rFonts w:asciiTheme="minorHAnsi" w:hAnsiTheme="minorHAnsi" w:cs="Arial"/>
          <w:sz w:val="20"/>
          <w:szCs w:val="20"/>
        </w:rPr>
      </w:pPr>
      <w:r>
        <w:rPr>
          <w:rFonts w:asciiTheme="minorHAnsi" w:hAnsiTheme="minorHAnsi" w:cs="Arial"/>
          <w:noProof/>
          <w:sz w:val="20"/>
          <w:szCs w:val="20"/>
          <w:lang w:val="en-GB" w:eastAsia="en-GB"/>
        </w:rPr>
        <mc:AlternateContent>
          <mc:Choice Requires="wps">
            <w:drawing>
              <wp:anchor distT="0" distB="0" distL="114300" distR="114300" simplePos="0" relativeHeight="251686912" behindDoc="0" locked="0" layoutInCell="1" allowOverlap="1" wp14:anchorId="061AFB0F" wp14:editId="541E1E2D">
                <wp:simplePos x="0" y="0"/>
                <wp:positionH relativeFrom="column">
                  <wp:posOffset>1731400</wp:posOffset>
                </wp:positionH>
                <wp:positionV relativeFrom="paragraph">
                  <wp:posOffset>95901</wp:posOffset>
                </wp:positionV>
                <wp:extent cx="605860" cy="0"/>
                <wp:effectExtent l="0" t="76200" r="22860" b="95250"/>
                <wp:wrapNone/>
                <wp:docPr id="339" name="Łącznik prosty ze strzałką 339"/>
                <wp:cNvGraphicFramePr/>
                <a:graphic xmlns:a="http://schemas.openxmlformats.org/drawingml/2006/main">
                  <a:graphicData uri="http://schemas.microsoft.com/office/word/2010/wordprocessingShape">
                    <wps:wsp>
                      <wps:cNvCnPr/>
                      <wps:spPr>
                        <a:xfrm>
                          <a:off x="0" y="0"/>
                          <a:ext cx="6058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ABE4A5" id="Łącznik prosty ze strzałką 339" o:spid="_x0000_s1026" type="#_x0000_t32" style="position:absolute;margin-left:136.35pt;margin-top:7.55pt;width:47.7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" strokecolor="#4579b8 [3044]">
                <v:stroke endarrow="block"/>
              </v:shape>
            </w:pict>
          </mc:Fallback>
        </mc:AlternateContent>
      </w:r>
    </w:p>
    <w:p w14:paraId="4FE7F22D" w14:textId="77777777" w:rsidR="00BD2337" w:rsidRPr="00731E4E" w:rsidRDefault="00BD2337" w:rsidP="00E02C00">
      <w:pPr>
        <w:spacing w:line="258" w:lineRule="auto"/>
        <w:ind w:right="170"/>
        <w:jc w:val="center"/>
        <w:rPr>
          <w:rFonts w:asciiTheme="minorHAnsi" w:hAnsiTheme="minorHAnsi" w:cs="Arial"/>
          <w:sz w:val="20"/>
          <w:szCs w:val="20"/>
        </w:rPr>
      </w:pPr>
    </w:p>
    <w:p w14:paraId="195E8823" w14:textId="77777777" w:rsidR="00BD2337" w:rsidRPr="00D70D4C" w:rsidRDefault="00BD2337" w:rsidP="00E02C00">
      <w:pPr>
        <w:spacing w:before="120" w:after="120"/>
        <w:jc w:val="center"/>
        <w:rPr>
          <w:rFonts w:asciiTheme="minorHAnsi" w:hAnsiTheme="minorHAnsi" w:cstheme="minorHAnsi"/>
          <w:sz w:val="20"/>
          <w:szCs w:val="20"/>
        </w:rPr>
      </w:pPr>
    </w:p>
    <w:p w14:paraId="567A9AEE" w14:textId="773DE732" w:rsidR="00C765F6" w:rsidRDefault="00C765F6" w:rsidP="00E02C00">
      <w:pPr>
        <w:jc w:val="center"/>
        <w:rPr>
          <w:rFonts w:asciiTheme="minorHAnsi" w:hAnsiTheme="minorHAnsi"/>
          <w:b/>
          <w:i/>
          <w:sz w:val="16"/>
          <w:szCs w:val="16"/>
        </w:rPr>
      </w:pPr>
      <w:r w:rsidRPr="00C765F6">
        <w:rPr>
          <w:rFonts w:asciiTheme="minorHAnsi" w:hAnsiTheme="minorHAnsi"/>
          <w:b/>
          <w:i/>
          <w:sz w:val="16"/>
          <w:szCs w:val="16"/>
        </w:rPr>
        <w:t xml:space="preserve">Źródło: </w:t>
      </w:r>
      <w:r>
        <w:rPr>
          <w:rFonts w:asciiTheme="minorHAnsi" w:hAnsiTheme="minorHAnsi"/>
          <w:b/>
          <w:i/>
          <w:sz w:val="16"/>
          <w:szCs w:val="16"/>
        </w:rPr>
        <w:t>opracowanie własne.</w:t>
      </w:r>
    </w:p>
    <w:p w14:paraId="29DFCD30" w14:textId="77777777" w:rsidR="00C765F6" w:rsidRDefault="00C765F6" w:rsidP="00C765F6">
      <w:pPr>
        <w:rPr>
          <w:rFonts w:asciiTheme="minorHAnsi" w:hAnsiTheme="minorHAnsi"/>
          <w:i/>
          <w:sz w:val="16"/>
          <w:szCs w:val="16"/>
        </w:rPr>
      </w:pPr>
    </w:p>
    <w:p w14:paraId="09CF70F3" w14:textId="5FE6AE10" w:rsidR="00C765F6" w:rsidRPr="00C765F6" w:rsidRDefault="00C765F6" w:rsidP="00C765F6">
      <w:pPr>
        <w:rPr>
          <w:rFonts w:asciiTheme="minorHAnsi" w:hAnsiTheme="minorHAnsi"/>
          <w:i/>
          <w:sz w:val="16"/>
          <w:szCs w:val="16"/>
        </w:rPr>
      </w:pPr>
      <w:r>
        <w:rPr>
          <w:rFonts w:asciiTheme="minorHAnsi" w:hAnsiTheme="minorHAnsi"/>
          <w:i/>
          <w:sz w:val="16"/>
          <w:szCs w:val="16"/>
        </w:rPr>
        <w:t xml:space="preserve">* </w:t>
      </w:r>
      <w:r w:rsidR="0019706F">
        <w:rPr>
          <w:rFonts w:asciiTheme="minorHAnsi" w:hAnsiTheme="minorHAnsi"/>
          <w:i/>
          <w:sz w:val="16"/>
          <w:szCs w:val="16"/>
        </w:rPr>
        <w:t>W </w:t>
      </w:r>
      <w:r w:rsidR="0019706F" w:rsidRPr="0019706F">
        <w:rPr>
          <w:rFonts w:asciiTheme="minorHAnsi" w:hAnsiTheme="minorHAnsi"/>
          <w:i/>
          <w:sz w:val="16"/>
          <w:szCs w:val="16"/>
        </w:rPr>
        <w:t>przypadkach, gdy wyniki finansowe projektu przekraczaj</w:t>
      </w:r>
      <w:r w:rsidR="0019706F" w:rsidRPr="0019706F">
        <w:rPr>
          <w:rFonts w:asciiTheme="minorHAnsi" w:hAnsiTheme="minorHAnsi" w:hint="eastAsia"/>
          <w:i/>
          <w:sz w:val="16"/>
          <w:szCs w:val="16"/>
        </w:rPr>
        <w:t>ą</w:t>
      </w:r>
      <w:r w:rsidR="0019706F" w:rsidRPr="0019706F">
        <w:rPr>
          <w:rFonts w:asciiTheme="minorHAnsi" w:hAnsiTheme="minorHAnsi"/>
          <w:i/>
          <w:sz w:val="16"/>
          <w:szCs w:val="16"/>
        </w:rPr>
        <w:t xml:space="preserve"> FDR, </w:t>
      </w:r>
      <w:r w:rsidR="0019706F" w:rsidRPr="0019706F">
        <w:rPr>
          <w:rFonts w:asciiTheme="minorHAnsi" w:hAnsiTheme="minorHAnsi" w:hint="eastAsia"/>
          <w:i/>
          <w:sz w:val="16"/>
          <w:szCs w:val="16"/>
        </w:rPr>
        <w:t>ś</w:t>
      </w:r>
      <w:r w:rsidR="0019706F" w:rsidRPr="0019706F">
        <w:rPr>
          <w:rFonts w:asciiTheme="minorHAnsi" w:hAnsiTheme="minorHAnsi"/>
          <w:i/>
          <w:sz w:val="16"/>
          <w:szCs w:val="16"/>
        </w:rPr>
        <w:t>rodki publiczne mog</w:t>
      </w:r>
      <w:r w:rsidR="0019706F" w:rsidRPr="0019706F">
        <w:rPr>
          <w:rFonts w:asciiTheme="minorHAnsi" w:hAnsiTheme="minorHAnsi" w:hint="eastAsia"/>
          <w:i/>
          <w:sz w:val="16"/>
          <w:szCs w:val="16"/>
        </w:rPr>
        <w:t>ą</w:t>
      </w:r>
      <w:r w:rsidR="0019706F" w:rsidRPr="0019706F">
        <w:rPr>
          <w:rFonts w:asciiTheme="minorHAnsi" w:hAnsiTheme="minorHAnsi"/>
          <w:i/>
          <w:sz w:val="16"/>
          <w:szCs w:val="16"/>
        </w:rPr>
        <w:t xml:space="preserve"> by</w:t>
      </w:r>
      <w:r w:rsidR="0019706F" w:rsidRPr="0019706F">
        <w:rPr>
          <w:rFonts w:asciiTheme="minorHAnsi" w:hAnsiTheme="minorHAnsi" w:hint="eastAsia"/>
          <w:i/>
          <w:sz w:val="16"/>
          <w:szCs w:val="16"/>
        </w:rPr>
        <w:t>ć</w:t>
      </w:r>
      <w:r w:rsidR="0019706F" w:rsidRPr="0019706F">
        <w:rPr>
          <w:rFonts w:asciiTheme="minorHAnsi" w:hAnsiTheme="minorHAnsi"/>
          <w:i/>
          <w:sz w:val="16"/>
          <w:szCs w:val="16"/>
        </w:rPr>
        <w:t xml:space="preserve"> wykorzystane, je</w:t>
      </w:r>
      <w:r w:rsidR="0019706F" w:rsidRPr="0019706F">
        <w:rPr>
          <w:rFonts w:asciiTheme="minorHAnsi" w:hAnsiTheme="minorHAnsi" w:hint="eastAsia"/>
          <w:i/>
          <w:sz w:val="16"/>
          <w:szCs w:val="16"/>
        </w:rPr>
        <w:t>ś</w:t>
      </w:r>
      <w:r w:rsidR="0019706F">
        <w:rPr>
          <w:rFonts w:asciiTheme="minorHAnsi" w:hAnsiTheme="minorHAnsi"/>
          <w:i/>
          <w:sz w:val="16"/>
          <w:szCs w:val="16"/>
        </w:rPr>
        <w:t>li wyniki finansowe nie </w:t>
      </w:r>
      <w:r w:rsidR="0019706F" w:rsidRPr="0019706F">
        <w:rPr>
          <w:rFonts w:asciiTheme="minorHAnsi" w:hAnsiTheme="minorHAnsi"/>
          <w:i/>
          <w:sz w:val="16"/>
          <w:szCs w:val="16"/>
        </w:rPr>
        <w:t>s</w:t>
      </w:r>
      <w:r w:rsidR="0019706F" w:rsidRPr="0019706F">
        <w:rPr>
          <w:rFonts w:asciiTheme="minorHAnsi" w:hAnsiTheme="minorHAnsi" w:hint="eastAsia"/>
          <w:i/>
          <w:sz w:val="16"/>
          <w:szCs w:val="16"/>
        </w:rPr>
        <w:t>ą</w:t>
      </w:r>
      <w:r w:rsidR="0019706F">
        <w:rPr>
          <w:rFonts w:asciiTheme="minorHAnsi" w:hAnsiTheme="minorHAnsi"/>
          <w:i/>
          <w:sz w:val="16"/>
          <w:szCs w:val="16"/>
        </w:rPr>
        <w:t xml:space="preserve"> nadmierne (zgodnie z </w:t>
      </w:r>
      <w:r w:rsidR="0019706F" w:rsidRPr="0019706F">
        <w:rPr>
          <w:rFonts w:asciiTheme="minorHAnsi" w:hAnsiTheme="minorHAnsi"/>
          <w:i/>
          <w:sz w:val="16"/>
          <w:szCs w:val="16"/>
        </w:rPr>
        <w:t>odpowiednimi dokumentami)</w:t>
      </w:r>
      <w:r w:rsidR="00304ED7">
        <w:rPr>
          <w:rFonts w:asciiTheme="minorHAnsi" w:hAnsiTheme="minorHAnsi"/>
          <w:i/>
          <w:sz w:val="16"/>
          <w:szCs w:val="16"/>
        </w:rPr>
        <w:t xml:space="preserve">. </w:t>
      </w:r>
    </w:p>
    <w:p w14:paraId="7092D7A9" w14:textId="77777777" w:rsidR="004C36D9" w:rsidRDefault="004C36D9">
      <w:pPr>
        <w:spacing w:after="200" w:line="276" w:lineRule="auto"/>
        <w:rPr>
          <w:rFonts w:asciiTheme="minorHAnsi" w:hAnsiTheme="minorHAnsi"/>
          <w:b/>
          <w:snapToGrid w:val="0"/>
          <w:color w:val="4F81BD" w:themeColor="accent1"/>
          <w:spacing w:val="-10"/>
          <w:sz w:val="20"/>
        </w:rPr>
      </w:pPr>
      <w:r>
        <w:rPr>
          <w:rFonts w:asciiTheme="minorHAnsi" w:hAnsiTheme="minorHAnsi"/>
          <w:b/>
          <w:color w:val="4F81BD" w:themeColor="accent1"/>
          <w:spacing w:val="-10"/>
        </w:rPr>
        <w:br w:type="page"/>
      </w:r>
    </w:p>
    <w:p w14:paraId="37B6CF77" w14:textId="0ED73181" w:rsidR="00BD2337" w:rsidRPr="00052A97" w:rsidRDefault="00BD2337" w:rsidP="00BD2337">
      <w:pPr>
        <w:pStyle w:val="anxnormalZnak"/>
        <w:ind w:left="0"/>
        <w:rPr>
          <w:rFonts w:asciiTheme="minorHAnsi" w:hAnsiTheme="minorHAnsi" w:cs="Times New Roman"/>
          <w:b/>
          <w:color w:val="4F81BD" w:themeColor="accent1"/>
          <w:spacing w:val="-10"/>
          <w:szCs w:val="24"/>
        </w:rPr>
      </w:pPr>
      <w:r w:rsidRPr="00052A97">
        <w:rPr>
          <w:rFonts w:asciiTheme="minorHAnsi" w:hAnsiTheme="minorHAnsi" w:cs="Times New Roman"/>
          <w:b/>
          <w:color w:val="4F81BD" w:themeColor="accent1"/>
          <w:spacing w:val="-10"/>
          <w:szCs w:val="24"/>
        </w:rPr>
        <w:lastRenderedPageBreak/>
        <w:t>Rysunek 2. Diagram analizy kosztów</w:t>
      </w:r>
      <w:r>
        <w:rPr>
          <w:rFonts w:asciiTheme="minorHAnsi" w:hAnsiTheme="minorHAnsi" w:cs="Times New Roman"/>
          <w:b/>
          <w:color w:val="4F81BD" w:themeColor="accent1"/>
          <w:spacing w:val="-10"/>
          <w:szCs w:val="24"/>
        </w:rPr>
        <w:t xml:space="preserve"> i </w:t>
      </w:r>
      <w:r w:rsidRPr="00052A97">
        <w:rPr>
          <w:rFonts w:asciiTheme="minorHAnsi" w:hAnsiTheme="minorHAnsi" w:cs="Times New Roman"/>
          <w:b/>
          <w:color w:val="4F81BD" w:themeColor="accent1"/>
          <w:spacing w:val="-10"/>
          <w:szCs w:val="24"/>
        </w:rPr>
        <w:t>korzyści</w:t>
      </w:r>
      <w:r>
        <w:rPr>
          <w:rFonts w:asciiTheme="minorHAnsi" w:hAnsiTheme="minorHAnsi" w:cs="Times New Roman"/>
          <w:b/>
          <w:color w:val="4F81BD" w:themeColor="accent1"/>
          <w:spacing w:val="-10"/>
          <w:szCs w:val="24"/>
        </w:rPr>
        <w:t xml:space="preserve"> z </w:t>
      </w:r>
      <w:r w:rsidRPr="00052A97">
        <w:rPr>
          <w:rFonts w:asciiTheme="minorHAnsi" w:hAnsiTheme="minorHAnsi" w:cs="Times New Roman"/>
          <w:b/>
          <w:color w:val="4F81BD" w:themeColor="accent1"/>
          <w:spacing w:val="-10"/>
          <w:szCs w:val="24"/>
        </w:rPr>
        <w:t>najważniejszymi działaniami</w:t>
      </w:r>
      <w:r>
        <w:rPr>
          <w:rFonts w:asciiTheme="minorHAnsi" w:hAnsiTheme="minorHAnsi" w:cs="Times New Roman"/>
          <w:b/>
          <w:color w:val="4F81BD" w:themeColor="accent1"/>
          <w:spacing w:val="-10"/>
          <w:szCs w:val="24"/>
        </w:rPr>
        <w:t xml:space="preserve"> i </w:t>
      </w:r>
      <w:r w:rsidRPr="00052A97">
        <w:rPr>
          <w:rFonts w:asciiTheme="minorHAnsi" w:hAnsiTheme="minorHAnsi" w:cs="Times New Roman"/>
          <w:b/>
          <w:color w:val="4F81BD" w:themeColor="accent1"/>
          <w:spacing w:val="-10"/>
          <w:szCs w:val="24"/>
        </w:rPr>
        <w:t>ich rezultatami</w:t>
      </w:r>
    </w:p>
    <w:tbl>
      <w:tblPr>
        <w:tblpPr w:leftFromText="180" w:rightFromText="180" w:vertAnchor="text" w:horzAnchor="margin" w:tblpX="-284" w:tblpY="123"/>
        <w:tblOverlap w:val="never"/>
        <w:tblW w:w="7324" w:type="dxa"/>
        <w:tblLayout w:type="fixed"/>
        <w:tblLook w:val="01E0" w:firstRow="1" w:lastRow="1" w:firstColumn="1" w:lastColumn="1" w:noHBand="0" w:noVBand="0"/>
      </w:tblPr>
      <w:tblGrid>
        <w:gridCol w:w="236"/>
        <w:gridCol w:w="1456"/>
        <w:gridCol w:w="423"/>
        <w:gridCol w:w="2396"/>
        <w:gridCol w:w="564"/>
        <w:gridCol w:w="2013"/>
        <w:gridCol w:w="236"/>
      </w:tblGrid>
      <w:tr w:rsidR="00BD2337" w:rsidRPr="00731E4E" w14:paraId="28DD6A3D" w14:textId="77777777" w:rsidTr="00B91FDF">
        <w:trPr>
          <w:trHeight w:hRule="exact" w:val="65"/>
        </w:trPr>
        <w:tc>
          <w:tcPr>
            <w:tcW w:w="236" w:type="dxa"/>
            <w:tcBorders>
              <w:top w:val="nil"/>
              <w:left w:val="nil"/>
              <w:bottom w:val="nil"/>
              <w:right w:val="nil"/>
            </w:tcBorders>
            <w:shd w:val="clear" w:color="auto" w:fill="999999"/>
          </w:tcPr>
          <w:p w14:paraId="7B41E477" w14:textId="77777777" w:rsidR="00BD2337" w:rsidRPr="00731E4E" w:rsidRDefault="00BD2337" w:rsidP="00B91FDF">
            <w:pPr>
              <w:rPr>
                <w:rFonts w:asciiTheme="minorHAnsi" w:hAnsiTheme="minorHAnsi"/>
              </w:rPr>
            </w:pPr>
          </w:p>
        </w:tc>
        <w:tc>
          <w:tcPr>
            <w:tcW w:w="1456" w:type="dxa"/>
            <w:tcBorders>
              <w:top w:val="nil"/>
              <w:left w:val="nil"/>
              <w:bottom w:val="nil"/>
              <w:right w:val="nil"/>
            </w:tcBorders>
            <w:shd w:val="clear" w:color="auto" w:fill="999999"/>
          </w:tcPr>
          <w:p w14:paraId="29E69A13" w14:textId="77777777" w:rsidR="00BD2337" w:rsidRPr="00731E4E" w:rsidRDefault="00BD2337" w:rsidP="00B91FDF">
            <w:pPr>
              <w:rPr>
                <w:rFonts w:asciiTheme="minorHAnsi" w:hAnsiTheme="minorHAnsi"/>
              </w:rPr>
            </w:pPr>
          </w:p>
        </w:tc>
        <w:tc>
          <w:tcPr>
            <w:tcW w:w="423" w:type="dxa"/>
            <w:tcBorders>
              <w:top w:val="nil"/>
              <w:left w:val="nil"/>
              <w:bottom w:val="nil"/>
              <w:right w:val="nil"/>
            </w:tcBorders>
            <w:shd w:val="clear" w:color="auto" w:fill="999999"/>
          </w:tcPr>
          <w:p w14:paraId="0EB193A9" w14:textId="77777777" w:rsidR="00BD2337" w:rsidRPr="00731E4E" w:rsidRDefault="00BD2337" w:rsidP="00B91FDF">
            <w:pPr>
              <w:rPr>
                <w:rFonts w:asciiTheme="minorHAnsi" w:hAnsiTheme="minorHAnsi"/>
              </w:rPr>
            </w:pPr>
          </w:p>
        </w:tc>
        <w:tc>
          <w:tcPr>
            <w:tcW w:w="2396" w:type="dxa"/>
            <w:tcBorders>
              <w:top w:val="nil"/>
              <w:left w:val="nil"/>
              <w:bottom w:val="nil"/>
              <w:right w:val="nil"/>
            </w:tcBorders>
            <w:shd w:val="clear" w:color="auto" w:fill="999999"/>
          </w:tcPr>
          <w:p w14:paraId="4D7A7C2E" w14:textId="77777777" w:rsidR="00BD2337" w:rsidRPr="00731E4E" w:rsidRDefault="00BD2337" w:rsidP="00B91FDF">
            <w:pPr>
              <w:rPr>
                <w:rFonts w:asciiTheme="minorHAnsi" w:hAnsiTheme="minorHAnsi"/>
              </w:rPr>
            </w:pPr>
          </w:p>
        </w:tc>
        <w:tc>
          <w:tcPr>
            <w:tcW w:w="564" w:type="dxa"/>
            <w:tcBorders>
              <w:top w:val="nil"/>
              <w:left w:val="nil"/>
              <w:bottom w:val="nil"/>
              <w:right w:val="nil"/>
            </w:tcBorders>
            <w:shd w:val="clear" w:color="auto" w:fill="999999"/>
          </w:tcPr>
          <w:p w14:paraId="6EFADCFB" w14:textId="77777777" w:rsidR="00BD2337" w:rsidRPr="00731E4E" w:rsidRDefault="00BD2337" w:rsidP="00B91FDF">
            <w:pPr>
              <w:rPr>
                <w:rFonts w:asciiTheme="minorHAnsi" w:hAnsiTheme="minorHAnsi"/>
              </w:rPr>
            </w:pPr>
          </w:p>
        </w:tc>
        <w:tc>
          <w:tcPr>
            <w:tcW w:w="2013" w:type="dxa"/>
            <w:tcBorders>
              <w:top w:val="nil"/>
              <w:left w:val="nil"/>
              <w:bottom w:val="nil"/>
              <w:right w:val="nil"/>
            </w:tcBorders>
            <w:shd w:val="clear" w:color="auto" w:fill="999999"/>
          </w:tcPr>
          <w:p w14:paraId="28FC7515" w14:textId="77777777" w:rsidR="00BD2337" w:rsidRPr="00731E4E" w:rsidRDefault="00BD2337" w:rsidP="00B91FDF">
            <w:pPr>
              <w:rPr>
                <w:rFonts w:asciiTheme="minorHAnsi" w:hAnsiTheme="minorHAnsi"/>
              </w:rPr>
            </w:pPr>
          </w:p>
        </w:tc>
        <w:tc>
          <w:tcPr>
            <w:tcW w:w="236" w:type="dxa"/>
            <w:tcBorders>
              <w:top w:val="nil"/>
              <w:left w:val="nil"/>
              <w:bottom w:val="nil"/>
              <w:right w:val="nil"/>
            </w:tcBorders>
            <w:shd w:val="clear" w:color="auto" w:fill="999999"/>
          </w:tcPr>
          <w:p w14:paraId="78246FAE" w14:textId="77777777" w:rsidR="00BD2337" w:rsidRPr="00731E4E" w:rsidRDefault="00BD2337" w:rsidP="00B91FDF">
            <w:pPr>
              <w:rPr>
                <w:rFonts w:asciiTheme="minorHAnsi" w:hAnsiTheme="minorHAnsi"/>
              </w:rPr>
            </w:pPr>
          </w:p>
        </w:tc>
      </w:tr>
      <w:tr w:rsidR="00BD2337" w:rsidRPr="00731E4E" w14:paraId="394207E5" w14:textId="77777777" w:rsidTr="00B91FDF">
        <w:trPr>
          <w:trHeight w:hRule="exact" w:val="60"/>
        </w:trPr>
        <w:tc>
          <w:tcPr>
            <w:tcW w:w="236" w:type="dxa"/>
            <w:tcBorders>
              <w:top w:val="nil"/>
              <w:left w:val="nil"/>
              <w:bottom w:val="nil"/>
              <w:right w:val="nil"/>
            </w:tcBorders>
          </w:tcPr>
          <w:p w14:paraId="51415BBC" w14:textId="77777777" w:rsidR="00BD2337" w:rsidRPr="00731E4E" w:rsidRDefault="00BD2337" w:rsidP="00B91FDF">
            <w:pPr>
              <w:rPr>
                <w:rFonts w:asciiTheme="minorHAnsi" w:hAnsiTheme="minorHAnsi"/>
              </w:rPr>
            </w:pPr>
          </w:p>
        </w:tc>
        <w:tc>
          <w:tcPr>
            <w:tcW w:w="1456" w:type="dxa"/>
            <w:tcBorders>
              <w:top w:val="nil"/>
              <w:left w:val="nil"/>
              <w:bottom w:val="single" w:sz="8" w:space="0" w:color="auto"/>
              <w:right w:val="nil"/>
            </w:tcBorders>
          </w:tcPr>
          <w:p w14:paraId="53691044" w14:textId="77777777" w:rsidR="00BD2337" w:rsidRPr="00731E4E" w:rsidRDefault="00BD2337" w:rsidP="00B91FDF">
            <w:pPr>
              <w:rPr>
                <w:rFonts w:asciiTheme="minorHAnsi" w:hAnsiTheme="minorHAnsi"/>
              </w:rPr>
            </w:pPr>
          </w:p>
        </w:tc>
        <w:tc>
          <w:tcPr>
            <w:tcW w:w="423" w:type="dxa"/>
            <w:tcBorders>
              <w:top w:val="nil"/>
              <w:left w:val="nil"/>
              <w:bottom w:val="nil"/>
              <w:right w:val="nil"/>
            </w:tcBorders>
          </w:tcPr>
          <w:p w14:paraId="00A1D9CC" w14:textId="77777777" w:rsidR="00BD2337" w:rsidRPr="00731E4E" w:rsidRDefault="00BD2337" w:rsidP="00B91FDF">
            <w:pPr>
              <w:rPr>
                <w:rFonts w:asciiTheme="minorHAnsi" w:hAnsiTheme="minorHAnsi"/>
              </w:rPr>
            </w:pPr>
          </w:p>
        </w:tc>
        <w:tc>
          <w:tcPr>
            <w:tcW w:w="2396" w:type="dxa"/>
            <w:tcBorders>
              <w:top w:val="nil"/>
              <w:left w:val="nil"/>
              <w:bottom w:val="single" w:sz="8" w:space="0" w:color="auto"/>
              <w:right w:val="nil"/>
            </w:tcBorders>
          </w:tcPr>
          <w:p w14:paraId="5C2D1976" w14:textId="77777777" w:rsidR="00BD2337" w:rsidRPr="00731E4E" w:rsidRDefault="00BD2337" w:rsidP="00B91FDF">
            <w:pPr>
              <w:rPr>
                <w:rFonts w:asciiTheme="minorHAnsi" w:hAnsiTheme="minorHAnsi"/>
              </w:rPr>
            </w:pPr>
          </w:p>
        </w:tc>
        <w:tc>
          <w:tcPr>
            <w:tcW w:w="564" w:type="dxa"/>
            <w:tcBorders>
              <w:top w:val="nil"/>
              <w:left w:val="nil"/>
              <w:bottom w:val="nil"/>
              <w:right w:val="nil"/>
            </w:tcBorders>
          </w:tcPr>
          <w:p w14:paraId="4936A01B" w14:textId="77777777" w:rsidR="00BD2337" w:rsidRPr="00731E4E" w:rsidRDefault="00BD2337" w:rsidP="00B91FDF">
            <w:pPr>
              <w:rPr>
                <w:rFonts w:asciiTheme="minorHAnsi" w:hAnsiTheme="minorHAnsi"/>
              </w:rPr>
            </w:pPr>
          </w:p>
        </w:tc>
        <w:tc>
          <w:tcPr>
            <w:tcW w:w="2013" w:type="dxa"/>
            <w:tcBorders>
              <w:top w:val="nil"/>
              <w:left w:val="nil"/>
              <w:bottom w:val="single" w:sz="8" w:space="0" w:color="auto"/>
              <w:right w:val="nil"/>
            </w:tcBorders>
          </w:tcPr>
          <w:p w14:paraId="4FA901C0" w14:textId="77777777" w:rsidR="00BD2337" w:rsidRPr="00731E4E" w:rsidRDefault="00BD2337" w:rsidP="00B91FDF">
            <w:pPr>
              <w:rPr>
                <w:rFonts w:asciiTheme="minorHAnsi" w:hAnsiTheme="minorHAnsi"/>
              </w:rPr>
            </w:pPr>
          </w:p>
        </w:tc>
        <w:tc>
          <w:tcPr>
            <w:tcW w:w="236" w:type="dxa"/>
            <w:tcBorders>
              <w:top w:val="nil"/>
              <w:left w:val="nil"/>
              <w:bottom w:val="nil"/>
              <w:right w:val="nil"/>
            </w:tcBorders>
          </w:tcPr>
          <w:p w14:paraId="21B509B4" w14:textId="77777777" w:rsidR="00BD2337" w:rsidRPr="00731E4E" w:rsidRDefault="00BD2337" w:rsidP="00B91FDF">
            <w:pPr>
              <w:rPr>
                <w:rFonts w:asciiTheme="minorHAnsi" w:hAnsiTheme="minorHAnsi"/>
              </w:rPr>
            </w:pPr>
          </w:p>
        </w:tc>
      </w:tr>
      <w:tr w:rsidR="00BD2337" w:rsidRPr="00D16AFD" w14:paraId="0775199B" w14:textId="77777777" w:rsidTr="00B91FDF">
        <w:trPr>
          <w:trHeight w:hRule="exact" w:val="303"/>
        </w:trPr>
        <w:tc>
          <w:tcPr>
            <w:tcW w:w="236" w:type="dxa"/>
            <w:tcBorders>
              <w:right w:val="single" w:sz="8" w:space="0" w:color="auto"/>
            </w:tcBorders>
            <w:vAlign w:val="center"/>
          </w:tcPr>
          <w:p w14:paraId="3535BD4D" w14:textId="77777777" w:rsidR="00BD2337" w:rsidRPr="00D16AFD" w:rsidRDefault="00BD2337" w:rsidP="00B91FDF">
            <w:pPr>
              <w:jc w:val="center"/>
              <w:rPr>
                <w:rFonts w:asciiTheme="minorHAnsi" w:hAnsiTheme="minorHAnsi"/>
                <w:b/>
                <w:color w:val="365F91" w:themeColor="accent1"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56" w:type="dxa"/>
            <w:tcBorders>
              <w:top w:val="single" w:sz="8" w:space="0" w:color="auto"/>
              <w:left w:val="single" w:sz="8" w:space="0" w:color="auto"/>
              <w:bottom w:val="single" w:sz="8" w:space="0" w:color="auto"/>
              <w:right w:val="single" w:sz="8" w:space="0" w:color="auto"/>
            </w:tcBorders>
            <w:vAlign w:val="center"/>
          </w:tcPr>
          <w:p w14:paraId="69ABF608" w14:textId="77777777" w:rsidR="00BD2337" w:rsidRPr="00D16AFD" w:rsidRDefault="00BD2337" w:rsidP="00B91FDF">
            <w:pPr>
              <w:jc w:val="center"/>
              <w:rPr>
                <w:rFonts w:asciiTheme="minorHAnsi" w:hAnsiTheme="minorHAnsi"/>
                <w:b/>
                <w:color w:val="365F91" w:themeColor="accent1"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6AFD">
              <w:rPr>
                <w:rFonts w:asciiTheme="minorHAnsi" w:hAnsiTheme="minorHAnsi"/>
                <w:b/>
                <w:color w:val="365F91" w:themeColor="accent1"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Etapy </w:t>
            </w:r>
            <w:r>
              <w:rPr>
                <w:rFonts w:asciiTheme="minorHAnsi" w:hAnsiTheme="minorHAnsi"/>
                <w:b/>
                <w:color w:val="365F91" w:themeColor="accent1"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AKK</w:t>
            </w:r>
            <w:r w:rsidRPr="00D16AFD">
              <w:rPr>
                <w:rFonts w:asciiTheme="minorHAnsi" w:hAnsiTheme="minorHAnsi"/>
                <w:b/>
                <w:color w:val="365F91" w:themeColor="accent1"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423" w:type="dxa"/>
            <w:tcBorders>
              <w:left w:val="single" w:sz="8" w:space="0" w:color="auto"/>
              <w:right w:val="single" w:sz="8" w:space="0" w:color="auto"/>
            </w:tcBorders>
            <w:vAlign w:val="center"/>
          </w:tcPr>
          <w:p w14:paraId="050A808E" w14:textId="77777777" w:rsidR="00BD2337" w:rsidRPr="00D16AFD" w:rsidRDefault="00BD2337" w:rsidP="00B91FDF">
            <w:pPr>
              <w:jc w:val="center"/>
              <w:rPr>
                <w:rFonts w:asciiTheme="minorHAnsi" w:hAnsiTheme="minorHAnsi"/>
                <w:b/>
                <w:color w:val="365F91" w:themeColor="accent1"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6" w:type="dxa"/>
            <w:tcBorders>
              <w:top w:val="single" w:sz="8" w:space="0" w:color="auto"/>
              <w:left w:val="single" w:sz="8" w:space="0" w:color="auto"/>
              <w:bottom w:val="single" w:sz="8" w:space="0" w:color="auto"/>
              <w:right w:val="single" w:sz="8" w:space="0" w:color="auto"/>
            </w:tcBorders>
            <w:vAlign w:val="center"/>
          </w:tcPr>
          <w:p w14:paraId="7EF26D6C" w14:textId="77777777" w:rsidR="00BD2337" w:rsidRPr="00D16AFD" w:rsidRDefault="00BD2337" w:rsidP="00B91FDF">
            <w:pPr>
              <w:jc w:val="center"/>
              <w:rPr>
                <w:rFonts w:asciiTheme="minorHAnsi" w:hAnsiTheme="minorHAnsi"/>
                <w:b/>
                <w:color w:val="365F91" w:themeColor="accent1"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6AFD">
              <w:rPr>
                <w:rFonts w:asciiTheme="minorHAnsi" w:hAnsiTheme="minorHAnsi"/>
                <w:b/>
                <w:color w:val="365F91" w:themeColor="accent1"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Działania </w:t>
            </w:r>
          </w:p>
        </w:tc>
        <w:tc>
          <w:tcPr>
            <w:tcW w:w="564" w:type="dxa"/>
            <w:tcBorders>
              <w:left w:val="single" w:sz="8" w:space="0" w:color="auto"/>
              <w:right w:val="single" w:sz="8" w:space="0" w:color="auto"/>
            </w:tcBorders>
            <w:vAlign w:val="center"/>
          </w:tcPr>
          <w:p w14:paraId="355CBE06" w14:textId="77777777" w:rsidR="00BD2337" w:rsidRPr="00D16AFD" w:rsidRDefault="00BD2337" w:rsidP="00B91FDF">
            <w:pPr>
              <w:jc w:val="center"/>
              <w:rPr>
                <w:rFonts w:asciiTheme="minorHAnsi" w:hAnsiTheme="minorHAnsi"/>
                <w:b/>
                <w:color w:val="365F91" w:themeColor="accent1"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13" w:type="dxa"/>
            <w:tcBorders>
              <w:top w:val="single" w:sz="8" w:space="0" w:color="auto"/>
              <w:left w:val="single" w:sz="8" w:space="0" w:color="auto"/>
              <w:bottom w:val="single" w:sz="8" w:space="0" w:color="auto"/>
              <w:right w:val="single" w:sz="8" w:space="0" w:color="auto"/>
            </w:tcBorders>
            <w:vAlign w:val="center"/>
          </w:tcPr>
          <w:p w14:paraId="41F2B456" w14:textId="77777777" w:rsidR="00BD2337" w:rsidRPr="00D16AFD" w:rsidRDefault="00BD2337" w:rsidP="00B91FDF">
            <w:pPr>
              <w:jc w:val="center"/>
              <w:rPr>
                <w:rFonts w:asciiTheme="minorHAnsi" w:hAnsiTheme="minorHAnsi"/>
                <w:b/>
                <w:color w:val="365F91" w:themeColor="accent1"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6AFD">
              <w:rPr>
                <w:rFonts w:asciiTheme="minorHAnsi" w:hAnsiTheme="minorHAnsi"/>
                <w:b/>
                <w:color w:val="365F91" w:themeColor="accent1"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Rezultaty </w:t>
            </w:r>
          </w:p>
        </w:tc>
        <w:tc>
          <w:tcPr>
            <w:tcW w:w="236" w:type="dxa"/>
            <w:tcBorders>
              <w:left w:val="single" w:sz="8" w:space="0" w:color="auto"/>
            </w:tcBorders>
            <w:vAlign w:val="center"/>
          </w:tcPr>
          <w:p w14:paraId="16FD1E03" w14:textId="77777777" w:rsidR="00BD2337" w:rsidRPr="00D16AFD" w:rsidRDefault="00BD2337" w:rsidP="00B91FDF">
            <w:pPr>
              <w:jc w:val="center"/>
              <w:rPr>
                <w:rFonts w:asciiTheme="minorHAnsi" w:hAnsiTheme="minorHAnsi"/>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BD2337" w:rsidRPr="00731E4E" w14:paraId="5DCF3470" w14:textId="77777777" w:rsidTr="00B91FDF">
        <w:trPr>
          <w:trHeight w:hRule="exact" w:val="60"/>
        </w:trPr>
        <w:tc>
          <w:tcPr>
            <w:tcW w:w="236" w:type="dxa"/>
            <w:tcBorders>
              <w:bottom w:val="single" w:sz="8" w:space="0" w:color="auto"/>
            </w:tcBorders>
          </w:tcPr>
          <w:p w14:paraId="326411D9" w14:textId="77777777" w:rsidR="00BD2337" w:rsidRPr="00731E4E" w:rsidRDefault="00BD2337" w:rsidP="00B91FDF">
            <w:pPr>
              <w:rPr>
                <w:rFonts w:asciiTheme="minorHAnsi" w:hAnsiTheme="minorHAnsi"/>
              </w:rPr>
            </w:pPr>
          </w:p>
        </w:tc>
        <w:tc>
          <w:tcPr>
            <w:tcW w:w="1456" w:type="dxa"/>
            <w:tcBorders>
              <w:top w:val="single" w:sz="8" w:space="0" w:color="auto"/>
              <w:bottom w:val="single" w:sz="8" w:space="0" w:color="auto"/>
            </w:tcBorders>
          </w:tcPr>
          <w:p w14:paraId="440D70B2" w14:textId="77777777" w:rsidR="00BD2337" w:rsidRPr="00731E4E" w:rsidRDefault="00BD2337" w:rsidP="00B91FDF">
            <w:pPr>
              <w:rPr>
                <w:rFonts w:asciiTheme="minorHAnsi" w:hAnsiTheme="minorHAnsi"/>
              </w:rPr>
            </w:pPr>
          </w:p>
        </w:tc>
        <w:tc>
          <w:tcPr>
            <w:tcW w:w="423" w:type="dxa"/>
            <w:tcBorders>
              <w:bottom w:val="single" w:sz="8" w:space="0" w:color="auto"/>
            </w:tcBorders>
          </w:tcPr>
          <w:p w14:paraId="52A945B6" w14:textId="77777777" w:rsidR="00BD2337" w:rsidRPr="00731E4E" w:rsidRDefault="00BD2337" w:rsidP="00B91FDF">
            <w:pPr>
              <w:rPr>
                <w:rFonts w:asciiTheme="minorHAnsi" w:hAnsiTheme="minorHAnsi"/>
              </w:rPr>
            </w:pPr>
          </w:p>
        </w:tc>
        <w:tc>
          <w:tcPr>
            <w:tcW w:w="2396" w:type="dxa"/>
            <w:tcBorders>
              <w:top w:val="single" w:sz="8" w:space="0" w:color="auto"/>
              <w:bottom w:val="single" w:sz="8" w:space="0" w:color="auto"/>
            </w:tcBorders>
          </w:tcPr>
          <w:p w14:paraId="42E44A48" w14:textId="77777777" w:rsidR="00BD2337" w:rsidRPr="00731E4E" w:rsidRDefault="00BD2337" w:rsidP="00B91FDF">
            <w:pPr>
              <w:rPr>
                <w:rFonts w:asciiTheme="minorHAnsi" w:hAnsiTheme="minorHAnsi"/>
              </w:rPr>
            </w:pPr>
          </w:p>
        </w:tc>
        <w:tc>
          <w:tcPr>
            <w:tcW w:w="564" w:type="dxa"/>
            <w:tcBorders>
              <w:bottom w:val="single" w:sz="8" w:space="0" w:color="auto"/>
            </w:tcBorders>
          </w:tcPr>
          <w:p w14:paraId="4B028CF7" w14:textId="77777777" w:rsidR="00BD2337" w:rsidRPr="00731E4E" w:rsidRDefault="00BD2337" w:rsidP="00B91FDF">
            <w:pPr>
              <w:rPr>
                <w:rFonts w:asciiTheme="minorHAnsi" w:hAnsiTheme="minorHAnsi"/>
              </w:rPr>
            </w:pPr>
          </w:p>
        </w:tc>
        <w:tc>
          <w:tcPr>
            <w:tcW w:w="2013" w:type="dxa"/>
            <w:tcBorders>
              <w:top w:val="single" w:sz="8" w:space="0" w:color="auto"/>
              <w:bottom w:val="single" w:sz="8" w:space="0" w:color="auto"/>
            </w:tcBorders>
          </w:tcPr>
          <w:p w14:paraId="3BE6AD48" w14:textId="77777777" w:rsidR="00BD2337" w:rsidRPr="00731E4E" w:rsidRDefault="00BD2337" w:rsidP="00B91FDF">
            <w:pPr>
              <w:rPr>
                <w:rFonts w:asciiTheme="minorHAnsi" w:hAnsiTheme="minorHAnsi"/>
              </w:rPr>
            </w:pPr>
          </w:p>
        </w:tc>
        <w:tc>
          <w:tcPr>
            <w:tcW w:w="236" w:type="dxa"/>
            <w:tcBorders>
              <w:bottom w:val="single" w:sz="8" w:space="0" w:color="auto"/>
            </w:tcBorders>
          </w:tcPr>
          <w:p w14:paraId="1B927CEC" w14:textId="77777777" w:rsidR="00BD2337" w:rsidRPr="00731E4E" w:rsidRDefault="00BD2337" w:rsidP="00B91FDF">
            <w:pPr>
              <w:rPr>
                <w:rFonts w:asciiTheme="minorHAnsi" w:hAnsiTheme="minorHAnsi"/>
              </w:rPr>
            </w:pPr>
          </w:p>
        </w:tc>
      </w:tr>
      <w:tr w:rsidR="00BD2337" w:rsidRPr="00731E4E" w14:paraId="289C3B9F" w14:textId="77777777" w:rsidTr="00B91FDF">
        <w:trPr>
          <w:trHeight w:hRule="exact" w:val="60"/>
        </w:trPr>
        <w:tc>
          <w:tcPr>
            <w:tcW w:w="236" w:type="dxa"/>
            <w:tcBorders>
              <w:bottom w:val="single" w:sz="8" w:space="0" w:color="auto"/>
            </w:tcBorders>
          </w:tcPr>
          <w:p w14:paraId="711B8A32" w14:textId="77777777" w:rsidR="00BD2337" w:rsidRPr="00731E4E" w:rsidRDefault="00BD2337" w:rsidP="00B91FDF">
            <w:pPr>
              <w:rPr>
                <w:rFonts w:asciiTheme="minorHAnsi" w:hAnsiTheme="minorHAnsi"/>
                <w:b/>
              </w:rPr>
            </w:pPr>
          </w:p>
        </w:tc>
        <w:tc>
          <w:tcPr>
            <w:tcW w:w="1456" w:type="dxa"/>
            <w:tcBorders>
              <w:bottom w:val="single" w:sz="8" w:space="0" w:color="auto"/>
            </w:tcBorders>
          </w:tcPr>
          <w:p w14:paraId="48919461" w14:textId="77777777" w:rsidR="00BD2337" w:rsidRPr="00731E4E" w:rsidRDefault="00BD2337" w:rsidP="00B91FDF">
            <w:pPr>
              <w:rPr>
                <w:rFonts w:asciiTheme="minorHAnsi" w:hAnsiTheme="minorHAnsi"/>
                <w:b/>
              </w:rPr>
            </w:pPr>
          </w:p>
        </w:tc>
        <w:tc>
          <w:tcPr>
            <w:tcW w:w="423" w:type="dxa"/>
            <w:tcBorders>
              <w:bottom w:val="single" w:sz="8" w:space="0" w:color="auto"/>
            </w:tcBorders>
          </w:tcPr>
          <w:p w14:paraId="13F61C97" w14:textId="77777777" w:rsidR="00BD2337" w:rsidRPr="00731E4E" w:rsidRDefault="00BD2337" w:rsidP="00B91FDF">
            <w:pPr>
              <w:rPr>
                <w:rFonts w:asciiTheme="minorHAnsi" w:hAnsiTheme="minorHAnsi"/>
              </w:rPr>
            </w:pPr>
          </w:p>
        </w:tc>
        <w:tc>
          <w:tcPr>
            <w:tcW w:w="2396" w:type="dxa"/>
            <w:tcBorders>
              <w:bottom w:val="single" w:sz="8" w:space="0" w:color="auto"/>
            </w:tcBorders>
          </w:tcPr>
          <w:p w14:paraId="63B38E0B" w14:textId="77777777" w:rsidR="00BD2337" w:rsidRPr="00731E4E" w:rsidRDefault="00BD2337" w:rsidP="00B91FDF">
            <w:pPr>
              <w:rPr>
                <w:rFonts w:asciiTheme="minorHAnsi" w:hAnsiTheme="minorHAnsi"/>
              </w:rPr>
            </w:pPr>
          </w:p>
        </w:tc>
        <w:tc>
          <w:tcPr>
            <w:tcW w:w="564" w:type="dxa"/>
            <w:tcBorders>
              <w:bottom w:val="single" w:sz="8" w:space="0" w:color="auto"/>
            </w:tcBorders>
          </w:tcPr>
          <w:p w14:paraId="7A5D16E2" w14:textId="77777777" w:rsidR="00BD2337" w:rsidRPr="00731E4E" w:rsidRDefault="00BD2337" w:rsidP="00B91FDF">
            <w:pPr>
              <w:rPr>
                <w:rFonts w:asciiTheme="minorHAnsi" w:hAnsiTheme="minorHAnsi"/>
              </w:rPr>
            </w:pPr>
          </w:p>
        </w:tc>
        <w:tc>
          <w:tcPr>
            <w:tcW w:w="2013" w:type="dxa"/>
            <w:tcBorders>
              <w:bottom w:val="single" w:sz="8" w:space="0" w:color="auto"/>
            </w:tcBorders>
          </w:tcPr>
          <w:p w14:paraId="6043C29A" w14:textId="77777777" w:rsidR="00BD2337" w:rsidRPr="00731E4E" w:rsidRDefault="00BD2337" w:rsidP="00B91FDF">
            <w:pPr>
              <w:rPr>
                <w:rFonts w:asciiTheme="minorHAnsi" w:hAnsiTheme="minorHAnsi"/>
              </w:rPr>
            </w:pPr>
          </w:p>
        </w:tc>
        <w:tc>
          <w:tcPr>
            <w:tcW w:w="236" w:type="dxa"/>
            <w:tcBorders>
              <w:bottom w:val="single" w:sz="8" w:space="0" w:color="auto"/>
            </w:tcBorders>
          </w:tcPr>
          <w:p w14:paraId="228D7A5E" w14:textId="77777777" w:rsidR="00BD2337" w:rsidRPr="00731E4E" w:rsidRDefault="00BD2337" w:rsidP="00B91FDF">
            <w:pPr>
              <w:rPr>
                <w:rFonts w:asciiTheme="minorHAnsi" w:hAnsiTheme="minorHAnsi"/>
              </w:rPr>
            </w:pPr>
          </w:p>
        </w:tc>
      </w:tr>
      <w:tr w:rsidR="00BD2337" w:rsidRPr="00731E4E" w14:paraId="4D1A6FB9" w14:textId="77777777" w:rsidTr="00B91FDF">
        <w:trPr>
          <w:trHeight w:hRule="exact" w:val="303"/>
        </w:trPr>
        <w:tc>
          <w:tcPr>
            <w:tcW w:w="236" w:type="dxa"/>
            <w:tcBorders>
              <w:top w:val="single" w:sz="8" w:space="0" w:color="auto"/>
              <w:left w:val="single" w:sz="8" w:space="0" w:color="auto"/>
              <w:bottom w:val="single" w:sz="8" w:space="0" w:color="auto"/>
            </w:tcBorders>
            <w:shd w:val="clear" w:color="auto" w:fill="DBE5F1" w:themeFill="accent1" w:themeFillTint="33"/>
            <w:vAlign w:val="center"/>
          </w:tcPr>
          <w:p w14:paraId="0CA80394" w14:textId="77777777" w:rsidR="00BD2337" w:rsidRPr="00731E4E" w:rsidRDefault="00BD2337" w:rsidP="00B91FDF">
            <w:pPr>
              <w:jc w:val="center"/>
              <w:rPr>
                <w:rFonts w:asciiTheme="minorHAnsi" w:hAnsiTheme="minorHAnsi"/>
                <w:b/>
              </w:rPr>
            </w:pPr>
          </w:p>
        </w:tc>
        <w:tc>
          <w:tcPr>
            <w:tcW w:w="1456" w:type="dxa"/>
            <w:tcBorders>
              <w:top w:val="single" w:sz="8" w:space="0" w:color="auto"/>
              <w:bottom w:val="single" w:sz="8" w:space="0" w:color="auto"/>
            </w:tcBorders>
            <w:shd w:val="clear" w:color="auto" w:fill="DBE5F1" w:themeFill="accent1" w:themeFillTint="33"/>
            <w:vAlign w:val="center"/>
          </w:tcPr>
          <w:p w14:paraId="249DFCD0" w14:textId="77777777" w:rsidR="00BD2337" w:rsidRPr="00731E4E" w:rsidRDefault="00BD2337" w:rsidP="00B91FDF">
            <w:pPr>
              <w:jc w:val="center"/>
              <w:rPr>
                <w:rFonts w:asciiTheme="minorHAnsi" w:hAnsiTheme="minorHAnsi"/>
                <w:b/>
              </w:rPr>
            </w:pPr>
          </w:p>
        </w:tc>
        <w:tc>
          <w:tcPr>
            <w:tcW w:w="423" w:type="dxa"/>
            <w:tcBorders>
              <w:top w:val="single" w:sz="8" w:space="0" w:color="auto"/>
              <w:bottom w:val="single" w:sz="8" w:space="0" w:color="auto"/>
            </w:tcBorders>
            <w:shd w:val="clear" w:color="auto" w:fill="DBE5F1" w:themeFill="accent1" w:themeFillTint="33"/>
            <w:vAlign w:val="center"/>
          </w:tcPr>
          <w:p w14:paraId="5BF88C4E" w14:textId="77777777" w:rsidR="00BD2337" w:rsidRPr="00731E4E" w:rsidRDefault="00BD2337" w:rsidP="00B91FDF">
            <w:pPr>
              <w:jc w:val="center"/>
              <w:rPr>
                <w:rFonts w:asciiTheme="minorHAnsi" w:hAnsiTheme="minorHAnsi"/>
              </w:rPr>
            </w:pPr>
          </w:p>
        </w:tc>
        <w:tc>
          <w:tcPr>
            <w:tcW w:w="2396" w:type="dxa"/>
            <w:tcBorders>
              <w:top w:val="single" w:sz="8" w:space="0" w:color="auto"/>
              <w:bottom w:val="single" w:sz="8" w:space="0" w:color="auto"/>
            </w:tcBorders>
            <w:shd w:val="clear" w:color="auto" w:fill="DBE5F1" w:themeFill="accent1" w:themeFillTint="33"/>
            <w:vAlign w:val="center"/>
          </w:tcPr>
          <w:p w14:paraId="692B76E2" w14:textId="77777777" w:rsidR="00BD2337" w:rsidRPr="00731E4E" w:rsidRDefault="00BD2337" w:rsidP="00B91FDF">
            <w:pPr>
              <w:jc w:val="center"/>
              <w:rPr>
                <w:rFonts w:asciiTheme="minorHAnsi" w:hAnsiTheme="minorHAnsi"/>
                <w:b/>
                <w:sz w:val="22"/>
                <w:szCs w:val="22"/>
              </w:rPr>
            </w:pPr>
            <w:r w:rsidRPr="00731E4E">
              <w:rPr>
                <w:rFonts w:asciiTheme="minorHAnsi" w:hAnsiTheme="minorHAnsi"/>
                <w:b/>
                <w:sz w:val="22"/>
                <w:szCs w:val="22"/>
              </w:rPr>
              <w:t>Faza I</w:t>
            </w:r>
          </w:p>
        </w:tc>
        <w:tc>
          <w:tcPr>
            <w:tcW w:w="564" w:type="dxa"/>
            <w:tcBorders>
              <w:top w:val="single" w:sz="8" w:space="0" w:color="auto"/>
              <w:bottom w:val="single" w:sz="8" w:space="0" w:color="auto"/>
            </w:tcBorders>
            <w:shd w:val="clear" w:color="auto" w:fill="DBE5F1" w:themeFill="accent1" w:themeFillTint="33"/>
            <w:vAlign w:val="center"/>
          </w:tcPr>
          <w:p w14:paraId="437CA12E" w14:textId="77777777" w:rsidR="00BD2337" w:rsidRPr="00731E4E" w:rsidRDefault="00BD2337" w:rsidP="00B91FDF">
            <w:pPr>
              <w:jc w:val="center"/>
              <w:rPr>
                <w:rFonts w:asciiTheme="minorHAnsi" w:hAnsiTheme="minorHAnsi"/>
              </w:rPr>
            </w:pPr>
          </w:p>
        </w:tc>
        <w:tc>
          <w:tcPr>
            <w:tcW w:w="2013" w:type="dxa"/>
            <w:tcBorders>
              <w:top w:val="single" w:sz="8" w:space="0" w:color="auto"/>
              <w:bottom w:val="single" w:sz="8" w:space="0" w:color="auto"/>
            </w:tcBorders>
            <w:shd w:val="clear" w:color="auto" w:fill="DBE5F1" w:themeFill="accent1" w:themeFillTint="33"/>
            <w:vAlign w:val="center"/>
          </w:tcPr>
          <w:p w14:paraId="1F403CD3" w14:textId="77777777" w:rsidR="00BD2337" w:rsidRPr="00731E4E" w:rsidRDefault="00BD2337" w:rsidP="00B91FDF">
            <w:pPr>
              <w:jc w:val="center"/>
              <w:rPr>
                <w:rFonts w:asciiTheme="minorHAnsi" w:hAnsiTheme="minorHAnsi"/>
              </w:rPr>
            </w:pPr>
          </w:p>
        </w:tc>
        <w:tc>
          <w:tcPr>
            <w:tcW w:w="236" w:type="dxa"/>
            <w:tcBorders>
              <w:top w:val="single" w:sz="8" w:space="0" w:color="auto"/>
              <w:bottom w:val="single" w:sz="8" w:space="0" w:color="auto"/>
              <w:right w:val="single" w:sz="8" w:space="0" w:color="auto"/>
            </w:tcBorders>
            <w:shd w:val="clear" w:color="auto" w:fill="DBE5F1" w:themeFill="accent1" w:themeFillTint="33"/>
            <w:vAlign w:val="center"/>
          </w:tcPr>
          <w:p w14:paraId="7E6A3FB1" w14:textId="77777777" w:rsidR="00BD2337" w:rsidRPr="00731E4E" w:rsidRDefault="00BD2337" w:rsidP="00B91FDF">
            <w:pPr>
              <w:jc w:val="center"/>
              <w:rPr>
                <w:rFonts w:asciiTheme="minorHAnsi" w:hAnsiTheme="minorHAnsi"/>
              </w:rPr>
            </w:pPr>
          </w:p>
        </w:tc>
      </w:tr>
      <w:tr w:rsidR="00BD2337" w:rsidRPr="00731E4E" w14:paraId="7DC2D19E" w14:textId="77777777" w:rsidTr="00B91FDF">
        <w:trPr>
          <w:trHeight w:hRule="exact" w:val="60"/>
        </w:trPr>
        <w:tc>
          <w:tcPr>
            <w:tcW w:w="236" w:type="dxa"/>
            <w:tcBorders>
              <w:top w:val="single" w:sz="8" w:space="0" w:color="auto"/>
            </w:tcBorders>
          </w:tcPr>
          <w:p w14:paraId="0A3CE0F4" w14:textId="77777777" w:rsidR="00BD2337" w:rsidRPr="00731E4E" w:rsidRDefault="00BD2337" w:rsidP="00B91FDF">
            <w:pPr>
              <w:rPr>
                <w:rFonts w:asciiTheme="minorHAnsi" w:hAnsiTheme="minorHAnsi"/>
                <w:b/>
              </w:rPr>
            </w:pPr>
          </w:p>
        </w:tc>
        <w:tc>
          <w:tcPr>
            <w:tcW w:w="1456" w:type="dxa"/>
            <w:tcBorders>
              <w:top w:val="single" w:sz="8" w:space="0" w:color="auto"/>
            </w:tcBorders>
          </w:tcPr>
          <w:p w14:paraId="5C8EB4D3" w14:textId="77777777" w:rsidR="00BD2337" w:rsidRPr="00731E4E" w:rsidRDefault="00BD2337" w:rsidP="00B91FDF">
            <w:pPr>
              <w:rPr>
                <w:rFonts w:asciiTheme="minorHAnsi" w:hAnsiTheme="minorHAnsi"/>
                <w:b/>
              </w:rPr>
            </w:pPr>
          </w:p>
        </w:tc>
        <w:tc>
          <w:tcPr>
            <w:tcW w:w="423" w:type="dxa"/>
            <w:tcBorders>
              <w:top w:val="single" w:sz="8" w:space="0" w:color="auto"/>
            </w:tcBorders>
          </w:tcPr>
          <w:p w14:paraId="69BBE7BA" w14:textId="77777777" w:rsidR="00BD2337" w:rsidRPr="00731E4E" w:rsidRDefault="00BD2337" w:rsidP="00B91FDF">
            <w:pPr>
              <w:rPr>
                <w:rFonts w:asciiTheme="minorHAnsi" w:hAnsiTheme="minorHAnsi"/>
              </w:rPr>
            </w:pPr>
          </w:p>
        </w:tc>
        <w:tc>
          <w:tcPr>
            <w:tcW w:w="2396" w:type="dxa"/>
            <w:tcBorders>
              <w:top w:val="single" w:sz="8" w:space="0" w:color="auto"/>
            </w:tcBorders>
          </w:tcPr>
          <w:p w14:paraId="68B5CC0B" w14:textId="77777777" w:rsidR="00BD2337" w:rsidRPr="00731E4E" w:rsidRDefault="00BD2337" w:rsidP="00B91FDF">
            <w:pPr>
              <w:rPr>
                <w:rFonts w:asciiTheme="minorHAnsi" w:hAnsiTheme="minorHAnsi"/>
              </w:rPr>
            </w:pPr>
          </w:p>
        </w:tc>
        <w:tc>
          <w:tcPr>
            <w:tcW w:w="564" w:type="dxa"/>
            <w:tcBorders>
              <w:top w:val="single" w:sz="8" w:space="0" w:color="auto"/>
            </w:tcBorders>
          </w:tcPr>
          <w:p w14:paraId="2161BD68" w14:textId="77777777" w:rsidR="00BD2337" w:rsidRPr="00731E4E" w:rsidRDefault="00BD2337" w:rsidP="00B91FDF">
            <w:pPr>
              <w:rPr>
                <w:rFonts w:asciiTheme="minorHAnsi" w:hAnsiTheme="minorHAnsi"/>
              </w:rPr>
            </w:pPr>
          </w:p>
        </w:tc>
        <w:tc>
          <w:tcPr>
            <w:tcW w:w="2013" w:type="dxa"/>
            <w:tcBorders>
              <w:top w:val="single" w:sz="8" w:space="0" w:color="auto"/>
            </w:tcBorders>
          </w:tcPr>
          <w:p w14:paraId="3DABF87A" w14:textId="77777777" w:rsidR="00BD2337" w:rsidRPr="00731E4E" w:rsidRDefault="00BD2337" w:rsidP="00B91FDF">
            <w:pPr>
              <w:rPr>
                <w:rFonts w:asciiTheme="minorHAnsi" w:hAnsiTheme="minorHAnsi"/>
              </w:rPr>
            </w:pPr>
          </w:p>
        </w:tc>
        <w:tc>
          <w:tcPr>
            <w:tcW w:w="236" w:type="dxa"/>
            <w:tcBorders>
              <w:top w:val="single" w:sz="8" w:space="0" w:color="auto"/>
            </w:tcBorders>
          </w:tcPr>
          <w:p w14:paraId="096834EB" w14:textId="77777777" w:rsidR="00BD2337" w:rsidRPr="00731E4E" w:rsidRDefault="00BD2337" w:rsidP="00B91FDF">
            <w:pPr>
              <w:rPr>
                <w:rFonts w:asciiTheme="minorHAnsi" w:hAnsiTheme="minorHAnsi"/>
              </w:rPr>
            </w:pPr>
          </w:p>
        </w:tc>
      </w:tr>
      <w:tr w:rsidR="00BD2337" w:rsidRPr="00731E4E" w14:paraId="756F469F" w14:textId="77777777" w:rsidTr="00AD7243">
        <w:trPr>
          <w:trHeight w:hRule="exact" w:val="2689"/>
        </w:trPr>
        <w:tc>
          <w:tcPr>
            <w:tcW w:w="236" w:type="dxa"/>
          </w:tcPr>
          <w:p w14:paraId="35F087B8" w14:textId="77777777" w:rsidR="00BD2337" w:rsidRPr="00731E4E" w:rsidRDefault="00BD2337" w:rsidP="00B91FDF">
            <w:pPr>
              <w:rPr>
                <w:rFonts w:asciiTheme="minorHAnsi" w:hAnsiTheme="minorHAnsi"/>
                <w:b/>
              </w:rPr>
            </w:pPr>
          </w:p>
        </w:tc>
        <w:tc>
          <w:tcPr>
            <w:tcW w:w="1456" w:type="dxa"/>
            <w:shd w:val="clear" w:color="auto" w:fill="F2F2F2"/>
            <w:vAlign w:val="center"/>
          </w:tcPr>
          <w:p w14:paraId="67937848" w14:textId="77777777" w:rsidR="00BD2337" w:rsidRDefault="00BD2337" w:rsidP="00B91FDF">
            <w:pPr>
              <w:ind w:right="170"/>
              <w:rPr>
                <w:rFonts w:asciiTheme="minorHAnsi" w:hAnsiTheme="minorHAnsi"/>
                <w:b/>
                <w:sz w:val="16"/>
                <w:szCs w:val="16"/>
              </w:rPr>
            </w:pPr>
            <w:r>
              <w:rPr>
                <w:rFonts w:asciiTheme="minorHAnsi" w:hAnsiTheme="minorHAnsi"/>
                <w:b/>
                <w:sz w:val="16"/>
                <w:szCs w:val="16"/>
              </w:rPr>
              <w:t>Przygotowanie danych</w:t>
            </w:r>
          </w:p>
          <w:p w14:paraId="1F7A4537" w14:textId="77777777" w:rsidR="00BD2337" w:rsidRPr="00731E4E" w:rsidRDefault="00BD2337" w:rsidP="00B91FDF">
            <w:pPr>
              <w:ind w:right="170"/>
              <w:rPr>
                <w:rFonts w:asciiTheme="minorHAnsi" w:hAnsiTheme="minorHAnsi"/>
                <w:b/>
                <w:sz w:val="16"/>
                <w:szCs w:val="16"/>
              </w:rPr>
            </w:pPr>
            <w:r w:rsidRPr="00731E4E">
              <w:rPr>
                <w:rFonts w:asciiTheme="minorHAnsi" w:hAnsiTheme="minorHAnsi"/>
                <w:b/>
                <w:sz w:val="16"/>
                <w:szCs w:val="16"/>
              </w:rPr>
              <w:t xml:space="preserve">wejściowych, </w:t>
            </w:r>
          </w:p>
          <w:p w14:paraId="30BE0767" w14:textId="77777777" w:rsidR="00BD2337" w:rsidRPr="00731E4E" w:rsidRDefault="00BD2337" w:rsidP="00B91FDF">
            <w:pPr>
              <w:ind w:right="170"/>
              <w:rPr>
                <w:rFonts w:asciiTheme="minorHAnsi" w:hAnsiTheme="minorHAnsi"/>
                <w:b/>
              </w:rPr>
            </w:pPr>
            <w:r w:rsidRPr="00731E4E">
              <w:rPr>
                <w:rFonts w:asciiTheme="minorHAnsi" w:hAnsiTheme="minorHAnsi"/>
                <w:b/>
                <w:sz w:val="16"/>
                <w:szCs w:val="16"/>
              </w:rPr>
              <w:t xml:space="preserve">Identyfikacja celów projektu oraz wybór wariantu/ów dla celów </w:t>
            </w:r>
            <w:r w:rsidRPr="00731E4E">
              <w:rPr>
                <w:rFonts w:asciiTheme="minorHAnsi" w:hAnsiTheme="minorHAnsi"/>
                <w:b/>
              </w:rPr>
              <w:br/>
            </w:r>
            <w:r w:rsidRPr="00731E4E">
              <w:rPr>
                <w:rFonts w:asciiTheme="minorHAnsi" w:hAnsiTheme="minorHAnsi"/>
                <w:b/>
                <w:sz w:val="16"/>
                <w:szCs w:val="16"/>
              </w:rPr>
              <w:t xml:space="preserve">analizy kosztów </w:t>
            </w:r>
            <w:r w:rsidRPr="00731E4E">
              <w:rPr>
                <w:rFonts w:asciiTheme="minorHAnsi" w:hAnsiTheme="minorHAnsi"/>
                <w:b/>
                <w:sz w:val="16"/>
                <w:szCs w:val="16"/>
              </w:rPr>
              <w:br/>
              <w:t>i korzyści</w:t>
            </w:r>
          </w:p>
        </w:tc>
        <w:tc>
          <w:tcPr>
            <w:tcW w:w="423" w:type="dxa"/>
          </w:tcPr>
          <w:p w14:paraId="052ECBA5" w14:textId="77777777" w:rsidR="00BD2337" w:rsidRPr="00731E4E" w:rsidRDefault="00BD2337" w:rsidP="00B91FDF">
            <w:pPr>
              <w:rPr>
                <w:rFonts w:asciiTheme="minorHAnsi" w:hAnsiTheme="minorHAnsi"/>
              </w:rPr>
            </w:pPr>
            <w:r>
              <w:rPr>
                <w:rFonts w:asciiTheme="minorHAnsi" w:hAnsiTheme="minorHAnsi"/>
                <w:noProof/>
                <w:lang w:val="en-GB" w:eastAsia="en-GB"/>
              </w:rPr>
              <mc:AlternateContent>
                <mc:Choice Requires="wps">
                  <w:drawing>
                    <wp:anchor distT="0" distB="0" distL="114300" distR="114300" simplePos="0" relativeHeight="251665408" behindDoc="0" locked="0" layoutInCell="1" allowOverlap="1" wp14:anchorId="17CC99BF" wp14:editId="1F32FA86">
                      <wp:simplePos x="0" y="0"/>
                      <wp:positionH relativeFrom="column">
                        <wp:posOffset>-19264</wp:posOffset>
                      </wp:positionH>
                      <wp:positionV relativeFrom="paragraph">
                        <wp:posOffset>367030</wp:posOffset>
                      </wp:positionV>
                      <wp:extent cx="237600" cy="223200"/>
                      <wp:effectExtent l="57150" t="76200" r="0" b="81915"/>
                      <wp:wrapNone/>
                      <wp:docPr id="442" name="Strzałka w prawo 442"/>
                      <wp:cNvGraphicFramePr/>
                      <a:graphic xmlns:a="http://schemas.openxmlformats.org/drawingml/2006/main">
                        <a:graphicData uri="http://schemas.microsoft.com/office/word/2010/wordprocessingShape">
                          <wps:wsp>
                            <wps:cNvSpPr/>
                            <wps:spPr>
                              <a:xfrm>
                                <a:off x="0" y="0"/>
                                <a:ext cx="237600" cy="223200"/>
                              </a:xfrm>
                              <a:prstGeom prst="rightArrow">
                                <a:avLst/>
                              </a:prstGeom>
                              <a:solidFill>
                                <a:schemeClr val="accent1">
                                  <a:lumMod val="20000"/>
                                  <a:lumOff val="80000"/>
                                </a:schemeClr>
                              </a:solidFill>
                              <a:ln>
                                <a:solidFill>
                                  <a:schemeClr val="accent1">
                                    <a:lumMod val="60000"/>
                                    <a:lumOff val="40000"/>
                                  </a:schemeClr>
                                </a:solid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7F2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442" o:spid="_x0000_s1026" type="#_x0000_t13" style="position:absolute;margin-left:-1.5pt;margin-top:28.9pt;width:18.7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" adj="11455" fillcolor="#dbe5f1 [660]" strokecolor="#95b3d7 [1940]" strokeweight="2pt"/>
                  </w:pict>
                </mc:Fallback>
              </mc:AlternateContent>
            </w:r>
          </w:p>
        </w:tc>
        <w:tc>
          <w:tcPr>
            <w:tcW w:w="2396" w:type="dxa"/>
            <w:vAlign w:val="center"/>
          </w:tcPr>
          <w:p w14:paraId="6F472885" w14:textId="77777777" w:rsidR="00BD2337" w:rsidRDefault="00BD2337" w:rsidP="00B91FDF">
            <w:pPr>
              <w:rPr>
                <w:rFonts w:asciiTheme="minorHAnsi" w:hAnsiTheme="minorHAnsi"/>
                <w:sz w:val="13"/>
                <w:szCs w:val="13"/>
              </w:rPr>
            </w:pPr>
            <w:r>
              <w:rPr>
                <w:rFonts w:asciiTheme="minorHAnsi" w:hAnsiTheme="minorHAnsi"/>
                <w:sz w:val="13"/>
                <w:szCs w:val="13"/>
              </w:rPr>
              <w:t>- Kontekst strategiczny</w:t>
            </w:r>
          </w:p>
          <w:p w14:paraId="17EA5D45" w14:textId="77777777" w:rsidR="00BD2337" w:rsidRPr="00731E4E" w:rsidRDefault="00BD2337" w:rsidP="00B91FDF">
            <w:pPr>
              <w:rPr>
                <w:rFonts w:asciiTheme="minorHAnsi" w:hAnsiTheme="minorHAnsi"/>
                <w:sz w:val="13"/>
                <w:szCs w:val="13"/>
              </w:rPr>
            </w:pPr>
            <w:r w:rsidRPr="00731E4E">
              <w:rPr>
                <w:rFonts w:asciiTheme="minorHAnsi" w:hAnsiTheme="minorHAnsi"/>
                <w:sz w:val="13"/>
                <w:szCs w:val="13"/>
              </w:rPr>
              <w:t>- Podsumowanie wcześniejszych prac studialnych</w:t>
            </w:r>
          </w:p>
          <w:p w14:paraId="1508E9B9" w14:textId="77777777" w:rsidR="00BD2337" w:rsidRPr="00731E4E" w:rsidRDefault="00BD2337" w:rsidP="00B91FDF">
            <w:pPr>
              <w:rPr>
                <w:rFonts w:asciiTheme="minorHAnsi" w:hAnsiTheme="minorHAnsi"/>
                <w:sz w:val="13"/>
                <w:szCs w:val="13"/>
              </w:rPr>
            </w:pPr>
            <w:r w:rsidRPr="00731E4E">
              <w:rPr>
                <w:rFonts w:asciiTheme="minorHAnsi" w:hAnsiTheme="minorHAnsi"/>
                <w:sz w:val="13"/>
                <w:szCs w:val="13"/>
              </w:rPr>
              <w:t>- Stan istniejący</w:t>
            </w:r>
          </w:p>
          <w:p w14:paraId="11FB26E4" w14:textId="77777777" w:rsidR="00BD2337" w:rsidRPr="00731E4E" w:rsidRDefault="00BD2337" w:rsidP="00B91FDF">
            <w:pPr>
              <w:rPr>
                <w:rFonts w:asciiTheme="minorHAnsi" w:hAnsiTheme="minorHAnsi"/>
                <w:sz w:val="13"/>
                <w:szCs w:val="13"/>
              </w:rPr>
            </w:pPr>
            <w:r w:rsidRPr="00731E4E">
              <w:rPr>
                <w:rFonts w:asciiTheme="minorHAnsi" w:hAnsiTheme="minorHAnsi"/>
                <w:sz w:val="13"/>
                <w:szCs w:val="13"/>
              </w:rPr>
              <w:t xml:space="preserve">- Cele projektu </w:t>
            </w:r>
            <w:r>
              <w:rPr>
                <w:rFonts w:asciiTheme="minorHAnsi" w:hAnsiTheme="minorHAnsi"/>
                <w:sz w:val="13"/>
                <w:szCs w:val="13"/>
              </w:rPr>
              <w:t>zgodne ze strategią</w:t>
            </w:r>
          </w:p>
          <w:p w14:paraId="6B0FB3A5" w14:textId="77777777" w:rsidR="00BD2337" w:rsidRPr="00731E4E" w:rsidRDefault="00BD2337" w:rsidP="00B91FDF">
            <w:pPr>
              <w:rPr>
                <w:rFonts w:asciiTheme="minorHAnsi" w:hAnsiTheme="minorHAnsi" w:cs="Arial Narrow"/>
                <w:sz w:val="13"/>
                <w:szCs w:val="13"/>
              </w:rPr>
            </w:pPr>
            <w:r w:rsidRPr="00731E4E">
              <w:rPr>
                <w:rFonts w:asciiTheme="minorHAnsi" w:hAnsiTheme="minorHAnsi" w:cs="Arial Narrow"/>
                <w:sz w:val="13"/>
                <w:szCs w:val="13"/>
              </w:rPr>
              <w:t xml:space="preserve">– Identyfikacja/ </w:t>
            </w:r>
            <w:r w:rsidRPr="00731E4E">
              <w:rPr>
                <w:rFonts w:asciiTheme="minorHAnsi" w:hAnsiTheme="minorHAnsi"/>
                <w:sz w:val="13"/>
                <w:szCs w:val="13"/>
              </w:rPr>
              <w:t xml:space="preserve">Wybór </w:t>
            </w:r>
            <w:r w:rsidRPr="00731E4E">
              <w:rPr>
                <w:rFonts w:asciiTheme="minorHAnsi" w:hAnsiTheme="minorHAnsi" w:cs="Arial Narrow"/>
                <w:sz w:val="13"/>
                <w:szCs w:val="13"/>
              </w:rPr>
              <w:t>wariantów projektu</w:t>
            </w:r>
            <w:r>
              <w:rPr>
                <w:rFonts w:asciiTheme="minorHAnsi" w:hAnsiTheme="minorHAnsi" w:cs="Arial Narrow"/>
                <w:sz w:val="13"/>
                <w:szCs w:val="13"/>
              </w:rPr>
              <w:t>/Analiza wariantów strategicznych/technicznych (jeżeli dotyczy)</w:t>
            </w:r>
          </w:p>
          <w:p w14:paraId="546BB155" w14:textId="77777777" w:rsidR="00BD2337" w:rsidRPr="00731E4E" w:rsidRDefault="00BD2337" w:rsidP="00B91FDF">
            <w:pPr>
              <w:ind w:right="170"/>
              <w:rPr>
                <w:rFonts w:asciiTheme="minorHAnsi" w:hAnsiTheme="minorHAnsi" w:cs="Arial Narrow"/>
                <w:sz w:val="13"/>
                <w:szCs w:val="13"/>
              </w:rPr>
            </w:pPr>
            <w:r w:rsidRPr="00731E4E">
              <w:rPr>
                <w:rFonts w:asciiTheme="minorHAnsi" w:hAnsiTheme="minorHAnsi" w:cs="Arial Narrow"/>
                <w:sz w:val="13"/>
                <w:szCs w:val="13"/>
              </w:rPr>
              <w:t>- Określenie wariantu bezinwestycyjnego</w:t>
            </w:r>
          </w:p>
          <w:p w14:paraId="427EF567" w14:textId="77777777" w:rsidR="00BD2337" w:rsidRPr="00731E4E" w:rsidRDefault="00BD2337" w:rsidP="00B91FDF">
            <w:pPr>
              <w:rPr>
                <w:rFonts w:asciiTheme="minorHAnsi" w:hAnsiTheme="minorHAnsi" w:cs="Arial Narrow"/>
                <w:sz w:val="13"/>
                <w:szCs w:val="13"/>
              </w:rPr>
            </w:pPr>
            <w:r w:rsidRPr="00731E4E">
              <w:rPr>
                <w:rFonts w:asciiTheme="minorHAnsi" w:hAnsiTheme="minorHAnsi" w:cs="Arial Narrow"/>
                <w:sz w:val="13"/>
                <w:szCs w:val="13"/>
              </w:rPr>
              <w:t>- Określenie okresu referencyjnego</w:t>
            </w:r>
          </w:p>
          <w:p w14:paraId="1B993CFF" w14:textId="77777777" w:rsidR="00BD2337" w:rsidRPr="00731E4E" w:rsidRDefault="00BD2337" w:rsidP="00B91FDF">
            <w:pPr>
              <w:rPr>
                <w:rFonts w:asciiTheme="minorHAnsi" w:hAnsiTheme="minorHAnsi"/>
                <w:sz w:val="13"/>
                <w:szCs w:val="13"/>
              </w:rPr>
            </w:pPr>
            <w:r w:rsidRPr="00731E4E">
              <w:rPr>
                <w:rFonts w:asciiTheme="minorHAnsi" w:hAnsiTheme="minorHAnsi" w:cs="Arial Narrow"/>
                <w:sz w:val="13"/>
                <w:szCs w:val="13"/>
              </w:rPr>
              <w:t>- Przygotowanie wskaźników makroekonomicznych</w:t>
            </w:r>
          </w:p>
          <w:p w14:paraId="60C5CE8A" w14:textId="77777777" w:rsidR="00BD2337" w:rsidRPr="00731E4E" w:rsidRDefault="00BD2337" w:rsidP="00B91FDF">
            <w:pPr>
              <w:rPr>
                <w:rFonts w:asciiTheme="minorHAnsi" w:hAnsiTheme="minorHAnsi"/>
                <w:sz w:val="13"/>
                <w:szCs w:val="13"/>
              </w:rPr>
            </w:pPr>
            <w:r w:rsidRPr="00731E4E">
              <w:rPr>
                <w:rFonts w:asciiTheme="minorHAnsi" w:hAnsiTheme="minorHAnsi"/>
                <w:sz w:val="13"/>
                <w:szCs w:val="13"/>
              </w:rPr>
              <w:t>- Prognoza ruchu</w:t>
            </w:r>
          </w:p>
          <w:p w14:paraId="1F915E0D" w14:textId="77777777" w:rsidR="00BD2337" w:rsidRPr="00731E4E" w:rsidRDefault="00BD2337" w:rsidP="00B91FDF">
            <w:pPr>
              <w:rPr>
                <w:rFonts w:asciiTheme="minorHAnsi" w:hAnsiTheme="minorHAnsi"/>
                <w:sz w:val="13"/>
                <w:szCs w:val="13"/>
              </w:rPr>
            </w:pPr>
            <w:r w:rsidRPr="00731E4E">
              <w:rPr>
                <w:rFonts w:asciiTheme="minorHAnsi" w:hAnsiTheme="minorHAnsi"/>
                <w:sz w:val="13"/>
                <w:szCs w:val="13"/>
              </w:rPr>
              <w:t>- Projekcja przychodów</w:t>
            </w:r>
          </w:p>
          <w:p w14:paraId="26D1CB00" w14:textId="77777777" w:rsidR="00BD2337" w:rsidRPr="00731E4E" w:rsidRDefault="00BD2337" w:rsidP="00B91FDF">
            <w:pPr>
              <w:rPr>
                <w:rFonts w:asciiTheme="minorHAnsi" w:hAnsiTheme="minorHAnsi"/>
                <w:sz w:val="13"/>
                <w:szCs w:val="13"/>
              </w:rPr>
            </w:pPr>
            <w:r w:rsidRPr="00731E4E">
              <w:rPr>
                <w:rFonts w:asciiTheme="minorHAnsi" w:hAnsiTheme="minorHAnsi"/>
                <w:sz w:val="13"/>
                <w:szCs w:val="13"/>
              </w:rPr>
              <w:t xml:space="preserve">- Założenia kosztowe </w:t>
            </w:r>
          </w:p>
          <w:p w14:paraId="59659444" w14:textId="77777777" w:rsidR="00BD2337" w:rsidRPr="00731E4E" w:rsidRDefault="00BD2337" w:rsidP="00B91FDF">
            <w:pPr>
              <w:ind w:right="170"/>
              <w:rPr>
                <w:rFonts w:asciiTheme="minorHAnsi" w:hAnsiTheme="minorHAnsi"/>
              </w:rPr>
            </w:pPr>
            <w:r w:rsidRPr="00731E4E">
              <w:rPr>
                <w:rFonts w:asciiTheme="minorHAnsi" w:hAnsiTheme="minorHAnsi" w:cs="Arial Narrow"/>
                <w:sz w:val="13"/>
                <w:szCs w:val="13"/>
              </w:rPr>
              <w:t>- Warto</w:t>
            </w:r>
            <w:r w:rsidRPr="00731E4E">
              <w:rPr>
                <w:rFonts w:asciiTheme="minorHAnsi" w:hAnsiTheme="minorHAnsi"/>
                <w:sz w:val="13"/>
                <w:szCs w:val="13"/>
              </w:rPr>
              <w:t>ś</w:t>
            </w:r>
            <w:r w:rsidRPr="00731E4E">
              <w:rPr>
                <w:rFonts w:asciiTheme="minorHAnsi" w:hAnsiTheme="minorHAnsi" w:cs="Arial Narrow"/>
                <w:sz w:val="13"/>
                <w:szCs w:val="13"/>
              </w:rPr>
              <w:t>ć rezydualna</w:t>
            </w:r>
          </w:p>
        </w:tc>
        <w:tc>
          <w:tcPr>
            <w:tcW w:w="564" w:type="dxa"/>
          </w:tcPr>
          <w:p w14:paraId="28F5E9AB" w14:textId="77777777" w:rsidR="00BD2337" w:rsidRPr="00731E4E" w:rsidRDefault="00BD2337" w:rsidP="00B91FDF">
            <w:pPr>
              <w:rPr>
                <w:rFonts w:asciiTheme="minorHAnsi" w:hAnsiTheme="minorHAnsi"/>
              </w:rPr>
            </w:pPr>
            <w:r>
              <w:rPr>
                <w:rFonts w:asciiTheme="minorHAnsi" w:hAnsiTheme="minorHAnsi"/>
                <w:noProof/>
                <w:lang w:val="en-GB" w:eastAsia="en-GB"/>
              </w:rPr>
              <mc:AlternateContent>
                <mc:Choice Requires="wps">
                  <w:drawing>
                    <wp:anchor distT="0" distB="0" distL="114300" distR="114300" simplePos="0" relativeHeight="251666432" behindDoc="0" locked="0" layoutInCell="1" allowOverlap="1" wp14:anchorId="01C19AC2" wp14:editId="7B5AC12A">
                      <wp:simplePos x="0" y="0"/>
                      <wp:positionH relativeFrom="column">
                        <wp:posOffset>-92862</wp:posOffset>
                      </wp:positionH>
                      <wp:positionV relativeFrom="paragraph">
                        <wp:posOffset>367221</wp:posOffset>
                      </wp:positionV>
                      <wp:extent cx="237186" cy="222636"/>
                      <wp:effectExtent l="57150" t="76200" r="0" b="82550"/>
                      <wp:wrapNone/>
                      <wp:docPr id="443" name="Strzałka w prawo 443"/>
                      <wp:cNvGraphicFramePr/>
                      <a:graphic xmlns:a="http://schemas.openxmlformats.org/drawingml/2006/main">
                        <a:graphicData uri="http://schemas.microsoft.com/office/word/2010/wordprocessingShape">
                          <wps:wsp>
                            <wps:cNvSpPr/>
                            <wps:spPr>
                              <a:xfrm>
                                <a:off x="0" y="0"/>
                                <a:ext cx="237186" cy="222636"/>
                              </a:xfrm>
                              <a:prstGeom prst="rightArrow">
                                <a:avLst/>
                              </a:prstGeom>
                              <a:solidFill>
                                <a:schemeClr val="accent1">
                                  <a:lumMod val="20000"/>
                                  <a:lumOff val="80000"/>
                                </a:schemeClr>
                              </a:solidFill>
                              <a:ln>
                                <a:solidFill>
                                  <a:schemeClr val="accent1">
                                    <a:lumMod val="60000"/>
                                    <a:lumOff val="40000"/>
                                  </a:schemeClr>
                                </a:solid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8EC75" id="Strzałka w prawo 443" o:spid="_x0000_s1026" type="#_x0000_t13" style="position:absolute;margin-left:-7.3pt;margin-top:28.9pt;width:18.7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" adj="11463" fillcolor="#dbe5f1 [660]" strokecolor="#95b3d7 [1940]" strokeweight="2pt"/>
                  </w:pict>
                </mc:Fallback>
              </mc:AlternateContent>
            </w:r>
          </w:p>
        </w:tc>
        <w:tc>
          <w:tcPr>
            <w:tcW w:w="2013" w:type="dxa"/>
            <w:shd w:val="clear" w:color="auto" w:fill="A6A6A6"/>
            <w:vAlign w:val="center"/>
          </w:tcPr>
          <w:p w14:paraId="7D120D59" w14:textId="77777777" w:rsidR="00BD2337" w:rsidRPr="00731E4E" w:rsidRDefault="00BD2337" w:rsidP="00B91FDF">
            <w:pPr>
              <w:ind w:right="170"/>
              <w:rPr>
                <w:rFonts w:asciiTheme="minorHAnsi" w:hAnsiTheme="minorHAnsi"/>
                <w:sz w:val="16"/>
                <w:szCs w:val="16"/>
              </w:rPr>
            </w:pPr>
            <w:r w:rsidRPr="00731E4E">
              <w:rPr>
                <w:rFonts w:asciiTheme="minorHAnsi" w:hAnsiTheme="minorHAnsi"/>
                <w:sz w:val="16"/>
                <w:szCs w:val="16"/>
              </w:rPr>
              <w:t>- Warianty inwestycyjne/ Wybór najkorzystniejszego wariantu</w:t>
            </w:r>
          </w:p>
          <w:p w14:paraId="3897136E" w14:textId="77777777" w:rsidR="00BD2337" w:rsidRPr="00731E4E" w:rsidRDefault="00BD2337" w:rsidP="00B91FDF">
            <w:pPr>
              <w:ind w:right="170"/>
              <w:rPr>
                <w:rFonts w:asciiTheme="minorHAnsi" w:hAnsiTheme="minorHAnsi"/>
              </w:rPr>
            </w:pPr>
            <w:r w:rsidRPr="00731E4E">
              <w:rPr>
                <w:rFonts w:asciiTheme="minorHAnsi" w:hAnsiTheme="minorHAnsi"/>
                <w:sz w:val="16"/>
                <w:szCs w:val="16"/>
              </w:rPr>
              <w:t xml:space="preserve"> - Wszystkie dane wejściowe do analizy społeczno-ekonomicznej</w:t>
            </w:r>
            <w:r>
              <w:rPr>
                <w:rFonts w:asciiTheme="minorHAnsi" w:hAnsiTheme="minorHAnsi"/>
                <w:sz w:val="16"/>
                <w:szCs w:val="16"/>
              </w:rPr>
              <w:t xml:space="preserve"> i </w:t>
            </w:r>
            <w:r w:rsidRPr="00731E4E">
              <w:rPr>
                <w:rFonts w:asciiTheme="minorHAnsi" w:hAnsiTheme="minorHAnsi"/>
                <w:sz w:val="16"/>
                <w:szCs w:val="16"/>
              </w:rPr>
              <w:t>finansowej</w:t>
            </w:r>
          </w:p>
        </w:tc>
        <w:tc>
          <w:tcPr>
            <w:tcW w:w="236" w:type="dxa"/>
          </w:tcPr>
          <w:p w14:paraId="16D145CB" w14:textId="77777777" w:rsidR="00BD2337" w:rsidRPr="00731E4E" w:rsidRDefault="00BD2337" w:rsidP="00B91FDF">
            <w:pPr>
              <w:rPr>
                <w:rFonts w:asciiTheme="minorHAnsi" w:hAnsiTheme="minorHAnsi"/>
              </w:rPr>
            </w:pPr>
          </w:p>
        </w:tc>
      </w:tr>
      <w:tr w:rsidR="00BD2337" w:rsidRPr="00731E4E" w14:paraId="340E55FA" w14:textId="77777777" w:rsidTr="00B91FDF">
        <w:trPr>
          <w:trHeight w:hRule="exact" w:val="65"/>
        </w:trPr>
        <w:tc>
          <w:tcPr>
            <w:tcW w:w="236" w:type="dxa"/>
            <w:tcBorders>
              <w:bottom w:val="single" w:sz="8" w:space="0" w:color="auto"/>
            </w:tcBorders>
          </w:tcPr>
          <w:p w14:paraId="48F545B6" w14:textId="77777777" w:rsidR="00BD2337" w:rsidRPr="00731E4E" w:rsidRDefault="00BD2337" w:rsidP="00B91FDF">
            <w:pPr>
              <w:rPr>
                <w:rFonts w:asciiTheme="minorHAnsi" w:hAnsiTheme="minorHAnsi"/>
                <w:b/>
              </w:rPr>
            </w:pPr>
          </w:p>
        </w:tc>
        <w:tc>
          <w:tcPr>
            <w:tcW w:w="1456" w:type="dxa"/>
            <w:tcBorders>
              <w:bottom w:val="single" w:sz="8" w:space="0" w:color="auto"/>
            </w:tcBorders>
          </w:tcPr>
          <w:p w14:paraId="04802C04" w14:textId="77777777" w:rsidR="00BD2337" w:rsidRPr="00731E4E" w:rsidRDefault="00BD2337" w:rsidP="00B91FDF">
            <w:pPr>
              <w:rPr>
                <w:rFonts w:asciiTheme="minorHAnsi" w:hAnsiTheme="minorHAnsi"/>
                <w:b/>
              </w:rPr>
            </w:pPr>
          </w:p>
        </w:tc>
        <w:tc>
          <w:tcPr>
            <w:tcW w:w="423" w:type="dxa"/>
            <w:tcBorders>
              <w:bottom w:val="single" w:sz="8" w:space="0" w:color="auto"/>
            </w:tcBorders>
          </w:tcPr>
          <w:p w14:paraId="44254136" w14:textId="77777777" w:rsidR="00BD2337" w:rsidRPr="00731E4E" w:rsidRDefault="00BD2337" w:rsidP="00B91FDF">
            <w:pPr>
              <w:rPr>
                <w:rFonts w:asciiTheme="minorHAnsi" w:hAnsiTheme="minorHAnsi"/>
              </w:rPr>
            </w:pPr>
          </w:p>
        </w:tc>
        <w:tc>
          <w:tcPr>
            <w:tcW w:w="2396" w:type="dxa"/>
            <w:tcBorders>
              <w:bottom w:val="single" w:sz="8" w:space="0" w:color="auto"/>
            </w:tcBorders>
          </w:tcPr>
          <w:p w14:paraId="64439174" w14:textId="77777777" w:rsidR="00BD2337" w:rsidRPr="00731E4E" w:rsidRDefault="00BD2337" w:rsidP="00B91FDF">
            <w:pPr>
              <w:rPr>
                <w:rFonts w:asciiTheme="minorHAnsi" w:hAnsiTheme="minorHAnsi"/>
              </w:rPr>
            </w:pPr>
          </w:p>
        </w:tc>
        <w:tc>
          <w:tcPr>
            <w:tcW w:w="564" w:type="dxa"/>
            <w:tcBorders>
              <w:bottom w:val="single" w:sz="8" w:space="0" w:color="auto"/>
            </w:tcBorders>
          </w:tcPr>
          <w:p w14:paraId="0F2FEB02" w14:textId="77777777" w:rsidR="00BD2337" w:rsidRPr="00731E4E" w:rsidRDefault="00BD2337" w:rsidP="00B91FDF">
            <w:pPr>
              <w:rPr>
                <w:rFonts w:asciiTheme="minorHAnsi" w:hAnsiTheme="minorHAnsi"/>
              </w:rPr>
            </w:pPr>
          </w:p>
        </w:tc>
        <w:tc>
          <w:tcPr>
            <w:tcW w:w="2013" w:type="dxa"/>
            <w:tcBorders>
              <w:bottom w:val="single" w:sz="8" w:space="0" w:color="auto"/>
            </w:tcBorders>
          </w:tcPr>
          <w:p w14:paraId="3C57535D" w14:textId="77777777" w:rsidR="00BD2337" w:rsidRPr="00731E4E" w:rsidRDefault="00BD2337" w:rsidP="00B91FDF">
            <w:pPr>
              <w:rPr>
                <w:rFonts w:asciiTheme="minorHAnsi" w:hAnsiTheme="minorHAnsi"/>
              </w:rPr>
            </w:pPr>
          </w:p>
        </w:tc>
        <w:tc>
          <w:tcPr>
            <w:tcW w:w="236" w:type="dxa"/>
            <w:tcBorders>
              <w:bottom w:val="single" w:sz="8" w:space="0" w:color="auto"/>
            </w:tcBorders>
          </w:tcPr>
          <w:p w14:paraId="7D25F3FE" w14:textId="77777777" w:rsidR="00BD2337" w:rsidRPr="00731E4E" w:rsidRDefault="00BD2337" w:rsidP="00B91FDF">
            <w:pPr>
              <w:rPr>
                <w:rFonts w:asciiTheme="minorHAnsi" w:hAnsiTheme="minorHAnsi"/>
              </w:rPr>
            </w:pPr>
          </w:p>
        </w:tc>
      </w:tr>
      <w:tr w:rsidR="00BD2337" w:rsidRPr="00731E4E" w14:paraId="5A3E5849" w14:textId="77777777" w:rsidTr="00B91FDF">
        <w:trPr>
          <w:trHeight w:hRule="exact" w:val="303"/>
        </w:trPr>
        <w:tc>
          <w:tcPr>
            <w:tcW w:w="236" w:type="dxa"/>
            <w:tcBorders>
              <w:top w:val="single" w:sz="8" w:space="0" w:color="auto"/>
              <w:left w:val="single" w:sz="8" w:space="0" w:color="auto"/>
              <w:bottom w:val="single" w:sz="8" w:space="0" w:color="auto"/>
            </w:tcBorders>
            <w:shd w:val="clear" w:color="auto" w:fill="B8CCE4" w:themeFill="accent1" w:themeFillTint="66"/>
            <w:vAlign w:val="center"/>
          </w:tcPr>
          <w:p w14:paraId="250537A8" w14:textId="77777777" w:rsidR="00BD2337" w:rsidRPr="00731E4E" w:rsidRDefault="00BD2337" w:rsidP="00B91FDF">
            <w:pPr>
              <w:jc w:val="center"/>
              <w:rPr>
                <w:rFonts w:asciiTheme="minorHAnsi" w:hAnsiTheme="minorHAnsi"/>
                <w:b/>
              </w:rPr>
            </w:pPr>
          </w:p>
        </w:tc>
        <w:tc>
          <w:tcPr>
            <w:tcW w:w="1456" w:type="dxa"/>
            <w:tcBorders>
              <w:top w:val="single" w:sz="8" w:space="0" w:color="auto"/>
              <w:bottom w:val="single" w:sz="8" w:space="0" w:color="auto"/>
            </w:tcBorders>
            <w:shd w:val="clear" w:color="auto" w:fill="B8CCE4" w:themeFill="accent1" w:themeFillTint="66"/>
            <w:vAlign w:val="center"/>
          </w:tcPr>
          <w:p w14:paraId="5434E7B8" w14:textId="77777777" w:rsidR="00BD2337" w:rsidRPr="00731E4E" w:rsidRDefault="00BD2337" w:rsidP="00B91FDF">
            <w:pPr>
              <w:jc w:val="center"/>
              <w:rPr>
                <w:rFonts w:asciiTheme="minorHAnsi" w:hAnsiTheme="minorHAnsi"/>
                <w:b/>
              </w:rPr>
            </w:pPr>
          </w:p>
        </w:tc>
        <w:tc>
          <w:tcPr>
            <w:tcW w:w="423" w:type="dxa"/>
            <w:tcBorders>
              <w:top w:val="single" w:sz="8" w:space="0" w:color="auto"/>
              <w:bottom w:val="single" w:sz="8" w:space="0" w:color="auto"/>
            </w:tcBorders>
            <w:shd w:val="clear" w:color="auto" w:fill="B8CCE4" w:themeFill="accent1" w:themeFillTint="66"/>
            <w:vAlign w:val="center"/>
          </w:tcPr>
          <w:p w14:paraId="0CAA66D2" w14:textId="77777777" w:rsidR="00BD2337" w:rsidRPr="00731E4E" w:rsidRDefault="00BD2337" w:rsidP="00B91FDF">
            <w:pPr>
              <w:jc w:val="center"/>
              <w:rPr>
                <w:rFonts w:asciiTheme="minorHAnsi" w:hAnsiTheme="minorHAnsi"/>
              </w:rPr>
            </w:pPr>
          </w:p>
        </w:tc>
        <w:tc>
          <w:tcPr>
            <w:tcW w:w="2396" w:type="dxa"/>
            <w:tcBorders>
              <w:top w:val="single" w:sz="8" w:space="0" w:color="auto"/>
              <w:bottom w:val="single" w:sz="8" w:space="0" w:color="auto"/>
            </w:tcBorders>
            <w:shd w:val="clear" w:color="auto" w:fill="B8CCE4" w:themeFill="accent1" w:themeFillTint="66"/>
            <w:vAlign w:val="center"/>
          </w:tcPr>
          <w:p w14:paraId="00374C20" w14:textId="77777777" w:rsidR="00BD2337" w:rsidRPr="00731E4E" w:rsidRDefault="00BD2337" w:rsidP="00B91FDF">
            <w:pPr>
              <w:jc w:val="center"/>
              <w:rPr>
                <w:rFonts w:asciiTheme="minorHAnsi" w:hAnsiTheme="minorHAnsi"/>
                <w:b/>
                <w:sz w:val="22"/>
                <w:szCs w:val="22"/>
              </w:rPr>
            </w:pPr>
            <w:r w:rsidRPr="00731E4E">
              <w:rPr>
                <w:rFonts w:asciiTheme="minorHAnsi" w:hAnsiTheme="minorHAnsi"/>
                <w:b/>
                <w:sz w:val="22"/>
                <w:szCs w:val="22"/>
              </w:rPr>
              <w:t>Faza II</w:t>
            </w:r>
          </w:p>
        </w:tc>
        <w:tc>
          <w:tcPr>
            <w:tcW w:w="564" w:type="dxa"/>
            <w:tcBorders>
              <w:top w:val="single" w:sz="8" w:space="0" w:color="auto"/>
              <w:bottom w:val="single" w:sz="8" w:space="0" w:color="auto"/>
            </w:tcBorders>
            <w:shd w:val="clear" w:color="auto" w:fill="B8CCE4" w:themeFill="accent1" w:themeFillTint="66"/>
            <w:vAlign w:val="center"/>
          </w:tcPr>
          <w:p w14:paraId="64702630" w14:textId="77777777" w:rsidR="00BD2337" w:rsidRPr="00731E4E" w:rsidRDefault="00BD2337" w:rsidP="00B91FDF">
            <w:pPr>
              <w:jc w:val="center"/>
              <w:rPr>
                <w:rFonts w:asciiTheme="minorHAnsi" w:hAnsiTheme="minorHAnsi"/>
              </w:rPr>
            </w:pPr>
          </w:p>
        </w:tc>
        <w:tc>
          <w:tcPr>
            <w:tcW w:w="2013" w:type="dxa"/>
            <w:tcBorders>
              <w:top w:val="single" w:sz="8" w:space="0" w:color="auto"/>
              <w:bottom w:val="single" w:sz="8" w:space="0" w:color="auto"/>
            </w:tcBorders>
            <w:shd w:val="clear" w:color="auto" w:fill="B8CCE4" w:themeFill="accent1" w:themeFillTint="66"/>
            <w:vAlign w:val="center"/>
          </w:tcPr>
          <w:p w14:paraId="3D75F2FB" w14:textId="77777777" w:rsidR="00BD2337" w:rsidRPr="00731E4E" w:rsidRDefault="00BD2337" w:rsidP="00B91FDF">
            <w:pPr>
              <w:jc w:val="center"/>
              <w:rPr>
                <w:rFonts w:asciiTheme="minorHAnsi" w:hAnsiTheme="minorHAnsi"/>
              </w:rPr>
            </w:pPr>
          </w:p>
        </w:tc>
        <w:tc>
          <w:tcPr>
            <w:tcW w:w="236" w:type="dxa"/>
            <w:tcBorders>
              <w:top w:val="single" w:sz="8" w:space="0" w:color="auto"/>
              <w:bottom w:val="single" w:sz="8" w:space="0" w:color="auto"/>
              <w:right w:val="single" w:sz="8" w:space="0" w:color="auto"/>
            </w:tcBorders>
            <w:shd w:val="clear" w:color="auto" w:fill="B8CCE4" w:themeFill="accent1" w:themeFillTint="66"/>
            <w:vAlign w:val="center"/>
          </w:tcPr>
          <w:p w14:paraId="70F74C7D" w14:textId="77777777" w:rsidR="00BD2337" w:rsidRPr="00731E4E" w:rsidRDefault="00BD2337" w:rsidP="00B91FDF">
            <w:pPr>
              <w:jc w:val="center"/>
              <w:rPr>
                <w:rFonts w:asciiTheme="minorHAnsi" w:hAnsiTheme="minorHAnsi"/>
              </w:rPr>
            </w:pPr>
          </w:p>
        </w:tc>
      </w:tr>
      <w:tr w:rsidR="00BD2337" w:rsidRPr="00731E4E" w14:paraId="1D056A58" w14:textId="77777777" w:rsidTr="00B91FDF">
        <w:trPr>
          <w:trHeight w:hRule="exact" w:val="60"/>
        </w:trPr>
        <w:tc>
          <w:tcPr>
            <w:tcW w:w="236" w:type="dxa"/>
            <w:tcBorders>
              <w:top w:val="single" w:sz="8" w:space="0" w:color="auto"/>
            </w:tcBorders>
          </w:tcPr>
          <w:p w14:paraId="24CDD28C" w14:textId="77777777" w:rsidR="00BD2337" w:rsidRPr="00731E4E" w:rsidRDefault="00BD2337" w:rsidP="00B91FDF">
            <w:pPr>
              <w:rPr>
                <w:rFonts w:asciiTheme="minorHAnsi" w:hAnsiTheme="minorHAnsi"/>
                <w:b/>
              </w:rPr>
            </w:pPr>
          </w:p>
        </w:tc>
        <w:tc>
          <w:tcPr>
            <w:tcW w:w="1456" w:type="dxa"/>
            <w:tcBorders>
              <w:top w:val="single" w:sz="8" w:space="0" w:color="auto"/>
            </w:tcBorders>
          </w:tcPr>
          <w:p w14:paraId="0712F92A" w14:textId="77777777" w:rsidR="00BD2337" w:rsidRPr="00731E4E" w:rsidRDefault="00BD2337" w:rsidP="00B91FDF">
            <w:pPr>
              <w:rPr>
                <w:rFonts w:asciiTheme="minorHAnsi" w:hAnsiTheme="minorHAnsi"/>
                <w:b/>
              </w:rPr>
            </w:pPr>
          </w:p>
        </w:tc>
        <w:tc>
          <w:tcPr>
            <w:tcW w:w="423" w:type="dxa"/>
            <w:tcBorders>
              <w:top w:val="single" w:sz="8" w:space="0" w:color="auto"/>
            </w:tcBorders>
          </w:tcPr>
          <w:p w14:paraId="7DED6B7D" w14:textId="77777777" w:rsidR="00BD2337" w:rsidRPr="00731E4E" w:rsidRDefault="00BD2337" w:rsidP="00B91FDF">
            <w:pPr>
              <w:rPr>
                <w:rFonts w:asciiTheme="minorHAnsi" w:hAnsiTheme="minorHAnsi"/>
              </w:rPr>
            </w:pPr>
          </w:p>
        </w:tc>
        <w:tc>
          <w:tcPr>
            <w:tcW w:w="2396" w:type="dxa"/>
            <w:tcBorders>
              <w:top w:val="single" w:sz="8" w:space="0" w:color="auto"/>
            </w:tcBorders>
          </w:tcPr>
          <w:p w14:paraId="18419333" w14:textId="77777777" w:rsidR="00BD2337" w:rsidRPr="00731E4E" w:rsidRDefault="00BD2337" w:rsidP="00B91FDF">
            <w:pPr>
              <w:rPr>
                <w:rFonts w:asciiTheme="minorHAnsi" w:hAnsiTheme="minorHAnsi"/>
              </w:rPr>
            </w:pPr>
          </w:p>
        </w:tc>
        <w:tc>
          <w:tcPr>
            <w:tcW w:w="564" w:type="dxa"/>
            <w:tcBorders>
              <w:top w:val="single" w:sz="8" w:space="0" w:color="auto"/>
            </w:tcBorders>
          </w:tcPr>
          <w:p w14:paraId="26B8B783" w14:textId="77777777" w:rsidR="00BD2337" w:rsidRPr="00731E4E" w:rsidRDefault="00BD2337" w:rsidP="00B91FDF">
            <w:pPr>
              <w:rPr>
                <w:rFonts w:asciiTheme="minorHAnsi" w:hAnsiTheme="minorHAnsi"/>
              </w:rPr>
            </w:pPr>
          </w:p>
        </w:tc>
        <w:tc>
          <w:tcPr>
            <w:tcW w:w="2013" w:type="dxa"/>
            <w:tcBorders>
              <w:top w:val="single" w:sz="8" w:space="0" w:color="auto"/>
            </w:tcBorders>
          </w:tcPr>
          <w:p w14:paraId="1764E7F8" w14:textId="77777777" w:rsidR="00BD2337" w:rsidRPr="00731E4E" w:rsidRDefault="00BD2337" w:rsidP="00B91FDF">
            <w:pPr>
              <w:rPr>
                <w:rFonts w:asciiTheme="minorHAnsi" w:hAnsiTheme="minorHAnsi"/>
              </w:rPr>
            </w:pPr>
          </w:p>
        </w:tc>
        <w:tc>
          <w:tcPr>
            <w:tcW w:w="236" w:type="dxa"/>
            <w:tcBorders>
              <w:top w:val="single" w:sz="8" w:space="0" w:color="auto"/>
            </w:tcBorders>
          </w:tcPr>
          <w:p w14:paraId="1523E498" w14:textId="77777777" w:rsidR="00BD2337" w:rsidRPr="00731E4E" w:rsidRDefault="00BD2337" w:rsidP="00B91FDF">
            <w:pPr>
              <w:rPr>
                <w:rFonts w:asciiTheme="minorHAnsi" w:hAnsiTheme="minorHAnsi"/>
              </w:rPr>
            </w:pPr>
          </w:p>
        </w:tc>
      </w:tr>
      <w:tr w:rsidR="00BD2337" w:rsidRPr="00731E4E" w14:paraId="47A324A9" w14:textId="77777777" w:rsidTr="00AD7243">
        <w:trPr>
          <w:trHeight w:hRule="exact" w:val="1411"/>
        </w:trPr>
        <w:tc>
          <w:tcPr>
            <w:tcW w:w="236" w:type="dxa"/>
          </w:tcPr>
          <w:p w14:paraId="73CD849D" w14:textId="77777777" w:rsidR="00BD2337" w:rsidRPr="00731E4E" w:rsidRDefault="00BD2337" w:rsidP="00B91FDF">
            <w:pPr>
              <w:rPr>
                <w:rFonts w:asciiTheme="minorHAnsi" w:hAnsiTheme="minorHAnsi"/>
                <w:b/>
              </w:rPr>
            </w:pPr>
          </w:p>
        </w:tc>
        <w:tc>
          <w:tcPr>
            <w:tcW w:w="1456" w:type="dxa"/>
            <w:shd w:val="clear" w:color="auto" w:fill="F2F2F2"/>
            <w:vAlign w:val="center"/>
          </w:tcPr>
          <w:p w14:paraId="2E65624A" w14:textId="77777777" w:rsidR="00BD2337" w:rsidRDefault="00BD2337" w:rsidP="00B91FDF">
            <w:pPr>
              <w:ind w:right="170"/>
              <w:rPr>
                <w:rFonts w:asciiTheme="minorHAnsi" w:hAnsiTheme="minorHAnsi"/>
                <w:b/>
                <w:sz w:val="16"/>
                <w:szCs w:val="16"/>
              </w:rPr>
            </w:pPr>
            <w:r w:rsidRPr="00731E4E">
              <w:rPr>
                <w:rFonts w:asciiTheme="minorHAnsi" w:hAnsiTheme="minorHAnsi"/>
                <w:b/>
                <w:sz w:val="16"/>
                <w:szCs w:val="16"/>
              </w:rPr>
              <w:t>Analiz</w:t>
            </w:r>
            <w:r>
              <w:rPr>
                <w:rFonts w:asciiTheme="minorHAnsi" w:hAnsiTheme="minorHAnsi"/>
                <w:b/>
                <w:sz w:val="16"/>
                <w:szCs w:val="16"/>
              </w:rPr>
              <w:t>a</w:t>
            </w:r>
          </w:p>
          <w:p w14:paraId="0278700D" w14:textId="77777777" w:rsidR="00BD2337" w:rsidRPr="00731E4E" w:rsidRDefault="00BD2337" w:rsidP="00B91FDF">
            <w:pPr>
              <w:ind w:right="170"/>
              <w:rPr>
                <w:rFonts w:asciiTheme="minorHAnsi" w:hAnsiTheme="minorHAnsi"/>
                <w:b/>
              </w:rPr>
            </w:pPr>
            <w:r w:rsidRPr="00731E4E">
              <w:rPr>
                <w:rFonts w:asciiTheme="minorHAnsi" w:hAnsiTheme="minorHAnsi"/>
                <w:b/>
                <w:sz w:val="16"/>
                <w:szCs w:val="16"/>
              </w:rPr>
              <w:t>ekonomiczna</w:t>
            </w:r>
          </w:p>
        </w:tc>
        <w:tc>
          <w:tcPr>
            <w:tcW w:w="423" w:type="dxa"/>
          </w:tcPr>
          <w:p w14:paraId="616F5AEB" w14:textId="77777777" w:rsidR="00BD2337" w:rsidRPr="00731E4E" w:rsidRDefault="00BD2337" w:rsidP="00B91FDF">
            <w:pPr>
              <w:rPr>
                <w:rFonts w:asciiTheme="minorHAnsi" w:hAnsiTheme="minorHAnsi"/>
              </w:rPr>
            </w:pPr>
            <w:r w:rsidRPr="00D16AFD">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63B16D68" wp14:editId="28BF1702">
                      <wp:simplePos x="0" y="0"/>
                      <wp:positionH relativeFrom="column">
                        <wp:posOffset>3175</wp:posOffset>
                      </wp:positionH>
                      <wp:positionV relativeFrom="paragraph">
                        <wp:posOffset>360045</wp:posOffset>
                      </wp:positionV>
                      <wp:extent cx="237600" cy="223200"/>
                      <wp:effectExtent l="57150" t="76200" r="0" b="81915"/>
                      <wp:wrapNone/>
                      <wp:docPr id="446" name="Strzałka w prawo 446"/>
                      <wp:cNvGraphicFramePr/>
                      <a:graphic xmlns:a="http://schemas.openxmlformats.org/drawingml/2006/main">
                        <a:graphicData uri="http://schemas.microsoft.com/office/word/2010/wordprocessingShape">
                          <wps:wsp>
                            <wps:cNvSpPr/>
                            <wps:spPr>
                              <a:xfrm>
                                <a:off x="0" y="0"/>
                                <a:ext cx="237600" cy="223200"/>
                              </a:xfrm>
                              <a:prstGeom prst="rightArrow">
                                <a:avLst/>
                              </a:prstGeom>
                              <a:solidFill>
                                <a:schemeClr val="accent1">
                                  <a:lumMod val="60000"/>
                                  <a:lumOff val="40000"/>
                                </a:schemeClr>
                              </a:solidFill>
                              <a:ln>
                                <a:solidFill>
                                  <a:schemeClr val="accent1">
                                    <a:lumMod val="75000"/>
                                  </a:schemeClr>
                                </a:solid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D8FFB" id="Strzałka w prawo 446" o:spid="_x0000_s1026" type="#_x0000_t13" style="position:absolute;margin-left:.25pt;margin-top:28.35pt;width:18.7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" adj="11455" fillcolor="#95b3d7 [1940]" strokecolor="#365f91 [2404]" strokeweight="2pt"/>
                  </w:pict>
                </mc:Fallback>
              </mc:AlternateContent>
            </w:r>
            <w:r w:rsidRPr="00D16AFD">
              <w:rPr>
                <w:rFonts w:asciiTheme="minorHAnsi" w:hAnsiTheme="minorHAnsi"/>
                <w:noProof/>
                <w:lang w:val="en-GB" w:eastAsia="en-GB"/>
              </w:rPr>
              <mc:AlternateContent>
                <mc:Choice Requires="wps">
                  <w:drawing>
                    <wp:anchor distT="0" distB="0" distL="114300" distR="114300" simplePos="0" relativeHeight="251660288" behindDoc="0" locked="0" layoutInCell="1" allowOverlap="1" wp14:anchorId="45E2749A" wp14:editId="1BA01FB9">
                      <wp:simplePos x="0" y="0"/>
                      <wp:positionH relativeFrom="column">
                        <wp:posOffset>1719580</wp:posOffset>
                      </wp:positionH>
                      <wp:positionV relativeFrom="paragraph">
                        <wp:posOffset>360045</wp:posOffset>
                      </wp:positionV>
                      <wp:extent cx="237186" cy="222636"/>
                      <wp:effectExtent l="57150" t="76200" r="0" b="82550"/>
                      <wp:wrapNone/>
                      <wp:docPr id="447" name="Strzałka w prawo 447"/>
                      <wp:cNvGraphicFramePr/>
                      <a:graphic xmlns:a="http://schemas.openxmlformats.org/drawingml/2006/main">
                        <a:graphicData uri="http://schemas.microsoft.com/office/word/2010/wordprocessingShape">
                          <wps:wsp>
                            <wps:cNvSpPr/>
                            <wps:spPr>
                              <a:xfrm>
                                <a:off x="0" y="0"/>
                                <a:ext cx="237186" cy="222636"/>
                              </a:xfrm>
                              <a:prstGeom prst="rightArrow">
                                <a:avLst/>
                              </a:prstGeom>
                              <a:solidFill>
                                <a:schemeClr val="accent1">
                                  <a:lumMod val="60000"/>
                                  <a:lumOff val="40000"/>
                                </a:schemeClr>
                              </a:solidFill>
                              <a:ln>
                                <a:solidFill>
                                  <a:schemeClr val="accent1">
                                    <a:lumMod val="75000"/>
                                  </a:schemeClr>
                                </a:solid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67342" id="Strzałka w prawo 447" o:spid="_x0000_s1026" type="#_x0000_t13" style="position:absolute;margin-left:135.4pt;margin-top:28.35pt;width:18.7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" adj="11463" fillcolor="#95b3d7 [1940]" strokecolor="#365f91 [2404]" strokeweight="2pt"/>
                  </w:pict>
                </mc:Fallback>
              </mc:AlternateContent>
            </w:r>
          </w:p>
        </w:tc>
        <w:tc>
          <w:tcPr>
            <w:tcW w:w="2396" w:type="dxa"/>
            <w:vAlign w:val="center"/>
          </w:tcPr>
          <w:p w14:paraId="07FFCC0F" w14:textId="77777777" w:rsidR="00BD2337" w:rsidRPr="00731E4E" w:rsidRDefault="00BD2337" w:rsidP="00B91FDF">
            <w:pPr>
              <w:ind w:right="170"/>
              <w:rPr>
                <w:rFonts w:asciiTheme="minorHAnsi" w:hAnsiTheme="minorHAnsi" w:cs="Arial Narrow"/>
                <w:sz w:val="13"/>
                <w:szCs w:val="13"/>
              </w:rPr>
            </w:pPr>
            <w:r w:rsidRPr="00731E4E">
              <w:rPr>
                <w:rFonts w:asciiTheme="minorHAnsi" w:hAnsiTheme="minorHAnsi" w:cs="Arial Narrow"/>
                <w:sz w:val="13"/>
                <w:szCs w:val="13"/>
              </w:rPr>
              <w:t>- Określenie założeń</w:t>
            </w:r>
          </w:p>
          <w:p w14:paraId="7B440807" w14:textId="77777777" w:rsidR="00BD2337" w:rsidRPr="00731E4E" w:rsidRDefault="00BD2337" w:rsidP="00B91FDF">
            <w:pPr>
              <w:ind w:right="170"/>
              <w:rPr>
                <w:rFonts w:asciiTheme="minorHAnsi" w:hAnsiTheme="minorHAnsi"/>
                <w:sz w:val="13"/>
                <w:szCs w:val="13"/>
              </w:rPr>
            </w:pPr>
            <w:r w:rsidRPr="00731E4E">
              <w:rPr>
                <w:rFonts w:asciiTheme="minorHAnsi" w:hAnsiTheme="minorHAnsi" w:cs="Arial Narrow"/>
                <w:sz w:val="13"/>
                <w:szCs w:val="13"/>
              </w:rPr>
              <w:t>- Przeliczniki</w:t>
            </w:r>
            <w:r>
              <w:rPr>
                <w:rFonts w:asciiTheme="minorHAnsi" w:hAnsiTheme="minorHAnsi" w:cs="Arial Narrow"/>
                <w:sz w:val="13"/>
                <w:szCs w:val="13"/>
              </w:rPr>
              <w:t xml:space="preserve"> z </w:t>
            </w:r>
            <w:r w:rsidRPr="00731E4E">
              <w:rPr>
                <w:rFonts w:asciiTheme="minorHAnsi" w:hAnsiTheme="minorHAnsi" w:cs="Arial Narrow"/>
                <w:sz w:val="13"/>
                <w:szCs w:val="13"/>
              </w:rPr>
              <w:t xml:space="preserve">cen  rynkowych na  rozrachunkowe (ukryte) </w:t>
            </w:r>
          </w:p>
          <w:p w14:paraId="7BF4F7AA" w14:textId="77777777" w:rsidR="00BD2337" w:rsidRPr="00731E4E" w:rsidRDefault="00BD2337" w:rsidP="00B91FDF">
            <w:pPr>
              <w:ind w:right="170"/>
              <w:rPr>
                <w:rFonts w:asciiTheme="minorHAnsi" w:hAnsiTheme="minorHAnsi"/>
                <w:sz w:val="13"/>
                <w:szCs w:val="13"/>
              </w:rPr>
            </w:pPr>
            <w:r w:rsidRPr="00731E4E">
              <w:rPr>
                <w:rFonts w:asciiTheme="minorHAnsi" w:hAnsiTheme="minorHAnsi" w:cs="Arial Narrow"/>
                <w:sz w:val="13"/>
                <w:szCs w:val="13"/>
              </w:rPr>
              <w:t>- Obliczanie kosztów</w:t>
            </w:r>
            <w:r>
              <w:rPr>
                <w:rFonts w:asciiTheme="minorHAnsi" w:hAnsiTheme="minorHAnsi" w:cs="Arial Narrow"/>
                <w:sz w:val="13"/>
                <w:szCs w:val="13"/>
              </w:rPr>
              <w:t xml:space="preserve"> i </w:t>
            </w:r>
            <w:r w:rsidRPr="00731E4E">
              <w:rPr>
                <w:rFonts w:asciiTheme="minorHAnsi" w:hAnsiTheme="minorHAnsi" w:cs="Arial Narrow"/>
                <w:sz w:val="13"/>
                <w:szCs w:val="13"/>
              </w:rPr>
              <w:t xml:space="preserve">korzyści ekonomicznych </w:t>
            </w:r>
          </w:p>
          <w:p w14:paraId="7FCE3029" w14:textId="77777777" w:rsidR="00BD2337" w:rsidRPr="00731E4E" w:rsidRDefault="00BD2337" w:rsidP="00B91FDF">
            <w:pPr>
              <w:ind w:right="170"/>
              <w:rPr>
                <w:rFonts w:asciiTheme="minorHAnsi" w:hAnsiTheme="minorHAnsi"/>
                <w:sz w:val="13"/>
                <w:szCs w:val="13"/>
              </w:rPr>
            </w:pPr>
            <w:r w:rsidRPr="00731E4E">
              <w:rPr>
                <w:rFonts w:asciiTheme="minorHAnsi" w:hAnsiTheme="minorHAnsi" w:cs="Arial Narrow"/>
                <w:sz w:val="13"/>
                <w:szCs w:val="13"/>
              </w:rPr>
              <w:t xml:space="preserve">- Obliczanie </w:t>
            </w:r>
            <w:r w:rsidRPr="00731E4E">
              <w:rPr>
                <w:rFonts w:asciiTheme="minorHAnsi" w:hAnsiTheme="minorHAnsi"/>
                <w:sz w:val="13"/>
                <w:szCs w:val="13"/>
              </w:rPr>
              <w:t>wskaźników efektywności ekonomicznej</w:t>
            </w:r>
          </w:p>
          <w:p w14:paraId="241A9B65" w14:textId="77777777" w:rsidR="00BD2337" w:rsidRPr="00731E4E" w:rsidRDefault="00BD2337" w:rsidP="00B91FDF">
            <w:pPr>
              <w:ind w:right="170"/>
              <w:rPr>
                <w:rFonts w:asciiTheme="minorHAnsi" w:hAnsiTheme="minorHAnsi"/>
              </w:rPr>
            </w:pPr>
            <w:r w:rsidRPr="00731E4E">
              <w:rPr>
                <w:rFonts w:asciiTheme="minorHAnsi" w:hAnsiTheme="minorHAnsi"/>
                <w:sz w:val="13"/>
                <w:szCs w:val="13"/>
              </w:rPr>
              <w:t>- Wybór ostatecznego wariantu projektu (w uzasadnionych przypadkach)</w:t>
            </w:r>
          </w:p>
        </w:tc>
        <w:tc>
          <w:tcPr>
            <w:tcW w:w="564" w:type="dxa"/>
          </w:tcPr>
          <w:p w14:paraId="2BC826F8" w14:textId="77777777" w:rsidR="00BD2337" w:rsidRPr="00731E4E" w:rsidRDefault="00BD2337" w:rsidP="00B91FDF">
            <w:pPr>
              <w:rPr>
                <w:rFonts w:asciiTheme="minorHAnsi" w:hAnsiTheme="minorHAnsi"/>
              </w:rPr>
            </w:pPr>
          </w:p>
        </w:tc>
        <w:tc>
          <w:tcPr>
            <w:tcW w:w="2013" w:type="dxa"/>
            <w:shd w:val="clear" w:color="auto" w:fill="A6A6A6"/>
            <w:vAlign w:val="center"/>
          </w:tcPr>
          <w:p w14:paraId="388BB131" w14:textId="77777777" w:rsidR="00BD2337" w:rsidRPr="00F9292D" w:rsidRDefault="00BD2337" w:rsidP="00B91FDF">
            <w:pPr>
              <w:ind w:right="170"/>
              <w:rPr>
                <w:rFonts w:asciiTheme="minorHAnsi" w:hAnsiTheme="minorHAnsi"/>
                <w:sz w:val="12"/>
                <w:szCs w:val="12"/>
              </w:rPr>
            </w:pPr>
            <w:r w:rsidRPr="00F9292D">
              <w:rPr>
                <w:rFonts w:asciiTheme="minorHAnsi" w:hAnsiTheme="minorHAnsi"/>
                <w:sz w:val="12"/>
                <w:szCs w:val="12"/>
              </w:rPr>
              <w:t>- Wybór najlepszego wariantu inwestycyjnego</w:t>
            </w:r>
            <w:r>
              <w:rPr>
                <w:rFonts w:asciiTheme="minorHAnsi" w:hAnsiTheme="minorHAnsi"/>
                <w:sz w:val="12"/>
                <w:szCs w:val="12"/>
              </w:rPr>
              <w:t xml:space="preserve"> z </w:t>
            </w:r>
            <w:r w:rsidRPr="00F9292D">
              <w:rPr>
                <w:rFonts w:asciiTheme="minorHAnsi" w:hAnsiTheme="minorHAnsi"/>
                <w:sz w:val="12"/>
                <w:szCs w:val="12"/>
              </w:rPr>
              <w:t>uwzględnieniem szerokiej perspektywy społecznej (w przypadku stosowania AKK przy wyborze wariantów)</w:t>
            </w:r>
          </w:p>
          <w:p w14:paraId="62196802" w14:textId="77777777" w:rsidR="00BD2337" w:rsidRPr="00731E4E" w:rsidRDefault="00BD2337" w:rsidP="00B91FDF">
            <w:pPr>
              <w:ind w:right="170"/>
              <w:rPr>
                <w:rFonts w:asciiTheme="minorHAnsi" w:hAnsiTheme="minorHAnsi"/>
                <w:sz w:val="16"/>
                <w:szCs w:val="16"/>
              </w:rPr>
            </w:pPr>
            <w:r w:rsidRPr="00F9292D">
              <w:rPr>
                <w:rFonts w:asciiTheme="minorHAnsi" w:hAnsiTheme="minorHAnsi"/>
                <w:sz w:val="12"/>
                <w:szCs w:val="12"/>
              </w:rPr>
              <w:t>- Wykazanie, że inwestycja jest ekonomicznie wskazana</w:t>
            </w:r>
            <w:r>
              <w:rPr>
                <w:rFonts w:asciiTheme="minorHAnsi" w:hAnsiTheme="minorHAnsi"/>
                <w:sz w:val="12"/>
                <w:szCs w:val="12"/>
              </w:rPr>
              <w:t xml:space="preserve"> i </w:t>
            </w:r>
            <w:r w:rsidRPr="00F9292D">
              <w:rPr>
                <w:rFonts w:asciiTheme="minorHAnsi" w:hAnsiTheme="minorHAnsi"/>
                <w:sz w:val="12"/>
                <w:szCs w:val="12"/>
              </w:rPr>
              <w:t>warta dofinansowania</w:t>
            </w:r>
          </w:p>
        </w:tc>
        <w:tc>
          <w:tcPr>
            <w:tcW w:w="236" w:type="dxa"/>
          </w:tcPr>
          <w:p w14:paraId="03B8124F" w14:textId="77777777" w:rsidR="00BD2337" w:rsidRPr="00731E4E" w:rsidRDefault="00BD2337" w:rsidP="00B91FDF">
            <w:pPr>
              <w:rPr>
                <w:rFonts w:asciiTheme="minorHAnsi" w:hAnsiTheme="minorHAnsi"/>
              </w:rPr>
            </w:pPr>
          </w:p>
        </w:tc>
      </w:tr>
      <w:tr w:rsidR="00BD2337" w:rsidRPr="00731E4E" w14:paraId="7B1AE83E" w14:textId="77777777" w:rsidTr="00B91FDF">
        <w:trPr>
          <w:trHeight w:hRule="exact" w:val="60"/>
        </w:trPr>
        <w:tc>
          <w:tcPr>
            <w:tcW w:w="236" w:type="dxa"/>
            <w:tcBorders>
              <w:bottom w:val="single" w:sz="8" w:space="0" w:color="auto"/>
            </w:tcBorders>
          </w:tcPr>
          <w:p w14:paraId="58C23791" w14:textId="77777777" w:rsidR="00BD2337" w:rsidRPr="00731E4E" w:rsidRDefault="00BD2337" w:rsidP="00B91FDF">
            <w:pPr>
              <w:rPr>
                <w:rFonts w:asciiTheme="minorHAnsi" w:hAnsiTheme="minorHAnsi"/>
                <w:b/>
              </w:rPr>
            </w:pPr>
          </w:p>
        </w:tc>
        <w:tc>
          <w:tcPr>
            <w:tcW w:w="1456" w:type="dxa"/>
            <w:tcBorders>
              <w:bottom w:val="single" w:sz="8" w:space="0" w:color="auto"/>
            </w:tcBorders>
          </w:tcPr>
          <w:p w14:paraId="2DDA9D27" w14:textId="77777777" w:rsidR="00BD2337" w:rsidRPr="00731E4E" w:rsidRDefault="00BD2337" w:rsidP="00B91FDF">
            <w:pPr>
              <w:rPr>
                <w:rFonts w:asciiTheme="minorHAnsi" w:hAnsiTheme="minorHAnsi"/>
                <w:b/>
              </w:rPr>
            </w:pPr>
          </w:p>
        </w:tc>
        <w:tc>
          <w:tcPr>
            <w:tcW w:w="423" w:type="dxa"/>
            <w:tcBorders>
              <w:bottom w:val="single" w:sz="8" w:space="0" w:color="auto"/>
            </w:tcBorders>
          </w:tcPr>
          <w:p w14:paraId="36CBB517" w14:textId="77777777" w:rsidR="00BD2337" w:rsidRPr="00731E4E" w:rsidRDefault="00BD2337" w:rsidP="00B91FDF">
            <w:pPr>
              <w:rPr>
                <w:rFonts w:asciiTheme="minorHAnsi" w:hAnsiTheme="minorHAnsi"/>
              </w:rPr>
            </w:pPr>
          </w:p>
        </w:tc>
        <w:tc>
          <w:tcPr>
            <w:tcW w:w="2396" w:type="dxa"/>
            <w:tcBorders>
              <w:bottom w:val="single" w:sz="8" w:space="0" w:color="auto"/>
            </w:tcBorders>
          </w:tcPr>
          <w:p w14:paraId="3FEEF79E" w14:textId="77777777" w:rsidR="00BD2337" w:rsidRPr="00731E4E" w:rsidRDefault="00BD2337" w:rsidP="00B91FDF">
            <w:pPr>
              <w:rPr>
                <w:rFonts w:asciiTheme="minorHAnsi" w:hAnsiTheme="minorHAnsi"/>
              </w:rPr>
            </w:pPr>
          </w:p>
        </w:tc>
        <w:tc>
          <w:tcPr>
            <w:tcW w:w="564" w:type="dxa"/>
            <w:tcBorders>
              <w:bottom w:val="single" w:sz="8" w:space="0" w:color="auto"/>
            </w:tcBorders>
          </w:tcPr>
          <w:p w14:paraId="4D9E2E15" w14:textId="77777777" w:rsidR="00BD2337" w:rsidRPr="00731E4E" w:rsidRDefault="00BD2337" w:rsidP="00B91FDF">
            <w:pPr>
              <w:rPr>
                <w:rFonts w:asciiTheme="minorHAnsi" w:hAnsiTheme="minorHAnsi"/>
              </w:rPr>
            </w:pPr>
          </w:p>
        </w:tc>
        <w:tc>
          <w:tcPr>
            <w:tcW w:w="2013" w:type="dxa"/>
            <w:tcBorders>
              <w:bottom w:val="single" w:sz="8" w:space="0" w:color="auto"/>
            </w:tcBorders>
          </w:tcPr>
          <w:p w14:paraId="485AB29F" w14:textId="77777777" w:rsidR="00BD2337" w:rsidRPr="00731E4E" w:rsidRDefault="00BD2337" w:rsidP="00B91FDF">
            <w:pPr>
              <w:rPr>
                <w:rFonts w:asciiTheme="minorHAnsi" w:hAnsiTheme="minorHAnsi"/>
              </w:rPr>
            </w:pPr>
          </w:p>
        </w:tc>
        <w:tc>
          <w:tcPr>
            <w:tcW w:w="236" w:type="dxa"/>
            <w:tcBorders>
              <w:bottom w:val="single" w:sz="8" w:space="0" w:color="auto"/>
            </w:tcBorders>
          </w:tcPr>
          <w:p w14:paraId="5A83532E" w14:textId="77777777" w:rsidR="00BD2337" w:rsidRPr="00731E4E" w:rsidRDefault="00BD2337" w:rsidP="00B91FDF">
            <w:pPr>
              <w:rPr>
                <w:rFonts w:asciiTheme="minorHAnsi" w:hAnsiTheme="minorHAnsi"/>
              </w:rPr>
            </w:pPr>
          </w:p>
        </w:tc>
      </w:tr>
      <w:tr w:rsidR="00BD2337" w:rsidRPr="00731E4E" w14:paraId="4FE2EB21" w14:textId="77777777" w:rsidTr="00B91FDF">
        <w:trPr>
          <w:trHeight w:hRule="exact" w:val="303"/>
        </w:trPr>
        <w:tc>
          <w:tcPr>
            <w:tcW w:w="236" w:type="dxa"/>
            <w:tcBorders>
              <w:top w:val="single" w:sz="8" w:space="0" w:color="auto"/>
              <w:left w:val="single" w:sz="8" w:space="0" w:color="auto"/>
              <w:bottom w:val="single" w:sz="8" w:space="0" w:color="auto"/>
            </w:tcBorders>
            <w:shd w:val="clear" w:color="auto" w:fill="95B3D7" w:themeFill="accent1" w:themeFillTint="99"/>
            <w:vAlign w:val="center"/>
          </w:tcPr>
          <w:p w14:paraId="524C9F3D" w14:textId="77777777" w:rsidR="00BD2337" w:rsidRPr="00731E4E" w:rsidRDefault="00BD2337" w:rsidP="00B91FDF">
            <w:pPr>
              <w:jc w:val="center"/>
              <w:rPr>
                <w:rFonts w:asciiTheme="minorHAnsi" w:hAnsiTheme="minorHAnsi"/>
                <w:b/>
              </w:rPr>
            </w:pPr>
          </w:p>
        </w:tc>
        <w:tc>
          <w:tcPr>
            <w:tcW w:w="1456" w:type="dxa"/>
            <w:tcBorders>
              <w:top w:val="single" w:sz="8" w:space="0" w:color="auto"/>
              <w:bottom w:val="single" w:sz="8" w:space="0" w:color="auto"/>
            </w:tcBorders>
            <w:shd w:val="clear" w:color="auto" w:fill="95B3D7" w:themeFill="accent1" w:themeFillTint="99"/>
            <w:vAlign w:val="center"/>
          </w:tcPr>
          <w:p w14:paraId="6085C5CB" w14:textId="77777777" w:rsidR="00BD2337" w:rsidRPr="00731E4E" w:rsidRDefault="00BD2337" w:rsidP="00B91FDF">
            <w:pPr>
              <w:jc w:val="center"/>
              <w:rPr>
                <w:rFonts w:asciiTheme="minorHAnsi" w:hAnsiTheme="minorHAnsi"/>
                <w:b/>
              </w:rPr>
            </w:pPr>
          </w:p>
        </w:tc>
        <w:tc>
          <w:tcPr>
            <w:tcW w:w="423" w:type="dxa"/>
            <w:tcBorders>
              <w:top w:val="single" w:sz="8" w:space="0" w:color="auto"/>
              <w:bottom w:val="single" w:sz="8" w:space="0" w:color="auto"/>
            </w:tcBorders>
            <w:shd w:val="clear" w:color="auto" w:fill="95B3D7" w:themeFill="accent1" w:themeFillTint="99"/>
            <w:vAlign w:val="center"/>
          </w:tcPr>
          <w:p w14:paraId="0701E666" w14:textId="77777777" w:rsidR="00BD2337" w:rsidRPr="00731E4E" w:rsidRDefault="00BD2337" w:rsidP="00B91FDF">
            <w:pPr>
              <w:jc w:val="center"/>
              <w:rPr>
                <w:rFonts w:asciiTheme="minorHAnsi" w:hAnsiTheme="minorHAnsi"/>
              </w:rPr>
            </w:pPr>
          </w:p>
        </w:tc>
        <w:tc>
          <w:tcPr>
            <w:tcW w:w="2396" w:type="dxa"/>
            <w:tcBorders>
              <w:top w:val="single" w:sz="8" w:space="0" w:color="auto"/>
              <w:bottom w:val="single" w:sz="8" w:space="0" w:color="auto"/>
            </w:tcBorders>
            <w:shd w:val="clear" w:color="auto" w:fill="95B3D7" w:themeFill="accent1" w:themeFillTint="99"/>
            <w:vAlign w:val="center"/>
          </w:tcPr>
          <w:p w14:paraId="6EF08EE0" w14:textId="77777777" w:rsidR="00BD2337" w:rsidRPr="00731E4E" w:rsidRDefault="00BD2337" w:rsidP="00B91FDF">
            <w:pPr>
              <w:jc w:val="center"/>
              <w:rPr>
                <w:rFonts w:asciiTheme="minorHAnsi" w:hAnsiTheme="minorHAnsi"/>
                <w:b/>
                <w:sz w:val="22"/>
                <w:szCs w:val="22"/>
              </w:rPr>
            </w:pPr>
            <w:r w:rsidRPr="00731E4E">
              <w:rPr>
                <w:rFonts w:asciiTheme="minorHAnsi" w:hAnsiTheme="minorHAnsi"/>
                <w:b/>
                <w:sz w:val="22"/>
                <w:szCs w:val="22"/>
              </w:rPr>
              <w:t>Faza III</w:t>
            </w:r>
          </w:p>
        </w:tc>
        <w:tc>
          <w:tcPr>
            <w:tcW w:w="564" w:type="dxa"/>
            <w:tcBorders>
              <w:top w:val="single" w:sz="8" w:space="0" w:color="auto"/>
              <w:bottom w:val="single" w:sz="8" w:space="0" w:color="auto"/>
            </w:tcBorders>
            <w:shd w:val="clear" w:color="auto" w:fill="95B3D7" w:themeFill="accent1" w:themeFillTint="99"/>
            <w:vAlign w:val="center"/>
          </w:tcPr>
          <w:p w14:paraId="1DA60D94" w14:textId="77777777" w:rsidR="00BD2337" w:rsidRPr="00731E4E" w:rsidRDefault="00BD2337" w:rsidP="00B91FDF">
            <w:pPr>
              <w:jc w:val="center"/>
              <w:rPr>
                <w:rFonts w:asciiTheme="minorHAnsi" w:hAnsiTheme="minorHAnsi"/>
              </w:rPr>
            </w:pPr>
          </w:p>
        </w:tc>
        <w:tc>
          <w:tcPr>
            <w:tcW w:w="2013" w:type="dxa"/>
            <w:tcBorders>
              <w:top w:val="single" w:sz="8" w:space="0" w:color="auto"/>
              <w:bottom w:val="single" w:sz="8" w:space="0" w:color="auto"/>
            </w:tcBorders>
            <w:shd w:val="clear" w:color="auto" w:fill="95B3D7" w:themeFill="accent1" w:themeFillTint="99"/>
            <w:vAlign w:val="center"/>
          </w:tcPr>
          <w:p w14:paraId="0663B751" w14:textId="77777777" w:rsidR="00BD2337" w:rsidRPr="00731E4E" w:rsidRDefault="00BD2337" w:rsidP="00B91FDF">
            <w:pPr>
              <w:jc w:val="center"/>
              <w:rPr>
                <w:rFonts w:asciiTheme="minorHAnsi" w:hAnsiTheme="minorHAnsi"/>
              </w:rPr>
            </w:pPr>
          </w:p>
        </w:tc>
        <w:tc>
          <w:tcPr>
            <w:tcW w:w="236" w:type="dxa"/>
            <w:tcBorders>
              <w:top w:val="single" w:sz="8" w:space="0" w:color="auto"/>
              <w:bottom w:val="single" w:sz="8" w:space="0" w:color="auto"/>
              <w:right w:val="single" w:sz="8" w:space="0" w:color="auto"/>
            </w:tcBorders>
            <w:shd w:val="clear" w:color="auto" w:fill="95B3D7" w:themeFill="accent1" w:themeFillTint="99"/>
            <w:vAlign w:val="center"/>
          </w:tcPr>
          <w:p w14:paraId="3A7C5C04" w14:textId="77777777" w:rsidR="00BD2337" w:rsidRPr="00731E4E" w:rsidRDefault="00BD2337" w:rsidP="00B91FDF">
            <w:pPr>
              <w:jc w:val="center"/>
              <w:rPr>
                <w:rFonts w:asciiTheme="minorHAnsi" w:hAnsiTheme="minorHAnsi"/>
              </w:rPr>
            </w:pPr>
          </w:p>
        </w:tc>
      </w:tr>
      <w:tr w:rsidR="00BD2337" w:rsidRPr="00731E4E" w14:paraId="578C2E85" w14:textId="77777777" w:rsidTr="00B91FDF">
        <w:trPr>
          <w:trHeight w:hRule="exact" w:val="60"/>
        </w:trPr>
        <w:tc>
          <w:tcPr>
            <w:tcW w:w="236" w:type="dxa"/>
            <w:tcBorders>
              <w:top w:val="single" w:sz="8" w:space="0" w:color="auto"/>
            </w:tcBorders>
          </w:tcPr>
          <w:p w14:paraId="4F633D7C" w14:textId="77777777" w:rsidR="00BD2337" w:rsidRPr="00731E4E" w:rsidRDefault="00BD2337" w:rsidP="00B91FDF">
            <w:pPr>
              <w:rPr>
                <w:rFonts w:asciiTheme="minorHAnsi" w:hAnsiTheme="minorHAnsi"/>
                <w:b/>
              </w:rPr>
            </w:pPr>
          </w:p>
        </w:tc>
        <w:tc>
          <w:tcPr>
            <w:tcW w:w="1456" w:type="dxa"/>
            <w:tcBorders>
              <w:top w:val="single" w:sz="8" w:space="0" w:color="auto"/>
            </w:tcBorders>
          </w:tcPr>
          <w:p w14:paraId="2D3A987D" w14:textId="77777777" w:rsidR="00BD2337" w:rsidRPr="00731E4E" w:rsidRDefault="00BD2337" w:rsidP="00B91FDF">
            <w:pPr>
              <w:rPr>
                <w:rFonts w:asciiTheme="minorHAnsi" w:hAnsiTheme="minorHAnsi"/>
                <w:b/>
              </w:rPr>
            </w:pPr>
          </w:p>
        </w:tc>
        <w:tc>
          <w:tcPr>
            <w:tcW w:w="423" w:type="dxa"/>
            <w:tcBorders>
              <w:top w:val="single" w:sz="8" w:space="0" w:color="auto"/>
            </w:tcBorders>
          </w:tcPr>
          <w:p w14:paraId="3BF8B01A" w14:textId="77777777" w:rsidR="00BD2337" w:rsidRPr="00731E4E" w:rsidRDefault="00BD2337" w:rsidP="00B91FDF">
            <w:pPr>
              <w:rPr>
                <w:rFonts w:asciiTheme="minorHAnsi" w:hAnsiTheme="minorHAnsi"/>
              </w:rPr>
            </w:pPr>
          </w:p>
        </w:tc>
        <w:tc>
          <w:tcPr>
            <w:tcW w:w="2396" w:type="dxa"/>
            <w:tcBorders>
              <w:top w:val="single" w:sz="8" w:space="0" w:color="auto"/>
            </w:tcBorders>
          </w:tcPr>
          <w:p w14:paraId="4E88B43B" w14:textId="77777777" w:rsidR="00BD2337" w:rsidRPr="00731E4E" w:rsidRDefault="00BD2337" w:rsidP="00B91FDF">
            <w:pPr>
              <w:rPr>
                <w:rFonts w:asciiTheme="minorHAnsi" w:hAnsiTheme="minorHAnsi"/>
              </w:rPr>
            </w:pPr>
          </w:p>
        </w:tc>
        <w:tc>
          <w:tcPr>
            <w:tcW w:w="564" w:type="dxa"/>
            <w:tcBorders>
              <w:top w:val="single" w:sz="8" w:space="0" w:color="auto"/>
            </w:tcBorders>
          </w:tcPr>
          <w:p w14:paraId="6D770CA7" w14:textId="77777777" w:rsidR="00BD2337" w:rsidRPr="00731E4E" w:rsidRDefault="00BD2337" w:rsidP="00B91FDF">
            <w:pPr>
              <w:rPr>
                <w:rFonts w:asciiTheme="minorHAnsi" w:hAnsiTheme="minorHAnsi"/>
              </w:rPr>
            </w:pPr>
          </w:p>
        </w:tc>
        <w:tc>
          <w:tcPr>
            <w:tcW w:w="2013" w:type="dxa"/>
            <w:tcBorders>
              <w:top w:val="single" w:sz="8" w:space="0" w:color="auto"/>
            </w:tcBorders>
          </w:tcPr>
          <w:p w14:paraId="0B2D5EFA" w14:textId="77777777" w:rsidR="00BD2337" w:rsidRPr="00731E4E" w:rsidRDefault="00BD2337" w:rsidP="00B91FDF">
            <w:pPr>
              <w:rPr>
                <w:rFonts w:asciiTheme="minorHAnsi" w:hAnsiTheme="minorHAnsi"/>
              </w:rPr>
            </w:pPr>
          </w:p>
        </w:tc>
        <w:tc>
          <w:tcPr>
            <w:tcW w:w="236" w:type="dxa"/>
            <w:tcBorders>
              <w:top w:val="single" w:sz="8" w:space="0" w:color="auto"/>
            </w:tcBorders>
          </w:tcPr>
          <w:p w14:paraId="66A15D7B" w14:textId="77777777" w:rsidR="00BD2337" w:rsidRPr="00731E4E" w:rsidRDefault="00BD2337" w:rsidP="00B91FDF">
            <w:pPr>
              <w:rPr>
                <w:rFonts w:asciiTheme="minorHAnsi" w:hAnsiTheme="minorHAnsi"/>
              </w:rPr>
            </w:pPr>
          </w:p>
        </w:tc>
      </w:tr>
      <w:tr w:rsidR="00BD2337" w:rsidRPr="00731E4E" w14:paraId="3DF03831" w14:textId="77777777" w:rsidTr="00B91FDF">
        <w:trPr>
          <w:trHeight w:hRule="exact" w:val="962"/>
        </w:trPr>
        <w:tc>
          <w:tcPr>
            <w:tcW w:w="236" w:type="dxa"/>
          </w:tcPr>
          <w:p w14:paraId="37E1814E" w14:textId="77777777" w:rsidR="00BD2337" w:rsidRPr="00731E4E" w:rsidRDefault="00BD2337" w:rsidP="00B91FDF">
            <w:pPr>
              <w:rPr>
                <w:rFonts w:asciiTheme="minorHAnsi" w:hAnsiTheme="minorHAnsi"/>
                <w:b/>
              </w:rPr>
            </w:pPr>
          </w:p>
        </w:tc>
        <w:tc>
          <w:tcPr>
            <w:tcW w:w="1456" w:type="dxa"/>
            <w:shd w:val="clear" w:color="auto" w:fill="F2F2F2"/>
            <w:vAlign w:val="center"/>
          </w:tcPr>
          <w:p w14:paraId="612A50C5" w14:textId="77777777" w:rsidR="00BD2337" w:rsidRDefault="00BD2337" w:rsidP="00B91FDF">
            <w:pPr>
              <w:ind w:right="170"/>
              <w:rPr>
                <w:rFonts w:asciiTheme="minorHAnsi" w:hAnsiTheme="minorHAnsi"/>
                <w:b/>
                <w:sz w:val="16"/>
                <w:szCs w:val="16"/>
              </w:rPr>
            </w:pPr>
            <w:r w:rsidRPr="00731E4E">
              <w:rPr>
                <w:rFonts w:asciiTheme="minorHAnsi" w:hAnsiTheme="minorHAnsi"/>
                <w:b/>
                <w:sz w:val="16"/>
                <w:szCs w:val="16"/>
              </w:rPr>
              <w:t>Analiz</w:t>
            </w:r>
            <w:r>
              <w:rPr>
                <w:rFonts w:asciiTheme="minorHAnsi" w:hAnsiTheme="minorHAnsi"/>
                <w:b/>
                <w:sz w:val="16"/>
                <w:szCs w:val="16"/>
              </w:rPr>
              <w:t>a</w:t>
            </w:r>
          </w:p>
          <w:p w14:paraId="2F6981B0" w14:textId="77777777" w:rsidR="00BD2337" w:rsidRPr="00731E4E" w:rsidRDefault="00BD2337" w:rsidP="00B91FDF">
            <w:pPr>
              <w:ind w:right="170"/>
              <w:rPr>
                <w:rFonts w:asciiTheme="minorHAnsi" w:hAnsiTheme="minorHAnsi"/>
                <w:b/>
              </w:rPr>
            </w:pPr>
            <w:r w:rsidRPr="00731E4E">
              <w:rPr>
                <w:rFonts w:asciiTheme="minorHAnsi" w:hAnsiTheme="minorHAnsi"/>
                <w:b/>
                <w:sz w:val="16"/>
                <w:szCs w:val="16"/>
              </w:rPr>
              <w:t>finansowa</w:t>
            </w:r>
          </w:p>
        </w:tc>
        <w:tc>
          <w:tcPr>
            <w:tcW w:w="423" w:type="dxa"/>
          </w:tcPr>
          <w:p w14:paraId="7DA11AE5" w14:textId="77777777" w:rsidR="00BD2337" w:rsidRPr="00731E4E" w:rsidRDefault="00BD2337" w:rsidP="00B91FDF">
            <w:pPr>
              <w:rPr>
                <w:rFonts w:asciiTheme="minorHAnsi" w:hAnsiTheme="minorHAnsi"/>
              </w:rPr>
            </w:pPr>
            <w:r w:rsidRPr="00D16AFD">
              <w:rPr>
                <w:rFonts w:asciiTheme="minorHAnsi" w:hAnsiTheme="minorHAnsi"/>
                <w:noProof/>
                <w:lang w:val="en-GB" w:eastAsia="en-GB"/>
              </w:rPr>
              <mc:AlternateContent>
                <mc:Choice Requires="wps">
                  <w:drawing>
                    <wp:anchor distT="0" distB="0" distL="114300" distR="114300" simplePos="0" relativeHeight="251661312" behindDoc="0" locked="0" layoutInCell="1" allowOverlap="1" wp14:anchorId="68EDC5A2" wp14:editId="04C3D85C">
                      <wp:simplePos x="0" y="0"/>
                      <wp:positionH relativeFrom="column">
                        <wp:posOffset>3175</wp:posOffset>
                      </wp:positionH>
                      <wp:positionV relativeFrom="paragraph">
                        <wp:posOffset>180340</wp:posOffset>
                      </wp:positionV>
                      <wp:extent cx="237600" cy="223200"/>
                      <wp:effectExtent l="57150" t="76200" r="0" b="81915"/>
                      <wp:wrapNone/>
                      <wp:docPr id="450" name="Strzałka w prawo 450"/>
                      <wp:cNvGraphicFramePr/>
                      <a:graphic xmlns:a="http://schemas.openxmlformats.org/drawingml/2006/main">
                        <a:graphicData uri="http://schemas.microsoft.com/office/word/2010/wordprocessingShape">
                          <wps:wsp>
                            <wps:cNvSpPr/>
                            <wps:spPr>
                              <a:xfrm>
                                <a:off x="0" y="0"/>
                                <a:ext cx="237600" cy="223200"/>
                              </a:xfrm>
                              <a:prstGeom prst="rightArrow">
                                <a:avLst/>
                              </a:prstGeom>
                              <a:solidFill>
                                <a:schemeClr val="tx2">
                                  <a:lumMod val="60000"/>
                                  <a:lumOff val="40000"/>
                                </a:schemeClr>
                              </a:solidFill>
                              <a:ln>
                                <a:solidFill>
                                  <a:schemeClr val="accent1">
                                    <a:lumMod val="75000"/>
                                  </a:schemeClr>
                                </a:solid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06223" id="Strzałka w prawo 450" o:spid="_x0000_s1026" type="#_x0000_t13" style="position:absolute;margin-left:.25pt;margin-top:14.2pt;width:18.7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" adj="11455" fillcolor="#548dd4 [1951]" strokecolor="#365f91 [2404]" strokeweight="2pt"/>
                  </w:pict>
                </mc:Fallback>
              </mc:AlternateContent>
            </w:r>
            <w:r w:rsidRPr="00D16AFD">
              <w:rPr>
                <w:rFonts w:asciiTheme="minorHAnsi" w:hAnsiTheme="minorHAnsi"/>
                <w:noProof/>
                <w:lang w:val="en-GB" w:eastAsia="en-GB"/>
              </w:rPr>
              <mc:AlternateContent>
                <mc:Choice Requires="wps">
                  <w:drawing>
                    <wp:anchor distT="0" distB="0" distL="114300" distR="114300" simplePos="0" relativeHeight="251662336" behindDoc="0" locked="0" layoutInCell="1" allowOverlap="1" wp14:anchorId="684FE23D" wp14:editId="5BA72D6D">
                      <wp:simplePos x="0" y="0"/>
                      <wp:positionH relativeFrom="column">
                        <wp:posOffset>1719580</wp:posOffset>
                      </wp:positionH>
                      <wp:positionV relativeFrom="paragraph">
                        <wp:posOffset>180340</wp:posOffset>
                      </wp:positionV>
                      <wp:extent cx="237186" cy="222636"/>
                      <wp:effectExtent l="57150" t="76200" r="0" b="82550"/>
                      <wp:wrapNone/>
                      <wp:docPr id="451" name="Strzałka w prawo 451"/>
                      <wp:cNvGraphicFramePr/>
                      <a:graphic xmlns:a="http://schemas.openxmlformats.org/drawingml/2006/main">
                        <a:graphicData uri="http://schemas.microsoft.com/office/word/2010/wordprocessingShape">
                          <wps:wsp>
                            <wps:cNvSpPr/>
                            <wps:spPr>
                              <a:xfrm>
                                <a:off x="0" y="0"/>
                                <a:ext cx="237186" cy="222636"/>
                              </a:xfrm>
                              <a:prstGeom prst="rightArrow">
                                <a:avLst/>
                              </a:prstGeom>
                              <a:solidFill>
                                <a:schemeClr val="tx2">
                                  <a:lumMod val="60000"/>
                                  <a:lumOff val="40000"/>
                                </a:schemeClr>
                              </a:solidFill>
                              <a:ln>
                                <a:solidFill>
                                  <a:schemeClr val="accent1">
                                    <a:lumMod val="75000"/>
                                  </a:schemeClr>
                                </a:solid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31D3" id="Strzałka w prawo 451" o:spid="_x0000_s1026" type="#_x0000_t13" style="position:absolute;margin-left:135.4pt;margin-top:14.2pt;width:18.7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" adj="11463" fillcolor="#548dd4 [1951]" strokecolor="#365f91 [2404]" strokeweight="2pt"/>
                  </w:pict>
                </mc:Fallback>
              </mc:AlternateContent>
            </w:r>
          </w:p>
        </w:tc>
        <w:tc>
          <w:tcPr>
            <w:tcW w:w="2396" w:type="dxa"/>
            <w:vAlign w:val="center"/>
          </w:tcPr>
          <w:p w14:paraId="2891BADB" w14:textId="77777777" w:rsidR="00BD2337" w:rsidRPr="00731E4E" w:rsidRDefault="00BD2337" w:rsidP="00B91FDF">
            <w:pPr>
              <w:ind w:right="170"/>
              <w:rPr>
                <w:rFonts w:asciiTheme="minorHAnsi" w:hAnsiTheme="minorHAnsi" w:cs="Arial Narrow"/>
                <w:sz w:val="13"/>
                <w:szCs w:val="13"/>
              </w:rPr>
            </w:pPr>
            <w:r w:rsidRPr="00731E4E">
              <w:rPr>
                <w:rFonts w:asciiTheme="minorHAnsi" w:hAnsiTheme="minorHAnsi" w:cs="Arial Narrow"/>
                <w:sz w:val="13"/>
                <w:szCs w:val="13"/>
              </w:rPr>
              <w:t>- Określenie założeń</w:t>
            </w:r>
          </w:p>
          <w:p w14:paraId="79BA1A2E" w14:textId="77777777" w:rsidR="00BD2337" w:rsidRPr="00731E4E" w:rsidRDefault="00BD2337" w:rsidP="00B91FDF">
            <w:pPr>
              <w:ind w:right="170"/>
              <w:rPr>
                <w:rFonts w:asciiTheme="minorHAnsi" w:hAnsiTheme="minorHAnsi" w:cs="Arial Narrow"/>
                <w:sz w:val="13"/>
                <w:szCs w:val="13"/>
              </w:rPr>
            </w:pPr>
            <w:r w:rsidRPr="00731E4E">
              <w:rPr>
                <w:rFonts w:asciiTheme="minorHAnsi" w:hAnsiTheme="minorHAnsi" w:cs="Arial Narrow"/>
                <w:sz w:val="13"/>
                <w:szCs w:val="13"/>
              </w:rPr>
              <w:t xml:space="preserve">- Zestawienie przepływów pieniężnych </w:t>
            </w:r>
          </w:p>
          <w:p w14:paraId="738B4082" w14:textId="77777777" w:rsidR="00BD2337" w:rsidRPr="00731E4E" w:rsidRDefault="00BD2337" w:rsidP="00B91FDF">
            <w:pPr>
              <w:ind w:right="170"/>
              <w:rPr>
                <w:rFonts w:asciiTheme="minorHAnsi" w:hAnsiTheme="minorHAnsi"/>
                <w:sz w:val="13"/>
                <w:szCs w:val="13"/>
              </w:rPr>
            </w:pPr>
            <w:r w:rsidRPr="00731E4E">
              <w:rPr>
                <w:rFonts w:asciiTheme="minorHAnsi" w:hAnsiTheme="minorHAnsi" w:cs="Arial Narrow"/>
                <w:sz w:val="13"/>
                <w:szCs w:val="13"/>
              </w:rPr>
              <w:t xml:space="preserve">- Opłacalność finansowa projektu </w:t>
            </w:r>
          </w:p>
          <w:p w14:paraId="4036A759" w14:textId="77777777" w:rsidR="00BD2337" w:rsidRDefault="00BD2337" w:rsidP="00B91FDF">
            <w:pPr>
              <w:ind w:right="170"/>
              <w:rPr>
                <w:rFonts w:asciiTheme="minorHAnsi" w:hAnsiTheme="minorHAnsi" w:cs="Arial Narrow"/>
                <w:sz w:val="13"/>
                <w:szCs w:val="13"/>
              </w:rPr>
            </w:pPr>
            <w:r w:rsidRPr="00731E4E">
              <w:rPr>
                <w:rFonts w:asciiTheme="minorHAnsi" w:hAnsiTheme="minorHAnsi" w:cs="Arial Narrow"/>
                <w:sz w:val="13"/>
                <w:szCs w:val="13"/>
              </w:rPr>
              <w:t>- Trwałość finansowa projektu</w:t>
            </w:r>
          </w:p>
          <w:p w14:paraId="0BBEDF5F" w14:textId="77777777" w:rsidR="00BD2337" w:rsidRPr="00731E4E" w:rsidRDefault="00BD2337" w:rsidP="00B91FDF">
            <w:pPr>
              <w:ind w:right="170"/>
              <w:rPr>
                <w:rFonts w:asciiTheme="minorHAnsi" w:hAnsiTheme="minorHAnsi"/>
                <w:sz w:val="13"/>
                <w:szCs w:val="13"/>
              </w:rPr>
            </w:pPr>
            <w:r>
              <w:rPr>
                <w:rFonts w:asciiTheme="minorHAnsi" w:hAnsiTheme="minorHAnsi" w:cs="Arial Narrow"/>
                <w:sz w:val="13"/>
                <w:szCs w:val="13"/>
              </w:rPr>
              <w:t xml:space="preserve">- </w:t>
            </w:r>
            <w:r w:rsidRPr="00C0767F">
              <w:rPr>
                <w:rFonts w:asciiTheme="minorHAnsi" w:hAnsiTheme="minorHAnsi" w:cs="Arial Narrow"/>
                <w:sz w:val="13"/>
                <w:szCs w:val="13"/>
              </w:rPr>
              <w:t>Ustalenie wkładu UE</w:t>
            </w:r>
            <w:r w:rsidRPr="00731E4E">
              <w:rPr>
                <w:rFonts w:asciiTheme="minorHAnsi" w:hAnsiTheme="minorHAnsi" w:cs="Arial Narrow"/>
                <w:sz w:val="13"/>
                <w:szCs w:val="13"/>
              </w:rPr>
              <w:t xml:space="preserve"> </w:t>
            </w:r>
          </w:p>
          <w:p w14:paraId="348BF16A" w14:textId="77777777" w:rsidR="00BD2337" w:rsidRPr="00731E4E" w:rsidRDefault="00BD2337" w:rsidP="00B91FDF">
            <w:pPr>
              <w:ind w:right="170"/>
              <w:rPr>
                <w:rFonts w:asciiTheme="minorHAnsi" w:hAnsiTheme="minorHAnsi"/>
              </w:rPr>
            </w:pPr>
          </w:p>
        </w:tc>
        <w:tc>
          <w:tcPr>
            <w:tcW w:w="564" w:type="dxa"/>
          </w:tcPr>
          <w:p w14:paraId="77B9484B" w14:textId="77777777" w:rsidR="00BD2337" w:rsidRPr="00731E4E" w:rsidRDefault="00BD2337" w:rsidP="00B91FDF">
            <w:pPr>
              <w:rPr>
                <w:rFonts w:asciiTheme="minorHAnsi" w:hAnsiTheme="minorHAnsi"/>
              </w:rPr>
            </w:pPr>
          </w:p>
        </w:tc>
        <w:tc>
          <w:tcPr>
            <w:tcW w:w="2013" w:type="dxa"/>
            <w:shd w:val="clear" w:color="auto" w:fill="A6A6A6"/>
            <w:vAlign w:val="center"/>
          </w:tcPr>
          <w:p w14:paraId="1A176ED1" w14:textId="77777777" w:rsidR="00BD2337" w:rsidRPr="00731E4E" w:rsidRDefault="00BD2337" w:rsidP="00B91FDF">
            <w:pPr>
              <w:ind w:right="170"/>
              <w:rPr>
                <w:rFonts w:asciiTheme="minorHAnsi" w:hAnsiTheme="minorHAnsi"/>
                <w:sz w:val="13"/>
                <w:szCs w:val="13"/>
              </w:rPr>
            </w:pPr>
            <w:r w:rsidRPr="00731E4E">
              <w:rPr>
                <w:rFonts w:asciiTheme="minorHAnsi" w:hAnsiTheme="minorHAnsi"/>
                <w:sz w:val="13"/>
                <w:szCs w:val="13"/>
              </w:rPr>
              <w:t>- Wykazanie, że inwestycja wymaga dofinansowania</w:t>
            </w:r>
          </w:p>
          <w:p w14:paraId="10030E49" w14:textId="77777777" w:rsidR="00BD2337" w:rsidRPr="00731E4E" w:rsidRDefault="00BD2337" w:rsidP="00B91FDF">
            <w:pPr>
              <w:ind w:right="170"/>
              <w:rPr>
                <w:rFonts w:asciiTheme="minorHAnsi" w:hAnsiTheme="minorHAnsi"/>
                <w:sz w:val="16"/>
                <w:szCs w:val="16"/>
              </w:rPr>
            </w:pPr>
            <w:r w:rsidRPr="00731E4E">
              <w:rPr>
                <w:rFonts w:asciiTheme="minorHAnsi" w:hAnsiTheme="minorHAnsi"/>
                <w:sz w:val="13"/>
                <w:szCs w:val="13"/>
              </w:rPr>
              <w:t xml:space="preserve">- Obliczenie kwoty dotacji UE </w:t>
            </w:r>
          </w:p>
        </w:tc>
        <w:tc>
          <w:tcPr>
            <w:tcW w:w="236" w:type="dxa"/>
          </w:tcPr>
          <w:p w14:paraId="6047CF7F" w14:textId="77777777" w:rsidR="00BD2337" w:rsidRPr="00731E4E" w:rsidRDefault="00BD2337" w:rsidP="00B91FDF">
            <w:pPr>
              <w:rPr>
                <w:rFonts w:asciiTheme="minorHAnsi" w:hAnsiTheme="minorHAnsi"/>
              </w:rPr>
            </w:pPr>
          </w:p>
        </w:tc>
      </w:tr>
      <w:tr w:rsidR="00BD2337" w:rsidRPr="00731E4E" w14:paraId="40EC06BE" w14:textId="77777777" w:rsidTr="00B91FDF">
        <w:trPr>
          <w:trHeight w:hRule="exact" w:val="69"/>
        </w:trPr>
        <w:tc>
          <w:tcPr>
            <w:tcW w:w="236" w:type="dxa"/>
            <w:tcBorders>
              <w:bottom w:val="single" w:sz="8" w:space="0" w:color="auto"/>
            </w:tcBorders>
          </w:tcPr>
          <w:p w14:paraId="43A88FB6" w14:textId="77777777" w:rsidR="00BD2337" w:rsidRPr="00731E4E" w:rsidRDefault="00BD2337" w:rsidP="00B91FDF">
            <w:pPr>
              <w:rPr>
                <w:rFonts w:asciiTheme="minorHAnsi" w:hAnsiTheme="minorHAnsi"/>
                <w:b/>
              </w:rPr>
            </w:pPr>
          </w:p>
        </w:tc>
        <w:tc>
          <w:tcPr>
            <w:tcW w:w="1456" w:type="dxa"/>
            <w:tcBorders>
              <w:bottom w:val="single" w:sz="8" w:space="0" w:color="auto"/>
            </w:tcBorders>
          </w:tcPr>
          <w:p w14:paraId="349DFFC7" w14:textId="77777777" w:rsidR="00BD2337" w:rsidRPr="00731E4E" w:rsidRDefault="00BD2337" w:rsidP="00B91FDF">
            <w:pPr>
              <w:rPr>
                <w:rFonts w:asciiTheme="minorHAnsi" w:hAnsiTheme="minorHAnsi"/>
                <w:b/>
              </w:rPr>
            </w:pPr>
          </w:p>
        </w:tc>
        <w:tc>
          <w:tcPr>
            <w:tcW w:w="423" w:type="dxa"/>
            <w:tcBorders>
              <w:bottom w:val="single" w:sz="8" w:space="0" w:color="auto"/>
            </w:tcBorders>
          </w:tcPr>
          <w:p w14:paraId="2C6A33C9" w14:textId="77777777" w:rsidR="00BD2337" w:rsidRPr="00731E4E" w:rsidRDefault="00BD2337" w:rsidP="00B91FDF">
            <w:pPr>
              <w:rPr>
                <w:rFonts w:asciiTheme="minorHAnsi" w:hAnsiTheme="minorHAnsi"/>
              </w:rPr>
            </w:pPr>
          </w:p>
        </w:tc>
        <w:tc>
          <w:tcPr>
            <w:tcW w:w="2396" w:type="dxa"/>
            <w:tcBorders>
              <w:bottom w:val="single" w:sz="8" w:space="0" w:color="auto"/>
            </w:tcBorders>
          </w:tcPr>
          <w:p w14:paraId="01516C3B" w14:textId="77777777" w:rsidR="00BD2337" w:rsidRPr="00731E4E" w:rsidRDefault="00BD2337" w:rsidP="00B91FDF">
            <w:pPr>
              <w:rPr>
                <w:rFonts w:asciiTheme="minorHAnsi" w:hAnsiTheme="minorHAnsi"/>
              </w:rPr>
            </w:pPr>
          </w:p>
        </w:tc>
        <w:tc>
          <w:tcPr>
            <w:tcW w:w="564" w:type="dxa"/>
            <w:tcBorders>
              <w:bottom w:val="single" w:sz="8" w:space="0" w:color="auto"/>
            </w:tcBorders>
          </w:tcPr>
          <w:p w14:paraId="2BB1CE7B" w14:textId="77777777" w:rsidR="00BD2337" w:rsidRPr="00731E4E" w:rsidRDefault="00BD2337" w:rsidP="00B91FDF">
            <w:pPr>
              <w:rPr>
                <w:rFonts w:asciiTheme="minorHAnsi" w:hAnsiTheme="minorHAnsi"/>
              </w:rPr>
            </w:pPr>
          </w:p>
        </w:tc>
        <w:tc>
          <w:tcPr>
            <w:tcW w:w="2013" w:type="dxa"/>
            <w:tcBorders>
              <w:bottom w:val="single" w:sz="8" w:space="0" w:color="auto"/>
            </w:tcBorders>
          </w:tcPr>
          <w:p w14:paraId="5F4AFD41" w14:textId="77777777" w:rsidR="00BD2337" w:rsidRPr="00731E4E" w:rsidRDefault="00BD2337" w:rsidP="00B91FDF">
            <w:pPr>
              <w:rPr>
                <w:rFonts w:asciiTheme="minorHAnsi" w:hAnsiTheme="minorHAnsi"/>
              </w:rPr>
            </w:pPr>
          </w:p>
        </w:tc>
        <w:tc>
          <w:tcPr>
            <w:tcW w:w="236" w:type="dxa"/>
            <w:tcBorders>
              <w:bottom w:val="single" w:sz="8" w:space="0" w:color="auto"/>
            </w:tcBorders>
          </w:tcPr>
          <w:p w14:paraId="5AE29146" w14:textId="77777777" w:rsidR="00BD2337" w:rsidRPr="00731E4E" w:rsidRDefault="00BD2337" w:rsidP="00B91FDF">
            <w:pPr>
              <w:rPr>
                <w:rFonts w:asciiTheme="minorHAnsi" w:hAnsiTheme="minorHAnsi"/>
              </w:rPr>
            </w:pPr>
          </w:p>
        </w:tc>
      </w:tr>
      <w:tr w:rsidR="00BD2337" w:rsidRPr="00731E4E" w14:paraId="610A4B25" w14:textId="77777777" w:rsidTr="00B91FDF">
        <w:trPr>
          <w:trHeight w:hRule="exact" w:val="303"/>
        </w:trPr>
        <w:tc>
          <w:tcPr>
            <w:tcW w:w="236" w:type="dxa"/>
            <w:tcBorders>
              <w:top w:val="single" w:sz="8" w:space="0" w:color="auto"/>
              <w:left w:val="single" w:sz="8" w:space="0" w:color="auto"/>
              <w:bottom w:val="single" w:sz="8" w:space="0" w:color="auto"/>
            </w:tcBorders>
            <w:shd w:val="clear" w:color="auto" w:fill="365F91" w:themeFill="accent1" w:themeFillShade="BF"/>
            <w:vAlign w:val="center"/>
          </w:tcPr>
          <w:p w14:paraId="39CB7879" w14:textId="77777777" w:rsidR="00BD2337" w:rsidRPr="00731E4E" w:rsidRDefault="00BD2337" w:rsidP="00B91FDF">
            <w:pPr>
              <w:jc w:val="center"/>
              <w:rPr>
                <w:rFonts w:asciiTheme="minorHAnsi" w:hAnsiTheme="minorHAnsi"/>
                <w:b/>
              </w:rPr>
            </w:pPr>
          </w:p>
        </w:tc>
        <w:tc>
          <w:tcPr>
            <w:tcW w:w="1456" w:type="dxa"/>
            <w:tcBorders>
              <w:top w:val="single" w:sz="8" w:space="0" w:color="auto"/>
              <w:bottom w:val="single" w:sz="8" w:space="0" w:color="auto"/>
            </w:tcBorders>
            <w:shd w:val="clear" w:color="auto" w:fill="365F91" w:themeFill="accent1" w:themeFillShade="BF"/>
            <w:vAlign w:val="center"/>
          </w:tcPr>
          <w:p w14:paraId="4DD97E71" w14:textId="77777777" w:rsidR="00BD2337" w:rsidRPr="00731E4E" w:rsidRDefault="00BD2337" w:rsidP="00B91FDF">
            <w:pPr>
              <w:jc w:val="center"/>
              <w:rPr>
                <w:rFonts w:asciiTheme="minorHAnsi" w:hAnsiTheme="minorHAnsi"/>
                <w:b/>
              </w:rPr>
            </w:pPr>
          </w:p>
        </w:tc>
        <w:tc>
          <w:tcPr>
            <w:tcW w:w="423" w:type="dxa"/>
            <w:tcBorders>
              <w:top w:val="single" w:sz="8" w:space="0" w:color="auto"/>
              <w:bottom w:val="single" w:sz="8" w:space="0" w:color="auto"/>
            </w:tcBorders>
            <w:shd w:val="clear" w:color="auto" w:fill="365F91" w:themeFill="accent1" w:themeFillShade="BF"/>
            <w:vAlign w:val="center"/>
          </w:tcPr>
          <w:p w14:paraId="2BD48FA4" w14:textId="77777777" w:rsidR="00BD2337" w:rsidRPr="00731E4E" w:rsidRDefault="00BD2337" w:rsidP="00B91FDF">
            <w:pPr>
              <w:jc w:val="center"/>
              <w:rPr>
                <w:rFonts w:asciiTheme="minorHAnsi" w:hAnsiTheme="minorHAnsi"/>
              </w:rPr>
            </w:pPr>
          </w:p>
        </w:tc>
        <w:tc>
          <w:tcPr>
            <w:tcW w:w="2396" w:type="dxa"/>
            <w:tcBorders>
              <w:top w:val="single" w:sz="8" w:space="0" w:color="auto"/>
              <w:bottom w:val="single" w:sz="8" w:space="0" w:color="auto"/>
            </w:tcBorders>
            <w:shd w:val="clear" w:color="auto" w:fill="365F91" w:themeFill="accent1" w:themeFillShade="BF"/>
            <w:vAlign w:val="center"/>
          </w:tcPr>
          <w:p w14:paraId="14975136" w14:textId="77777777" w:rsidR="00BD2337" w:rsidRPr="00731E4E" w:rsidRDefault="00BD2337" w:rsidP="00B91FDF">
            <w:pPr>
              <w:jc w:val="center"/>
              <w:rPr>
                <w:rFonts w:asciiTheme="minorHAnsi" w:hAnsiTheme="minorHAnsi"/>
                <w:b/>
                <w:sz w:val="22"/>
                <w:szCs w:val="22"/>
              </w:rPr>
            </w:pPr>
            <w:r w:rsidRPr="00E86877">
              <w:rPr>
                <w:rFonts w:asciiTheme="minorHAnsi" w:hAnsiTheme="minorHAnsi"/>
                <w:b/>
                <w:color w:val="FFFFFF" w:themeColor="background1"/>
                <w:sz w:val="22"/>
                <w:szCs w:val="22"/>
              </w:rPr>
              <w:t>Faza IV</w:t>
            </w:r>
          </w:p>
        </w:tc>
        <w:tc>
          <w:tcPr>
            <w:tcW w:w="564" w:type="dxa"/>
            <w:tcBorders>
              <w:top w:val="single" w:sz="8" w:space="0" w:color="auto"/>
              <w:bottom w:val="single" w:sz="8" w:space="0" w:color="auto"/>
            </w:tcBorders>
            <w:shd w:val="clear" w:color="auto" w:fill="365F91" w:themeFill="accent1" w:themeFillShade="BF"/>
            <w:vAlign w:val="center"/>
          </w:tcPr>
          <w:p w14:paraId="0C1334CD" w14:textId="77777777" w:rsidR="00BD2337" w:rsidRPr="00731E4E" w:rsidRDefault="00BD2337" w:rsidP="00B91FDF">
            <w:pPr>
              <w:jc w:val="center"/>
              <w:rPr>
                <w:rFonts w:asciiTheme="minorHAnsi" w:hAnsiTheme="minorHAnsi"/>
              </w:rPr>
            </w:pPr>
          </w:p>
        </w:tc>
        <w:tc>
          <w:tcPr>
            <w:tcW w:w="2013" w:type="dxa"/>
            <w:tcBorders>
              <w:top w:val="single" w:sz="8" w:space="0" w:color="auto"/>
              <w:bottom w:val="single" w:sz="8" w:space="0" w:color="auto"/>
            </w:tcBorders>
            <w:shd w:val="clear" w:color="auto" w:fill="365F91" w:themeFill="accent1" w:themeFillShade="BF"/>
            <w:vAlign w:val="center"/>
          </w:tcPr>
          <w:p w14:paraId="57DD4814" w14:textId="77777777" w:rsidR="00BD2337" w:rsidRPr="00731E4E" w:rsidRDefault="00BD2337" w:rsidP="00B91FDF">
            <w:pPr>
              <w:jc w:val="center"/>
              <w:rPr>
                <w:rFonts w:asciiTheme="minorHAnsi" w:hAnsiTheme="minorHAnsi"/>
              </w:rPr>
            </w:pPr>
          </w:p>
        </w:tc>
        <w:tc>
          <w:tcPr>
            <w:tcW w:w="236" w:type="dxa"/>
            <w:tcBorders>
              <w:top w:val="single" w:sz="8" w:space="0" w:color="auto"/>
              <w:bottom w:val="single" w:sz="8" w:space="0" w:color="auto"/>
              <w:right w:val="single" w:sz="8" w:space="0" w:color="auto"/>
            </w:tcBorders>
            <w:shd w:val="clear" w:color="auto" w:fill="365F91" w:themeFill="accent1" w:themeFillShade="BF"/>
            <w:vAlign w:val="center"/>
          </w:tcPr>
          <w:p w14:paraId="5F231C87" w14:textId="77777777" w:rsidR="00BD2337" w:rsidRPr="00731E4E" w:rsidRDefault="00BD2337" w:rsidP="00B91FDF">
            <w:pPr>
              <w:jc w:val="center"/>
              <w:rPr>
                <w:rFonts w:asciiTheme="minorHAnsi" w:hAnsiTheme="minorHAnsi"/>
              </w:rPr>
            </w:pPr>
          </w:p>
        </w:tc>
      </w:tr>
      <w:tr w:rsidR="00BD2337" w:rsidRPr="00731E4E" w14:paraId="1928F41A" w14:textId="77777777" w:rsidTr="00B91FDF">
        <w:trPr>
          <w:trHeight w:hRule="exact" w:val="60"/>
        </w:trPr>
        <w:tc>
          <w:tcPr>
            <w:tcW w:w="236" w:type="dxa"/>
            <w:tcBorders>
              <w:top w:val="single" w:sz="8" w:space="0" w:color="auto"/>
            </w:tcBorders>
          </w:tcPr>
          <w:p w14:paraId="62F1BE0E" w14:textId="77777777" w:rsidR="00BD2337" w:rsidRPr="00731E4E" w:rsidRDefault="00BD2337" w:rsidP="00B91FDF">
            <w:pPr>
              <w:rPr>
                <w:rFonts w:asciiTheme="minorHAnsi" w:hAnsiTheme="minorHAnsi"/>
                <w:b/>
              </w:rPr>
            </w:pPr>
          </w:p>
        </w:tc>
        <w:tc>
          <w:tcPr>
            <w:tcW w:w="1456" w:type="dxa"/>
            <w:tcBorders>
              <w:top w:val="single" w:sz="8" w:space="0" w:color="auto"/>
            </w:tcBorders>
          </w:tcPr>
          <w:p w14:paraId="6F150356" w14:textId="77777777" w:rsidR="00BD2337" w:rsidRPr="00731E4E" w:rsidRDefault="00BD2337" w:rsidP="00B91FDF">
            <w:pPr>
              <w:rPr>
                <w:rFonts w:asciiTheme="minorHAnsi" w:hAnsiTheme="minorHAnsi"/>
                <w:b/>
              </w:rPr>
            </w:pPr>
          </w:p>
        </w:tc>
        <w:tc>
          <w:tcPr>
            <w:tcW w:w="423" w:type="dxa"/>
            <w:tcBorders>
              <w:top w:val="single" w:sz="8" w:space="0" w:color="auto"/>
            </w:tcBorders>
          </w:tcPr>
          <w:p w14:paraId="142DFBCC" w14:textId="77777777" w:rsidR="00BD2337" w:rsidRPr="00731E4E" w:rsidRDefault="00BD2337" w:rsidP="00B91FDF">
            <w:pPr>
              <w:rPr>
                <w:rFonts w:asciiTheme="minorHAnsi" w:hAnsiTheme="minorHAnsi"/>
              </w:rPr>
            </w:pPr>
          </w:p>
        </w:tc>
        <w:tc>
          <w:tcPr>
            <w:tcW w:w="2396" w:type="dxa"/>
            <w:tcBorders>
              <w:top w:val="single" w:sz="8" w:space="0" w:color="auto"/>
            </w:tcBorders>
          </w:tcPr>
          <w:p w14:paraId="432176D5" w14:textId="77777777" w:rsidR="00BD2337" w:rsidRPr="00731E4E" w:rsidRDefault="00BD2337" w:rsidP="00B91FDF">
            <w:pPr>
              <w:rPr>
                <w:rFonts w:asciiTheme="minorHAnsi" w:hAnsiTheme="minorHAnsi"/>
              </w:rPr>
            </w:pPr>
          </w:p>
        </w:tc>
        <w:tc>
          <w:tcPr>
            <w:tcW w:w="564" w:type="dxa"/>
            <w:tcBorders>
              <w:top w:val="single" w:sz="8" w:space="0" w:color="auto"/>
            </w:tcBorders>
          </w:tcPr>
          <w:p w14:paraId="75D8AC48" w14:textId="77777777" w:rsidR="00BD2337" w:rsidRPr="00731E4E" w:rsidRDefault="00BD2337" w:rsidP="00B91FDF">
            <w:pPr>
              <w:rPr>
                <w:rFonts w:asciiTheme="minorHAnsi" w:hAnsiTheme="minorHAnsi"/>
              </w:rPr>
            </w:pPr>
          </w:p>
        </w:tc>
        <w:tc>
          <w:tcPr>
            <w:tcW w:w="2013" w:type="dxa"/>
            <w:tcBorders>
              <w:top w:val="single" w:sz="8" w:space="0" w:color="auto"/>
            </w:tcBorders>
          </w:tcPr>
          <w:p w14:paraId="14563D5F" w14:textId="77777777" w:rsidR="00BD2337" w:rsidRPr="00731E4E" w:rsidRDefault="00BD2337" w:rsidP="00B91FDF">
            <w:pPr>
              <w:rPr>
                <w:rFonts w:asciiTheme="minorHAnsi" w:hAnsiTheme="minorHAnsi"/>
              </w:rPr>
            </w:pPr>
          </w:p>
        </w:tc>
        <w:tc>
          <w:tcPr>
            <w:tcW w:w="236" w:type="dxa"/>
            <w:tcBorders>
              <w:top w:val="single" w:sz="8" w:space="0" w:color="auto"/>
            </w:tcBorders>
          </w:tcPr>
          <w:p w14:paraId="4B7D18B0" w14:textId="77777777" w:rsidR="00BD2337" w:rsidRPr="00731E4E" w:rsidRDefault="00BD2337" w:rsidP="00B91FDF">
            <w:pPr>
              <w:rPr>
                <w:rFonts w:asciiTheme="minorHAnsi" w:hAnsiTheme="minorHAnsi"/>
              </w:rPr>
            </w:pPr>
          </w:p>
        </w:tc>
      </w:tr>
      <w:tr w:rsidR="00BD2337" w:rsidRPr="00731E4E" w14:paraId="1562E1F5" w14:textId="77777777" w:rsidTr="00B91FDF">
        <w:trPr>
          <w:trHeight w:hRule="exact" w:val="1300"/>
        </w:trPr>
        <w:tc>
          <w:tcPr>
            <w:tcW w:w="236" w:type="dxa"/>
          </w:tcPr>
          <w:p w14:paraId="53294CF4" w14:textId="77777777" w:rsidR="00BD2337" w:rsidRPr="00731E4E" w:rsidRDefault="00BD2337" w:rsidP="00B91FDF">
            <w:pPr>
              <w:rPr>
                <w:rFonts w:asciiTheme="minorHAnsi" w:hAnsiTheme="minorHAnsi"/>
                <w:b/>
              </w:rPr>
            </w:pPr>
          </w:p>
        </w:tc>
        <w:tc>
          <w:tcPr>
            <w:tcW w:w="1456" w:type="dxa"/>
            <w:shd w:val="clear" w:color="auto" w:fill="F2F2F2"/>
            <w:vAlign w:val="center"/>
          </w:tcPr>
          <w:p w14:paraId="727A1FBA" w14:textId="77777777" w:rsidR="00BD2337" w:rsidRPr="00731E4E" w:rsidRDefault="00BD2337" w:rsidP="00B91FDF">
            <w:pPr>
              <w:ind w:right="170"/>
              <w:rPr>
                <w:rFonts w:asciiTheme="minorHAnsi" w:hAnsiTheme="minorHAnsi"/>
                <w:b/>
              </w:rPr>
            </w:pPr>
            <w:r w:rsidRPr="00731E4E">
              <w:rPr>
                <w:rFonts w:asciiTheme="minorHAnsi" w:hAnsiTheme="minorHAnsi"/>
                <w:b/>
                <w:sz w:val="16"/>
                <w:szCs w:val="16"/>
              </w:rPr>
              <w:t xml:space="preserve">Ocena ryzyka </w:t>
            </w:r>
          </w:p>
        </w:tc>
        <w:tc>
          <w:tcPr>
            <w:tcW w:w="423" w:type="dxa"/>
          </w:tcPr>
          <w:p w14:paraId="522022C6" w14:textId="77777777" w:rsidR="00BD2337" w:rsidRPr="00731E4E" w:rsidRDefault="00BD2337" w:rsidP="00B91FDF">
            <w:pPr>
              <w:rPr>
                <w:rFonts w:asciiTheme="minorHAnsi" w:hAnsiTheme="minorHAnsi"/>
              </w:rPr>
            </w:pPr>
            <w:r w:rsidRPr="00D16AFD">
              <w:rPr>
                <w:rFonts w:asciiTheme="minorHAnsi" w:hAnsiTheme="minorHAnsi"/>
                <w:noProof/>
                <w:lang w:val="en-GB" w:eastAsia="en-GB"/>
              </w:rPr>
              <mc:AlternateContent>
                <mc:Choice Requires="wps">
                  <w:drawing>
                    <wp:anchor distT="0" distB="0" distL="114300" distR="114300" simplePos="0" relativeHeight="251663360" behindDoc="0" locked="0" layoutInCell="1" allowOverlap="1" wp14:anchorId="3786A4AF" wp14:editId="4368B19B">
                      <wp:simplePos x="0" y="0"/>
                      <wp:positionH relativeFrom="column">
                        <wp:posOffset>3175</wp:posOffset>
                      </wp:positionH>
                      <wp:positionV relativeFrom="paragraph">
                        <wp:posOffset>288290</wp:posOffset>
                      </wp:positionV>
                      <wp:extent cx="237600" cy="223200"/>
                      <wp:effectExtent l="57150" t="76200" r="0" b="81915"/>
                      <wp:wrapNone/>
                      <wp:docPr id="460" name="Strzałka w prawo 460"/>
                      <wp:cNvGraphicFramePr/>
                      <a:graphic xmlns:a="http://schemas.openxmlformats.org/drawingml/2006/main">
                        <a:graphicData uri="http://schemas.microsoft.com/office/word/2010/wordprocessingShape">
                          <wps:wsp>
                            <wps:cNvSpPr/>
                            <wps:spPr>
                              <a:xfrm>
                                <a:off x="0" y="0"/>
                                <a:ext cx="237600" cy="223200"/>
                              </a:xfrm>
                              <a:prstGeom prst="rightArrow">
                                <a:avLst/>
                              </a:prstGeom>
                              <a:solidFill>
                                <a:schemeClr val="accent1">
                                  <a:lumMod val="75000"/>
                                </a:schemeClr>
                              </a:solidFill>
                              <a:ln>
                                <a:solidFill>
                                  <a:schemeClr val="tx2">
                                    <a:lumMod val="75000"/>
                                  </a:schemeClr>
                                </a:solid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110FE" id="Strzałka w prawo 460" o:spid="_x0000_s1026" type="#_x0000_t13" style="position:absolute;margin-left:.25pt;margin-top:22.7pt;width:18.7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" adj="11455" fillcolor="#365f91 [2404]" strokecolor="#17365d [2415]" strokeweight="2pt"/>
                  </w:pict>
                </mc:Fallback>
              </mc:AlternateContent>
            </w:r>
            <w:r w:rsidRPr="00D16AFD">
              <w:rPr>
                <w:rFonts w:asciiTheme="minorHAnsi" w:hAnsiTheme="minorHAnsi"/>
                <w:noProof/>
                <w:lang w:val="en-GB" w:eastAsia="en-GB"/>
              </w:rPr>
              <mc:AlternateContent>
                <mc:Choice Requires="wps">
                  <w:drawing>
                    <wp:anchor distT="0" distB="0" distL="114300" distR="114300" simplePos="0" relativeHeight="251664384" behindDoc="0" locked="0" layoutInCell="1" allowOverlap="1" wp14:anchorId="22724D98" wp14:editId="1617823C">
                      <wp:simplePos x="0" y="0"/>
                      <wp:positionH relativeFrom="column">
                        <wp:posOffset>1719580</wp:posOffset>
                      </wp:positionH>
                      <wp:positionV relativeFrom="paragraph">
                        <wp:posOffset>288290</wp:posOffset>
                      </wp:positionV>
                      <wp:extent cx="237186" cy="222636"/>
                      <wp:effectExtent l="57150" t="76200" r="0" b="82550"/>
                      <wp:wrapNone/>
                      <wp:docPr id="461" name="Strzałka w prawo 461"/>
                      <wp:cNvGraphicFramePr/>
                      <a:graphic xmlns:a="http://schemas.openxmlformats.org/drawingml/2006/main">
                        <a:graphicData uri="http://schemas.microsoft.com/office/word/2010/wordprocessingShape">
                          <wps:wsp>
                            <wps:cNvSpPr/>
                            <wps:spPr>
                              <a:xfrm>
                                <a:off x="0" y="0"/>
                                <a:ext cx="237186" cy="222636"/>
                              </a:xfrm>
                              <a:prstGeom prst="rightArrow">
                                <a:avLst/>
                              </a:prstGeom>
                              <a:solidFill>
                                <a:schemeClr val="accent1">
                                  <a:lumMod val="75000"/>
                                </a:schemeClr>
                              </a:solidFill>
                              <a:ln>
                                <a:solidFill>
                                  <a:schemeClr val="tx2">
                                    <a:lumMod val="75000"/>
                                  </a:schemeClr>
                                </a:solid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65B5B" id="Strzałka w prawo 461" o:spid="_x0000_s1026" type="#_x0000_t13" style="position:absolute;margin-left:135.4pt;margin-top:22.7pt;width:18.7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" adj="11463" fillcolor="#365f91 [2404]" strokecolor="#17365d [2415]" strokeweight="2pt"/>
                  </w:pict>
                </mc:Fallback>
              </mc:AlternateContent>
            </w:r>
          </w:p>
        </w:tc>
        <w:tc>
          <w:tcPr>
            <w:tcW w:w="2396" w:type="dxa"/>
            <w:vAlign w:val="center"/>
          </w:tcPr>
          <w:p w14:paraId="35E2D7AD" w14:textId="77777777" w:rsidR="00BD2337" w:rsidRPr="00731E4E" w:rsidRDefault="00BD2337" w:rsidP="00B91FDF">
            <w:pPr>
              <w:ind w:right="170"/>
              <w:rPr>
                <w:rFonts w:asciiTheme="minorHAnsi" w:hAnsiTheme="minorHAnsi"/>
                <w:sz w:val="14"/>
                <w:szCs w:val="14"/>
              </w:rPr>
            </w:pPr>
            <w:r w:rsidRPr="00731E4E">
              <w:rPr>
                <w:rFonts w:asciiTheme="minorHAnsi" w:hAnsiTheme="minorHAnsi"/>
                <w:sz w:val="14"/>
                <w:szCs w:val="14"/>
              </w:rPr>
              <w:t xml:space="preserve">- Analiza wrażliwości </w:t>
            </w:r>
          </w:p>
          <w:p w14:paraId="5A78E834" w14:textId="77777777" w:rsidR="00BD2337" w:rsidRPr="00731E4E" w:rsidRDefault="00BD2337" w:rsidP="00B91FDF">
            <w:pPr>
              <w:ind w:right="170"/>
              <w:rPr>
                <w:rFonts w:asciiTheme="minorHAnsi" w:hAnsiTheme="minorHAnsi"/>
                <w:sz w:val="14"/>
                <w:szCs w:val="14"/>
              </w:rPr>
            </w:pPr>
            <w:r w:rsidRPr="00731E4E">
              <w:rPr>
                <w:rFonts w:asciiTheme="minorHAnsi" w:hAnsiTheme="minorHAnsi"/>
                <w:sz w:val="14"/>
                <w:szCs w:val="14"/>
              </w:rPr>
              <w:t xml:space="preserve">- Analiza ryzyka </w:t>
            </w:r>
          </w:p>
        </w:tc>
        <w:tc>
          <w:tcPr>
            <w:tcW w:w="564" w:type="dxa"/>
          </w:tcPr>
          <w:p w14:paraId="6B71035B" w14:textId="77777777" w:rsidR="00BD2337" w:rsidRPr="00731E4E" w:rsidRDefault="00BD2337" w:rsidP="00B91FDF">
            <w:pPr>
              <w:rPr>
                <w:rFonts w:asciiTheme="minorHAnsi" w:hAnsiTheme="minorHAnsi"/>
              </w:rPr>
            </w:pPr>
          </w:p>
        </w:tc>
        <w:tc>
          <w:tcPr>
            <w:tcW w:w="2013" w:type="dxa"/>
            <w:shd w:val="clear" w:color="auto" w:fill="A6A6A6"/>
            <w:vAlign w:val="center"/>
          </w:tcPr>
          <w:p w14:paraId="699AAC8C" w14:textId="77777777" w:rsidR="00BD2337" w:rsidRPr="0050795E" w:rsidRDefault="00BD2337" w:rsidP="00B91FDF">
            <w:pPr>
              <w:ind w:right="181"/>
              <w:rPr>
                <w:rFonts w:asciiTheme="minorHAnsi" w:hAnsiTheme="minorHAnsi"/>
                <w:sz w:val="13"/>
                <w:szCs w:val="13"/>
              </w:rPr>
            </w:pPr>
            <w:r w:rsidRPr="0050795E">
              <w:rPr>
                <w:rFonts w:asciiTheme="minorHAnsi" w:hAnsiTheme="minorHAnsi"/>
                <w:sz w:val="13"/>
                <w:szCs w:val="13"/>
              </w:rPr>
              <w:t>- Ocena wrażliwości rezultatów projektu na zmiany (dla zmiennych kluczowych oraz identyfikacja zmiennych krytycznych</w:t>
            </w:r>
            <w:r>
              <w:rPr>
                <w:rFonts w:asciiTheme="minorHAnsi" w:hAnsiTheme="minorHAnsi"/>
                <w:sz w:val="13"/>
                <w:szCs w:val="13"/>
              </w:rPr>
              <w:t xml:space="preserve"> w tym wartości progowe</w:t>
            </w:r>
            <w:r w:rsidRPr="0050795E">
              <w:rPr>
                <w:rFonts w:asciiTheme="minorHAnsi" w:hAnsiTheme="minorHAnsi"/>
                <w:sz w:val="13"/>
                <w:szCs w:val="13"/>
              </w:rPr>
              <w:t xml:space="preserve">) </w:t>
            </w:r>
          </w:p>
          <w:p w14:paraId="6DDA65AD" w14:textId="77777777" w:rsidR="00BD2337" w:rsidRPr="00731E4E" w:rsidRDefault="00BD2337" w:rsidP="00B91FDF">
            <w:pPr>
              <w:ind w:right="170"/>
              <w:rPr>
                <w:rFonts w:asciiTheme="minorHAnsi" w:hAnsiTheme="minorHAnsi"/>
                <w:sz w:val="16"/>
                <w:szCs w:val="16"/>
              </w:rPr>
            </w:pPr>
            <w:r w:rsidRPr="0050795E">
              <w:rPr>
                <w:rFonts w:asciiTheme="minorHAnsi" w:hAnsiTheme="minorHAnsi"/>
                <w:sz w:val="13"/>
                <w:szCs w:val="13"/>
              </w:rPr>
              <w:t>- Omówienie obszarów ryzyka związanych</w:t>
            </w:r>
            <w:r>
              <w:rPr>
                <w:rFonts w:asciiTheme="minorHAnsi" w:hAnsiTheme="minorHAnsi"/>
                <w:sz w:val="13"/>
                <w:szCs w:val="13"/>
              </w:rPr>
              <w:t xml:space="preserve"> z </w:t>
            </w:r>
            <w:r w:rsidRPr="0050795E">
              <w:rPr>
                <w:rFonts w:asciiTheme="minorHAnsi" w:hAnsiTheme="minorHAnsi"/>
                <w:sz w:val="13"/>
                <w:szCs w:val="13"/>
              </w:rPr>
              <w:t>projektem</w:t>
            </w:r>
          </w:p>
        </w:tc>
        <w:tc>
          <w:tcPr>
            <w:tcW w:w="236" w:type="dxa"/>
          </w:tcPr>
          <w:p w14:paraId="6E7B907C" w14:textId="77777777" w:rsidR="00BD2337" w:rsidRPr="00731E4E" w:rsidRDefault="00BD2337" w:rsidP="00B91FDF">
            <w:pPr>
              <w:rPr>
                <w:rFonts w:asciiTheme="minorHAnsi" w:hAnsiTheme="minorHAnsi"/>
              </w:rPr>
            </w:pPr>
          </w:p>
        </w:tc>
      </w:tr>
      <w:tr w:rsidR="00BD2337" w:rsidRPr="00731E4E" w14:paraId="67A6D6BB" w14:textId="77777777" w:rsidTr="00B91FDF">
        <w:trPr>
          <w:trHeight w:hRule="exact" w:val="79"/>
        </w:trPr>
        <w:tc>
          <w:tcPr>
            <w:tcW w:w="236" w:type="dxa"/>
          </w:tcPr>
          <w:p w14:paraId="0D831FB1" w14:textId="77777777" w:rsidR="00BD2337" w:rsidRPr="00731E4E" w:rsidRDefault="00BD2337" w:rsidP="00B91FDF">
            <w:pPr>
              <w:rPr>
                <w:rFonts w:asciiTheme="minorHAnsi" w:hAnsiTheme="minorHAnsi"/>
              </w:rPr>
            </w:pPr>
          </w:p>
        </w:tc>
        <w:tc>
          <w:tcPr>
            <w:tcW w:w="1456" w:type="dxa"/>
          </w:tcPr>
          <w:p w14:paraId="7A6378CD" w14:textId="77777777" w:rsidR="00BD2337" w:rsidRPr="00731E4E" w:rsidRDefault="00BD2337" w:rsidP="00B91FDF">
            <w:pPr>
              <w:rPr>
                <w:rFonts w:asciiTheme="minorHAnsi" w:hAnsiTheme="minorHAnsi"/>
              </w:rPr>
            </w:pPr>
          </w:p>
        </w:tc>
        <w:tc>
          <w:tcPr>
            <w:tcW w:w="423" w:type="dxa"/>
          </w:tcPr>
          <w:p w14:paraId="551E56D1" w14:textId="77777777" w:rsidR="00BD2337" w:rsidRPr="00731E4E" w:rsidRDefault="00BD2337" w:rsidP="00B91FDF">
            <w:pPr>
              <w:rPr>
                <w:rFonts w:asciiTheme="minorHAnsi" w:hAnsiTheme="minorHAnsi"/>
              </w:rPr>
            </w:pPr>
          </w:p>
        </w:tc>
        <w:tc>
          <w:tcPr>
            <w:tcW w:w="2396" w:type="dxa"/>
          </w:tcPr>
          <w:p w14:paraId="07F583FE" w14:textId="77777777" w:rsidR="00BD2337" w:rsidRPr="00731E4E" w:rsidRDefault="00BD2337" w:rsidP="00B91FDF">
            <w:pPr>
              <w:rPr>
                <w:rFonts w:asciiTheme="minorHAnsi" w:hAnsiTheme="minorHAnsi"/>
              </w:rPr>
            </w:pPr>
          </w:p>
        </w:tc>
        <w:tc>
          <w:tcPr>
            <w:tcW w:w="564" w:type="dxa"/>
          </w:tcPr>
          <w:p w14:paraId="70D5689C" w14:textId="77777777" w:rsidR="00BD2337" w:rsidRPr="00731E4E" w:rsidRDefault="00BD2337" w:rsidP="00B91FDF">
            <w:pPr>
              <w:rPr>
                <w:rFonts w:asciiTheme="minorHAnsi" w:hAnsiTheme="minorHAnsi"/>
              </w:rPr>
            </w:pPr>
          </w:p>
        </w:tc>
        <w:tc>
          <w:tcPr>
            <w:tcW w:w="2013" w:type="dxa"/>
          </w:tcPr>
          <w:p w14:paraId="461B117F" w14:textId="77777777" w:rsidR="00BD2337" w:rsidRPr="00731E4E" w:rsidRDefault="00BD2337" w:rsidP="00B91FDF">
            <w:pPr>
              <w:rPr>
                <w:rFonts w:asciiTheme="minorHAnsi" w:hAnsiTheme="minorHAnsi"/>
              </w:rPr>
            </w:pPr>
          </w:p>
        </w:tc>
        <w:tc>
          <w:tcPr>
            <w:tcW w:w="236" w:type="dxa"/>
          </w:tcPr>
          <w:p w14:paraId="177B1379" w14:textId="77777777" w:rsidR="00BD2337" w:rsidRPr="00731E4E" w:rsidRDefault="00BD2337" w:rsidP="00B91FDF">
            <w:pPr>
              <w:rPr>
                <w:rFonts w:asciiTheme="minorHAnsi" w:hAnsiTheme="minorHAnsi"/>
              </w:rPr>
            </w:pPr>
          </w:p>
        </w:tc>
      </w:tr>
      <w:tr w:rsidR="00BD2337" w:rsidRPr="00731E4E" w14:paraId="27DB0146" w14:textId="77777777" w:rsidTr="00B91FDF">
        <w:trPr>
          <w:trHeight w:hRule="exact" w:val="65"/>
        </w:trPr>
        <w:tc>
          <w:tcPr>
            <w:tcW w:w="236" w:type="dxa"/>
            <w:tcBorders>
              <w:top w:val="nil"/>
              <w:left w:val="nil"/>
              <w:bottom w:val="nil"/>
              <w:right w:val="nil"/>
            </w:tcBorders>
            <w:shd w:val="clear" w:color="auto" w:fill="999999"/>
          </w:tcPr>
          <w:p w14:paraId="0688B29B" w14:textId="77777777" w:rsidR="00BD2337" w:rsidRPr="00731E4E" w:rsidRDefault="00BD2337" w:rsidP="00B91FDF">
            <w:pPr>
              <w:rPr>
                <w:rFonts w:asciiTheme="minorHAnsi" w:hAnsiTheme="minorHAnsi"/>
              </w:rPr>
            </w:pPr>
          </w:p>
        </w:tc>
        <w:tc>
          <w:tcPr>
            <w:tcW w:w="1456" w:type="dxa"/>
            <w:tcBorders>
              <w:top w:val="nil"/>
              <w:left w:val="nil"/>
              <w:bottom w:val="nil"/>
              <w:right w:val="nil"/>
            </w:tcBorders>
            <w:shd w:val="clear" w:color="auto" w:fill="999999"/>
          </w:tcPr>
          <w:p w14:paraId="4538A2A6" w14:textId="77777777" w:rsidR="00BD2337" w:rsidRPr="00731E4E" w:rsidRDefault="00BD2337" w:rsidP="00B91FDF">
            <w:pPr>
              <w:rPr>
                <w:rFonts w:asciiTheme="minorHAnsi" w:hAnsiTheme="minorHAnsi"/>
              </w:rPr>
            </w:pPr>
          </w:p>
        </w:tc>
        <w:tc>
          <w:tcPr>
            <w:tcW w:w="423" w:type="dxa"/>
            <w:tcBorders>
              <w:top w:val="nil"/>
              <w:left w:val="nil"/>
              <w:bottom w:val="nil"/>
              <w:right w:val="nil"/>
            </w:tcBorders>
            <w:shd w:val="clear" w:color="auto" w:fill="999999"/>
          </w:tcPr>
          <w:p w14:paraId="28C498F1" w14:textId="77777777" w:rsidR="00BD2337" w:rsidRPr="00731E4E" w:rsidRDefault="00BD2337" w:rsidP="00B91FDF">
            <w:pPr>
              <w:rPr>
                <w:rFonts w:asciiTheme="minorHAnsi" w:hAnsiTheme="minorHAnsi"/>
              </w:rPr>
            </w:pPr>
          </w:p>
        </w:tc>
        <w:tc>
          <w:tcPr>
            <w:tcW w:w="2396" w:type="dxa"/>
            <w:tcBorders>
              <w:top w:val="nil"/>
              <w:left w:val="nil"/>
              <w:bottom w:val="nil"/>
              <w:right w:val="nil"/>
            </w:tcBorders>
            <w:shd w:val="clear" w:color="auto" w:fill="999999"/>
          </w:tcPr>
          <w:p w14:paraId="192C18D7" w14:textId="77777777" w:rsidR="00BD2337" w:rsidRPr="00731E4E" w:rsidRDefault="00BD2337" w:rsidP="00B91FDF">
            <w:pPr>
              <w:rPr>
                <w:rFonts w:asciiTheme="minorHAnsi" w:hAnsiTheme="minorHAnsi"/>
              </w:rPr>
            </w:pPr>
          </w:p>
        </w:tc>
        <w:tc>
          <w:tcPr>
            <w:tcW w:w="564" w:type="dxa"/>
            <w:tcBorders>
              <w:top w:val="nil"/>
              <w:left w:val="nil"/>
              <w:bottom w:val="nil"/>
              <w:right w:val="nil"/>
            </w:tcBorders>
            <w:shd w:val="clear" w:color="auto" w:fill="999999"/>
          </w:tcPr>
          <w:p w14:paraId="4BC1A7ED" w14:textId="77777777" w:rsidR="00BD2337" w:rsidRPr="00731E4E" w:rsidRDefault="00BD2337" w:rsidP="00B91FDF">
            <w:pPr>
              <w:rPr>
                <w:rFonts w:asciiTheme="minorHAnsi" w:hAnsiTheme="minorHAnsi"/>
              </w:rPr>
            </w:pPr>
          </w:p>
        </w:tc>
        <w:tc>
          <w:tcPr>
            <w:tcW w:w="2013" w:type="dxa"/>
            <w:tcBorders>
              <w:top w:val="nil"/>
              <w:left w:val="nil"/>
              <w:bottom w:val="nil"/>
              <w:right w:val="nil"/>
            </w:tcBorders>
            <w:shd w:val="clear" w:color="auto" w:fill="999999"/>
          </w:tcPr>
          <w:p w14:paraId="5F54154C" w14:textId="77777777" w:rsidR="00BD2337" w:rsidRPr="00731E4E" w:rsidRDefault="00BD2337" w:rsidP="00B91FDF">
            <w:pPr>
              <w:rPr>
                <w:rFonts w:asciiTheme="minorHAnsi" w:hAnsiTheme="minorHAnsi"/>
              </w:rPr>
            </w:pPr>
          </w:p>
        </w:tc>
        <w:tc>
          <w:tcPr>
            <w:tcW w:w="236" w:type="dxa"/>
            <w:tcBorders>
              <w:top w:val="nil"/>
              <w:left w:val="nil"/>
              <w:bottom w:val="nil"/>
              <w:right w:val="nil"/>
            </w:tcBorders>
            <w:shd w:val="clear" w:color="auto" w:fill="999999"/>
          </w:tcPr>
          <w:p w14:paraId="37C1FB85" w14:textId="77777777" w:rsidR="00BD2337" w:rsidRPr="00731E4E" w:rsidRDefault="00BD2337" w:rsidP="00B91FDF">
            <w:pPr>
              <w:rPr>
                <w:rFonts w:asciiTheme="minorHAnsi" w:hAnsiTheme="minorHAnsi"/>
              </w:rPr>
            </w:pPr>
          </w:p>
        </w:tc>
      </w:tr>
    </w:tbl>
    <w:p w14:paraId="7990A3D7" w14:textId="2A49779C" w:rsidR="00F051AB" w:rsidRPr="001044F4" w:rsidRDefault="00F051AB" w:rsidP="00946C60">
      <w:pPr>
        <w:spacing w:before="120" w:after="120"/>
        <w:rPr>
          <w:rFonts w:asciiTheme="minorHAnsi" w:hAnsiTheme="minorHAnsi" w:cstheme="minorHAnsi"/>
        </w:rPr>
      </w:pPr>
    </w:p>
    <w:p w14:paraId="54C40EDC" w14:textId="77777777" w:rsidR="003A230A" w:rsidRDefault="003A230A" w:rsidP="00F051AB">
      <w:pPr>
        <w:rPr>
          <w:rFonts w:asciiTheme="minorHAnsi" w:hAnsiTheme="minorHAnsi"/>
          <w:b/>
          <w:i/>
          <w:sz w:val="16"/>
          <w:szCs w:val="16"/>
        </w:rPr>
      </w:pPr>
    </w:p>
    <w:p w14:paraId="72279C36" w14:textId="77777777" w:rsidR="003A230A" w:rsidRDefault="003A230A" w:rsidP="00F051AB">
      <w:pPr>
        <w:rPr>
          <w:rFonts w:asciiTheme="minorHAnsi" w:hAnsiTheme="minorHAnsi"/>
          <w:b/>
          <w:i/>
          <w:sz w:val="16"/>
          <w:szCs w:val="16"/>
        </w:rPr>
      </w:pPr>
    </w:p>
    <w:p w14:paraId="4DA44CCA" w14:textId="77777777" w:rsidR="003A230A" w:rsidRDefault="003A230A" w:rsidP="00F051AB">
      <w:pPr>
        <w:rPr>
          <w:rFonts w:asciiTheme="minorHAnsi" w:hAnsiTheme="minorHAnsi"/>
          <w:b/>
          <w:i/>
          <w:sz w:val="16"/>
          <w:szCs w:val="16"/>
        </w:rPr>
      </w:pPr>
    </w:p>
    <w:p w14:paraId="6411D9F1" w14:textId="77777777" w:rsidR="003A230A" w:rsidRDefault="003A230A" w:rsidP="00F051AB">
      <w:pPr>
        <w:rPr>
          <w:rFonts w:asciiTheme="minorHAnsi" w:hAnsiTheme="minorHAnsi"/>
          <w:b/>
          <w:i/>
          <w:sz w:val="16"/>
          <w:szCs w:val="16"/>
        </w:rPr>
      </w:pPr>
    </w:p>
    <w:p w14:paraId="5B06229F" w14:textId="77777777" w:rsidR="003A230A" w:rsidRDefault="003A230A" w:rsidP="00F051AB">
      <w:pPr>
        <w:rPr>
          <w:rFonts w:asciiTheme="minorHAnsi" w:hAnsiTheme="minorHAnsi"/>
          <w:b/>
          <w:i/>
          <w:sz w:val="16"/>
          <w:szCs w:val="16"/>
        </w:rPr>
      </w:pPr>
    </w:p>
    <w:p w14:paraId="6B49D14B" w14:textId="77777777" w:rsidR="003A230A" w:rsidRDefault="003A230A" w:rsidP="00F051AB">
      <w:pPr>
        <w:rPr>
          <w:rFonts w:asciiTheme="minorHAnsi" w:hAnsiTheme="minorHAnsi"/>
          <w:b/>
          <w:i/>
          <w:sz w:val="16"/>
          <w:szCs w:val="16"/>
        </w:rPr>
      </w:pPr>
    </w:p>
    <w:p w14:paraId="5520C9D1" w14:textId="77777777" w:rsidR="003A230A" w:rsidRDefault="003A230A" w:rsidP="00F051AB">
      <w:pPr>
        <w:rPr>
          <w:rFonts w:asciiTheme="minorHAnsi" w:hAnsiTheme="minorHAnsi"/>
          <w:b/>
          <w:i/>
          <w:sz w:val="16"/>
          <w:szCs w:val="16"/>
        </w:rPr>
      </w:pPr>
    </w:p>
    <w:p w14:paraId="0E41D04C" w14:textId="77777777" w:rsidR="003A230A" w:rsidRDefault="003A230A" w:rsidP="00F051AB">
      <w:pPr>
        <w:rPr>
          <w:rFonts w:asciiTheme="minorHAnsi" w:hAnsiTheme="minorHAnsi"/>
          <w:b/>
          <w:i/>
          <w:sz w:val="16"/>
          <w:szCs w:val="16"/>
        </w:rPr>
      </w:pPr>
    </w:p>
    <w:p w14:paraId="3A0973F4" w14:textId="77777777" w:rsidR="003A230A" w:rsidRDefault="003A230A" w:rsidP="00F051AB">
      <w:pPr>
        <w:rPr>
          <w:rFonts w:asciiTheme="minorHAnsi" w:hAnsiTheme="minorHAnsi"/>
          <w:b/>
          <w:i/>
          <w:sz w:val="16"/>
          <w:szCs w:val="16"/>
        </w:rPr>
      </w:pPr>
    </w:p>
    <w:p w14:paraId="6C07DB51" w14:textId="77777777" w:rsidR="003A230A" w:rsidRDefault="003A230A" w:rsidP="00F051AB">
      <w:pPr>
        <w:rPr>
          <w:rFonts w:asciiTheme="minorHAnsi" w:hAnsiTheme="minorHAnsi"/>
          <w:b/>
          <w:i/>
          <w:sz w:val="16"/>
          <w:szCs w:val="16"/>
        </w:rPr>
      </w:pPr>
    </w:p>
    <w:p w14:paraId="698B07DA" w14:textId="77777777" w:rsidR="003A230A" w:rsidRDefault="003A230A" w:rsidP="00F051AB">
      <w:pPr>
        <w:rPr>
          <w:rFonts w:asciiTheme="minorHAnsi" w:hAnsiTheme="minorHAnsi"/>
          <w:b/>
          <w:i/>
          <w:sz w:val="16"/>
          <w:szCs w:val="16"/>
        </w:rPr>
      </w:pPr>
    </w:p>
    <w:p w14:paraId="7DB272CC" w14:textId="77777777" w:rsidR="003A230A" w:rsidRDefault="003A230A" w:rsidP="00F051AB">
      <w:pPr>
        <w:rPr>
          <w:rFonts w:asciiTheme="minorHAnsi" w:hAnsiTheme="minorHAnsi"/>
          <w:b/>
          <w:i/>
          <w:sz w:val="16"/>
          <w:szCs w:val="16"/>
        </w:rPr>
      </w:pPr>
    </w:p>
    <w:p w14:paraId="2C318AE7" w14:textId="77777777" w:rsidR="003A230A" w:rsidRDefault="003A230A" w:rsidP="00F051AB">
      <w:pPr>
        <w:rPr>
          <w:rFonts w:asciiTheme="minorHAnsi" w:hAnsiTheme="minorHAnsi"/>
          <w:b/>
          <w:i/>
          <w:sz w:val="16"/>
          <w:szCs w:val="16"/>
        </w:rPr>
      </w:pPr>
    </w:p>
    <w:p w14:paraId="5B7F0AB6" w14:textId="77777777" w:rsidR="003A230A" w:rsidRDefault="003A230A" w:rsidP="00F051AB">
      <w:pPr>
        <w:rPr>
          <w:rFonts w:asciiTheme="minorHAnsi" w:hAnsiTheme="minorHAnsi"/>
          <w:b/>
          <w:i/>
          <w:sz w:val="16"/>
          <w:szCs w:val="16"/>
        </w:rPr>
      </w:pPr>
    </w:p>
    <w:p w14:paraId="69612A28" w14:textId="77777777" w:rsidR="003A230A" w:rsidRDefault="003A230A" w:rsidP="00F051AB">
      <w:pPr>
        <w:rPr>
          <w:rFonts w:asciiTheme="minorHAnsi" w:hAnsiTheme="minorHAnsi"/>
          <w:b/>
          <w:i/>
          <w:sz w:val="16"/>
          <w:szCs w:val="16"/>
        </w:rPr>
      </w:pPr>
    </w:p>
    <w:p w14:paraId="5BC83FA8" w14:textId="77777777" w:rsidR="003A230A" w:rsidRDefault="003A230A" w:rsidP="00F051AB">
      <w:pPr>
        <w:rPr>
          <w:rFonts w:asciiTheme="minorHAnsi" w:hAnsiTheme="minorHAnsi"/>
          <w:b/>
          <w:i/>
          <w:sz w:val="16"/>
          <w:szCs w:val="16"/>
        </w:rPr>
      </w:pPr>
    </w:p>
    <w:p w14:paraId="30EF7DC0" w14:textId="77777777" w:rsidR="003A230A" w:rsidRDefault="003A230A" w:rsidP="00F051AB">
      <w:pPr>
        <w:rPr>
          <w:rFonts w:asciiTheme="minorHAnsi" w:hAnsiTheme="minorHAnsi"/>
          <w:b/>
          <w:i/>
          <w:sz w:val="16"/>
          <w:szCs w:val="16"/>
        </w:rPr>
      </w:pPr>
    </w:p>
    <w:p w14:paraId="0D31A988" w14:textId="77777777" w:rsidR="003A230A" w:rsidRDefault="003A230A" w:rsidP="00F051AB">
      <w:pPr>
        <w:rPr>
          <w:rFonts w:asciiTheme="minorHAnsi" w:hAnsiTheme="minorHAnsi"/>
          <w:b/>
          <w:i/>
          <w:sz w:val="16"/>
          <w:szCs w:val="16"/>
        </w:rPr>
      </w:pPr>
    </w:p>
    <w:p w14:paraId="73901660" w14:textId="77777777" w:rsidR="003A230A" w:rsidRDefault="003A230A" w:rsidP="00F051AB">
      <w:pPr>
        <w:rPr>
          <w:rFonts w:asciiTheme="minorHAnsi" w:hAnsiTheme="minorHAnsi"/>
          <w:b/>
          <w:i/>
          <w:sz w:val="16"/>
          <w:szCs w:val="16"/>
        </w:rPr>
      </w:pPr>
    </w:p>
    <w:p w14:paraId="0FB3FACD" w14:textId="77777777" w:rsidR="003A230A" w:rsidRDefault="003A230A" w:rsidP="00F051AB">
      <w:pPr>
        <w:rPr>
          <w:rFonts w:asciiTheme="minorHAnsi" w:hAnsiTheme="minorHAnsi"/>
          <w:b/>
          <w:i/>
          <w:sz w:val="16"/>
          <w:szCs w:val="16"/>
        </w:rPr>
      </w:pPr>
    </w:p>
    <w:p w14:paraId="5156AC2F" w14:textId="77777777" w:rsidR="003A230A" w:rsidRDefault="003A230A" w:rsidP="00F051AB">
      <w:pPr>
        <w:rPr>
          <w:rFonts w:asciiTheme="minorHAnsi" w:hAnsiTheme="minorHAnsi"/>
          <w:b/>
          <w:i/>
          <w:sz w:val="16"/>
          <w:szCs w:val="16"/>
        </w:rPr>
      </w:pPr>
    </w:p>
    <w:p w14:paraId="5DBCB0B2" w14:textId="77777777" w:rsidR="003A230A" w:rsidRDefault="003A230A" w:rsidP="00F051AB">
      <w:pPr>
        <w:rPr>
          <w:rFonts w:asciiTheme="minorHAnsi" w:hAnsiTheme="minorHAnsi"/>
          <w:b/>
          <w:i/>
          <w:sz w:val="16"/>
          <w:szCs w:val="16"/>
        </w:rPr>
      </w:pPr>
    </w:p>
    <w:p w14:paraId="04A10256" w14:textId="77777777" w:rsidR="003A230A" w:rsidRDefault="003A230A" w:rsidP="00F051AB">
      <w:pPr>
        <w:rPr>
          <w:rFonts w:asciiTheme="minorHAnsi" w:hAnsiTheme="minorHAnsi"/>
          <w:b/>
          <w:i/>
          <w:sz w:val="16"/>
          <w:szCs w:val="16"/>
        </w:rPr>
      </w:pPr>
    </w:p>
    <w:p w14:paraId="387A5A88" w14:textId="77777777" w:rsidR="003A230A" w:rsidRDefault="003A230A" w:rsidP="00F051AB">
      <w:pPr>
        <w:rPr>
          <w:rFonts w:asciiTheme="minorHAnsi" w:hAnsiTheme="minorHAnsi"/>
          <w:b/>
          <w:i/>
          <w:sz w:val="16"/>
          <w:szCs w:val="16"/>
        </w:rPr>
      </w:pPr>
    </w:p>
    <w:p w14:paraId="03160B46" w14:textId="77777777" w:rsidR="003A230A" w:rsidRDefault="003A230A" w:rsidP="00F051AB">
      <w:pPr>
        <w:rPr>
          <w:rFonts w:asciiTheme="minorHAnsi" w:hAnsiTheme="minorHAnsi"/>
          <w:b/>
          <w:i/>
          <w:sz w:val="16"/>
          <w:szCs w:val="16"/>
        </w:rPr>
      </w:pPr>
    </w:p>
    <w:p w14:paraId="30C20FF2" w14:textId="77777777" w:rsidR="003A230A" w:rsidRDefault="003A230A" w:rsidP="00F051AB">
      <w:pPr>
        <w:rPr>
          <w:rFonts w:asciiTheme="minorHAnsi" w:hAnsiTheme="minorHAnsi"/>
          <w:b/>
          <w:i/>
          <w:sz w:val="16"/>
          <w:szCs w:val="16"/>
        </w:rPr>
      </w:pPr>
    </w:p>
    <w:p w14:paraId="36FEBA2D" w14:textId="77777777" w:rsidR="003A230A" w:rsidRDefault="003A230A" w:rsidP="00F051AB">
      <w:pPr>
        <w:rPr>
          <w:rFonts w:asciiTheme="minorHAnsi" w:hAnsiTheme="minorHAnsi"/>
          <w:b/>
          <w:i/>
          <w:sz w:val="16"/>
          <w:szCs w:val="16"/>
        </w:rPr>
      </w:pPr>
    </w:p>
    <w:p w14:paraId="600C858F" w14:textId="77777777" w:rsidR="003A230A" w:rsidRDefault="003A230A" w:rsidP="00F051AB">
      <w:pPr>
        <w:rPr>
          <w:rFonts w:asciiTheme="minorHAnsi" w:hAnsiTheme="minorHAnsi"/>
          <w:b/>
          <w:i/>
          <w:sz w:val="16"/>
          <w:szCs w:val="16"/>
        </w:rPr>
      </w:pPr>
    </w:p>
    <w:p w14:paraId="2F70A3F4" w14:textId="77777777" w:rsidR="003A230A" w:rsidRDefault="003A230A" w:rsidP="00F051AB">
      <w:pPr>
        <w:rPr>
          <w:rFonts w:asciiTheme="minorHAnsi" w:hAnsiTheme="minorHAnsi"/>
          <w:b/>
          <w:i/>
          <w:sz w:val="16"/>
          <w:szCs w:val="16"/>
        </w:rPr>
      </w:pPr>
    </w:p>
    <w:p w14:paraId="5267FA23" w14:textId="77777777" w:rsidR="003A230A" w:rsidRDefault="003A230A" w:rsidP="00F051AB">
      <w:pPr>
        <w:rPr>
          <w:rFonts w:asciiTheme="minorHAnsi" w:hAnsiTheme="minorHAnsi"/>
          <w:b/>
          <w:i/>
          <w:sz w:val="16"/>
          <w:szCs w:val="16"/>
        </w:rPr>
      </w:pPr>
    </w:p>
    <w:p w14:paraId="2948A6F9" w14:textId="77777777" w:rsidR="003A230A" w:rsidRDefault="003A230A" w:rsidP="00F051AB">
      <w:pPr>
        <w:rPr>
          <w:rFonts w:asciiTheme="minorHAnsi" w:hAnsiTheme="minorHAnsi"/>
          <w:b/>
          <w:i/>
          <w:sz w:val="16"/>
          <w:szCs w:val="16"/>
        </w:rPr>
      </w:pPr>
    </w:p>
    <w:p w14:paraId="5A890067" w14:textId="77777777" w:rsidR="003A230A" w:rsidRDefault="003A230A" w:rsidP="00F051AB">
      <w:pPr>
        <w:rPr>
          <w:rFonts w:asciiTheme="minorHAnsi" w:hAnsiTheme="minorHAnsi"/>
          <w:b/>
          <w:i/>
          <w:sz w:val="16"/>
          <w:szCs w:val="16"/>
        </w:rPr>
      </w:pPr>
    </w:p>
    <w:p w14:paraId="729C997B" w14:textId="77777777" w:rsidR="003A230A" w:rsidRDefault="003A230A" w:rsidP="00F051AB">
      <w:pPr>
        <w:rPr>
          <w:rFonts w:asciiTheme="minorHAnsi" w:hAnsiTheme="minorHAnsi"/>
          <w:b/>
          <w:i/>
          <w:sz w:val="16"/>
          <w:szCs w:val="16"/>
        </w:rPr>
      </w:pPr>
    </w:p>
    <w:p w14:paraId="61307DBC" w14:textId="77777777" w:rsidR="003A230A" w:rsidRDefault="003A230A" w:rsidP="00F051AB">
      <w:pPr>
        <w:rPr>
          <w:rFonts w:asciiTheme="minorHAnsi" w:hAnsiTheme="minorHAnsi"/>
          <w:b/>
          <w:i/>
          <w:sz w:val="16"/>
          <w:szCs w:val="16"/>
        </w:rPr>
      </w:pPr>
    </w:p>
    <w:p w14:paraId="2D8A1064" w14:textId="77777777" w:rsidR="003A230A" w:rsidRDefault="003A230A" w:rsidP="00F051AB">
      <w:pPr>
        <w:rPr>
          <w:rFonts w:asciiTheme="minorHAnsi" w:hAnsiTheme="minorHAnsi"/>
          <w:b/>
          <w:i/>
          <w:sz w:val="16"/>
          <w:szCs w:val="16"/>
        </w:rPr>
      </w:pPr>
    </w:p>
    <w:p w14:paraId="0F6EAD31" w14:textId="77777777" w:rsidR="003A230A" w:rsidRDefault="003A230A" w:rsidP="00F051AB">
      <w:pPr>
        <w:rPr>
          <w:rFonts w:asciiTheme="minorHAnsi" w:hAnsiTheme="minorHAnsi"/>
          <w:b/>
          <w:i/>
          <w:sz w:val="16"/>
          <w:szCs w:val="16"/>
        </w:rPr>
      </w:pPr>
    </w:p>
    <w:p w14:paraId="5E62E0DB" w14:textId="77777777" w:rsidR="003A230A" w:rsidRDefault="003A230A" w:rsidP="00F051AB">
      <w:pPr>
        <w:rPr>
          <w:rFonts w:asciiTheme="minorHAnsi" w:hAnsiTheme="minorHAnsi"/>
          <w:b/>
          <w:i/>
          <w:sz w:val="16"/>
          <w:szCs w:val="16"/>
        </w:rPr>
      </w:pPr>
    </w:p>
    <w:p w14:paraId="1BD96E62" w14:textId="77777777" w:rsidR="003A230A" w:rsidRDefault="003A230A" w:rsidP="00F051AB">
      <w:pPr>
        <w:rPr>
          <w:rFonts w:asciiTheme="minorHAnsi" w:hAnsiTheme="minorHAnsi"/>
          <w:b/>
          <w:i/>
          <w:sz w:val="16"/>
          <w:szCs w:val="16"/>
        </w:rPr>
      </w:pPr>
    </w:p>
    <w:p w14:paraId="687520BB" w14:textId="77777777" w:rsidR="003A230A" w:rsidRDefault="003A230A" w:rsidP="00F051AB">
      <w:pPr>
        <w:rPr>
          <w:rFonts w:asciiTheme="minorHAnsi" w:hAnsiTheme="minorHAnsi"/>
          <w:b/>
          <w:i/>
          <w:sz w:val="16"/>
          <w:szCs w:val="16"/>
        </w:rPr>
      </w:pPr>
    </w:p>
    <w:p w14:paraId="3FDE1DF9" w14:textId="77777777" w:rsidR="003A230A" w:rsidRDefault="003A230A" w:rsidP="00F051AB">
      <w:pPr>
        <w:rPr>
          <w:rFonts w:asciiTheme="minorHAnsi" w:hAnsiTheme="minorHAnsi"/>
          <w:b/>
          <w:i/>
          <w:sz w:val="16"/>
          <w:szCs w:val="16"/>
        </w:rPr>
      </w:pPr>
    </w:p>
    <w:p w14:paraId="3519862B" w14:textId="77777777" w:rsidR="003A230A" w:rsidRDefault="003A230A" w:rsidP="00F051AB">
      <w:pPr>
        <w:rPr>
          <w:rFonts w:asciiTheme="minorHAnsi" w:hAnsiTheme="minorHAnsi"/>
          <w:b/>
          <w:i/>
          <w:sz w:val="16"/>
          <w:szCs w:val="16"/>
        </w:rPr>
      </w:pPr>
    </w:p>
    <w:p w14:paraId="35D00605" w14:textId="77777777" w:rsidR="003A230A" w:rsidRDefault="003A230A" w:rsidP="00F051AB">
      <w:pPr>
        <w:rPr>
          <w:rFonts w:asciiTheme="minorHAnsi" w:hAnsiTheme="minorHAnsi"/>
          <w:b/>
          <w:i/>
          <w:sz w:val="16"/>
          <w:szCs w:val="16"/>
        </w:rPr>
      </w:pPr>
    </w:p>
    <w:p w14:paraId="7BE9CB35" w14:textId="77777777" w:rsidR="003A230A" w:rsidRDefault="003A230A" w:rsidP="00F051AB">
      <w:pPr>
        <w:rPr>
          <w:rFonts w:asciiTheme="minorHAnsi" w:hAnsiTheme="minorHAnsi"/>
          <w:b/>
          <w:i/>
          <w:sz w:val="16"/>
          <w:szCs w:val="16"/>
        </w:rPr>
      </w:pPr>
    </w:p>
    <w:p w14:paraId="3CEA5B3A" w14:textId="5EB25EC0" w:rsidR="00F051AB" w:rsidRPr="001044F4" w:rsidRDefault="00F051AB" w:rsidP="00F051AB">
      <w:pPr>
        <w:rPr>
          <w:rFonts w:asciiTheme="minorHAnsi" w:hAnsiTheme="minorHAnsi" w:cstheme="minorHAnsi"/>
          <w:b/>
          <w:i/>
          <w:sz w:val="16"/>
          <w:szCs w:val="16"/>
        </w:rPr>
      </w:pPr>
      <w:r>
        <w:rPr>
          <w:rFonts w:asciiTheme="minorHAnsi" w:hAnsiTheme="minorHAnsi"/>
          <w:b/>
          <w:i/>
          <w:sz w:val="16"/>
          <w:szCs w:val="16"/>
        </w:rPr>
        <w:t xml:space="preserve">Źródło: opracowanie własne. </w:t>
      </w:r>
    </w:p>
    <w:p w14:paraId="5127CDF5" w14:textId="77777777" w:rsidR="003A230A" w:rsidRDefault="003A230A" w:rsidP="00946C60">
      <w:pPr>
        <w:spacing w:before="120" w:after="120"/>
      </w:pPr>
    </w:p>
    <w:p w14:paraId="05BA9E1C" w14:textId="27CBD143" w:rsidR="002E7D8C" w:rsidRPr="001044F4" w:rsidRDefault="002E7D8C" w:rsidP="00946C60">
      <w:pPr>
        <w:spacing w:before="120" w:after="120"/>
        <w:rPr>
          <w:rFonts w:asciiTheme="minorHAnsi" w:eastAsia="Arial" w:hAnsiTheme="minorHAnsi" w:cstheme="minorHAnsi"/>
          <w:b/>
          <w:bCs/>
          <w:color w:val="323299"/>
          <w:spacing w:val="1"/>
          <w:position w:val="-1"/>
          <w:sz w:val="20"/>
          <w:szCs w:val="20"/>
        </w:rPr>
      </w:pPr>
      <w:r>
        <w:br w:type="page"/>
      </w:r>
    </w:p>
    <w:p w14:paraId="63504A13" w14:textId="77777777" w:rsidR="002E7D8C" w:rsidRPr="001044F4" w:rsidRDefault="002E7D8C" w:rsidP="00946C60">
      <w:pPr>
        <w:pStyle w:val="Nagwek2"/>
        <w:numPr>
          <w:ilvl w:val="0"/>
          <w:numId w:val="0"/>
        </w:numPr>
        <w:ind w:left="576" w:hanging="576"/>
        <w:rPr>
          <w:rFonts w:cstheme="minorHAnsi"/>
        </w:rPr>
      </w:pPr>
      <w:bookmarkStart w:id="4" w:name="_Toc93399065"/>
      <w:r>
        <w:lastRenderedPageBreak/>
        <w:t>Zawartość analizy kosztów i korzyści oraz jej struktura</w:t>
      </w:r>
      <w:bookmarkEnd w:id="4"/>
    </w:p>
    <w:p w14:paraId="1A3693B2" w14:textId="737002C7" w:rsidR="002E7D8C" w:rsidRPr="001044F4" w:rsidRDefault="002E7D8C" w:rsidP="00946C60">
      <w:pPr>
        <w:spacing w:before="120" w:after="120"/>
        <w:ind w:right="28"/>
        <w:jc w:val="both"/>
        <w:rPr>
          <w:rFonts w:asciiTheme="minorHAnsi" w:hAnsiTheme="minorHAnsi" w:cstheme="minorHAnsi"/>
          <w:sz w:val="20"/>
          <w:szCs w:val="20"/>
        </w:rPr>
      </w:pPr>
      <w:r>
        <w:rPr>
          <w:rFonts w:asciiTheme="minorHAnsi" w:hAnsiTheme="minorHAnsi"/>
          <w:sz w:val="20"/>
          <w:szCs w:val="20"/>
        </w:rPr>
        <w:t>Wynikiem pracy nad analizą kosztów i korzyści (AKK) powinien być dokument przedstawiający uzasadnienie ekonomiczne lub jego brak dla konkretnego projektu inwestycyjnego. Poniżej przedstawiono zawartość typowej Analizy Kosztów i Korzyści.</w:t>
      </w:r>
    </w:p>
    <w:p w14:paraId="3ACCD082" w14:textId="77777777" w:rsidR="002E7D8C" w:rsidRPr="001044F4" w:rsidRDefault="002E7D8C" w:rsidP="00946C60">
      <w:pPr>
        <w:pStyle w:val="anxcaptiontabela"/>
        <w:tabs>
          <w:tab w:val="clear" w:pos="720"/>
          <w:tab w:val="left" w:pos="0"/>
        </w:tabs>
        <w:spacing w:before="120"/>
        <w:ind w:left="1134" w:right="26" w:hanging="1134"/>
        <w:jc w:val="both"/>
        <w:rPr>
          <w:rFonts w:asciiTheme="minorHAnsi" w:hAnsiTheme="minorHAnsi" w:cstheme="minorHAnsi"/>
          <w:bCs w:val="0"/>
          <w:color w:val="4F81BD"/>
        </w:rPr>
      </w:pPr>
      <w:r>
        <w:rPr>
          <w:rFonts w:asciiTheme="minorHAnsi" w:hAnsiTheme="minorHAnsi"/>
          <w:bCs w:val="0"/>
          <w:color w:val="4F81BD"/>
        </w:rPr>
        <w:t>Tabela 1. Analiza kosztów i korzyści – spis zawartości</w:t>
      </w:r>
    </w:p>
    <w:tbl>
      <w:tblPr>
        <w:tblW w:w="0" w:type="auto"/>
        <w:tblInd w:w="-5" w:type="dxa"/>
        <w:tblLook w:val="0000" w:firstRow="0" w:lastRow="0" w:firstColumn="0" w:lastColumn="0" w:noHBand="0" w:noVBand="0"/>
      </w:tblPr>
      <w:tblGrid>
        <w:gridCol w:w="930"/>
        <w:gridCol w:w="8703"/>
      </w:tblGrid>
      <w:tr w:rsidR="002E7D8C" w:rsidRPr="001044F4" w14:paraId="66B068A6" w14:textId="77777777" w:rsidTr="008F3FDA">
        <w:trPr>
          <w:cantSplit/>
          <w:tblHeader/>
        </w:trPr>
        <w:tc>
          <w:tcPr>
            <w:tcW w:w="0" w:type="auto"/>
            <w:tcBorders>
              <w:top w:val="single" w:sz="4" w:space="0" w:color="FFFFFF"/>
              <w:left w:val="single" w:sz="4" w:space="0" w:color="FFFFFF"/>
              <w:bottom w:val="single" w:sz="4" w:space="0" w:color="FFFFFF"/>
            </w:tcBorders>
            <w:shd w:val="clear" w:color="auto" w:fill="A6A6A6"/>
          </w:tcPr>
          <w:p w14:paraId="5E67D195" w14:textId="77777777" w:rsidR="002E7D8C" w:rsidRPr="001044F4" w:rsidRDefault="002E7D8C" w:rsidP="008F3FDA">
            <w:pPr>
              <w:pStyle w:val="TableHeading"/>
              <w:snapToGrid w:val="0"/>
              <w:spacing w:after="0" w:line="240" w:lineRule="auto"/>
              <w:ind w:right="26"/>
              <w:jc w:val="center"/>
              <w:rPr>
                <w:rFonts w:asciiTheme="minorHAnsi" w:hAnsiTheme="minorHAnsi" w:cstheme="minorHAnsi"/>
                <w:color w:val="FFFFFF"/>
                <w:sz w:val="20"/>
                <w:szCs w:val="20"/>
              </w:rPr>
            </w:pPr>
            <w:r>
              <w:rPr>
                <w:rFonts w:asciiTheme="minorHAnsi" w:hAnsiTheme="minorHAnsi"/>
                <w:color w:val="FFFFFF"/>
                <w:sz w:val="20"/>
                <w:szCs w:val="20"/>
              </w:rPr>
              <w:t>Rozdział</w:t>
            </w:r>
          </w:p>
        </w:tc>
        <w:tc>
          <w:tcPr>
            <w:tcW w:w="0" w:type="auto"/>
            <w:tcBorders>
              <w:top w:val="single" w:sz="4" w:space="0" w:color="FFFFFF"/>
              <w:left w:val="single" w:sz="4" w:space="0" w:color="FFFFFF"/>
              <w:bottom w:val="single" w:sz="4" w:space="0" w:color="FFFFFF"/>
              <w:right w:val="single" w:sz="4" w:space="0" w:color="FFFFFF"/>
            </w:tcBorders>
            <w:shd w:val="clear" w:color="auto" w:fill="A6A6A6"/>
          </w:tcPr>
          <w:p w14:paraId="4FE03079" w14:textId="77777777" w:rsidR="002E7D8C" w:rsidRPr="001044F4" w:rsidRDefault="002E7D8C" w:rsidP="008F3FDA">
            <w:pPr>
              <w:pStyle w:val="TableHeading"/>
              <w:snapToGrid w:val="0"/>
              <w:spacing w:after="0" w:line="240" w:lineRule="auto"/>
              <w:ind w:right="26"/>
              <w:jc w:val="center"/>
              <w:rPr>
                <w:rFonts w:asciiTheme="minorHAnsi" w:hAnsiTheme="minorHAnsi" w:cstheme="minorHAnsi"/>
                <w:color w:val="FFFFFF"/>
                <w:sz w:val="20"/>
                <w:szCs w:val="20"/>
              </w:rPr>
            </w:pPr>
            <w:r>
              <w:rPr>
                <w:rFonts w:asciiTheme="minorHAnsi" w:hAnsiTheme="minorHAnsi"/>
                <w:color w:val="FFFFFF"/>
                <w:sz w:val="20"/>
                <w:szCs w:val="20"/>
              </w:rPr>
              <w:t>Treść</w:t>
            </w:r>
          </w:p>
        </w:tc>
      </w:tr>
      <w:tr w:rsidR="002E7D8C" w:rsidRPr="00BE466B" w14:paraId="0A758E12" w14:textId="77777777" w:rsidTr="008F3FDA">
        <w:trPr>
          <w:tblHeader/>
        </w:trPr>
        <w:tc>
          <w:tcPr>
            <w:tcW w:w="0" w:type="auto"/>
            <w:tcBorders>
              <w:top w:val="single" w:sz="4" w:space="0" w:color="FFFFFF"/>
              <w:left w:val="single" w:sz="4" w:space="0" w:color="FFFFFF"/>
              <w:bottom w:val="single" w:sz="4" w:space="0" w:color="FFFFFF"/>
            </w:tcBorders>
            <w:shd w:val="clear" w:color="auto" w:fill="DBE5F1"/>
          </w:tcPr>
          <w:p w14:paraId="18AB8837" w14:textId="77777777" w:rsidR="002E7D8C" w:rsidRPr="001044F4" w:rsidRDefault="002E7D8C" w:rsidP="00710384">
            <w:pPr>
              <w:pStyle w:val="TableBullet1a"/>
              <w:snapToGrid w:val="0"/>
              <w:spacing w:after="0" w:line="240" w:lineRule="auto"/>
              <w:ind w:right="26"/>
              <w:rPr>
                <w:rFonts w:asciiTheme="minorHAnsi" w:hAnsiTheme="minorHAnsi" w:cstheme="minorHAnsi"/>
                <w:bCs w:val="0"/>
                <w:color w:val="4F81BD"/>
                <w:sz w:val="20"/>
              </w:rPr>
            </w:pPr>
            <w:r>
              <w:rPr>
                <w:rFonts w:asciiTheme="minorHAnsi" w:hAnsiTheme="minorHAnsi"/>
                <w:bCs w:val="0"/>
                <w:color w:val="4F81BD"/>
                <w:sz w:val="20"/>
              </w:rPr>
              <w:t>Synteza</w:t>
            </w:r>
          </w:p>
        </w:tc>
        <w:tc>
          <w:tcPr>
            <w:tcW w:w="0" w:type="auto"/>
            <w:tcBorders>
              <w:top w:val="single" w:sz="4" w:space="0" w:color="FFFFFF"/>
              <w:left w:val="single" w:sz="4" w:space="0" w:color="FFFFFF"/>
              <w:bottom w:val="single" w:sz="4" w:space="0" w:color="FFFFFF"/>
              <w:right w:val="single" w:sz="4" w:space="0" w:color="FFFFFF"/>
            </w:tcBorders>
            <w:shd w:val="clear" w:color="auto" w:fill="DBE5F1"/>
          </w:tcPr>
          <w:p w14:paraId="07956CA4" w14:textId="77777777" w:rsidR="002E7D8C" w:rsidRPr="001044F4" w:rsidRDefault="002E7D8C" w:rsidP="00710384">
            <w:pPr>
              <w:pStyle w:val="TableBullet1a"/>
              <w:snapToGrid w:val="0"/>
              <w:spacing w:after="0" w:line="240" w:lineRule="auto"/>
              <w:ind w:left="72" w:right="26"/>
              <w:rPr>
                <w:rFonts w:asciiTheme="minorHAnsi" w:hAnsiTheme="minorHAnsi" w:cstheme="minorHAnsi"/>
                <w:bCs w:val="0"/>
                <w:color w:val="4F81BD"/>
                <w:sz w:val="20"/>
              </w:rPr>
            </w:pPr>
            <w:r>
              <w:rPr>
                <w:rFonts w:asciiTheme="minorHAnsi" w:hAnsiTheme="minorHAnsi"/>
                <w:bCs w:val="0"/>
                <w:color w:val="4F81BD"/>
                <w:sz w:val="20"/>
              </w:rPr>
              <w:t>Podsumowanie wyników AKK</w:t>
            </w:r>
          </w:p>
        </w:tc>
      </w:tr>
      <w:tr w:rsidR="002E7D8C" w:rsidRPr="00BE466B" w14:paraId="56025E66" w14:textId="77777777" w:rsidTr="008F3FDA">
        <w:tc>
          <w:tcPr>
            <w:tcW w:w="0" w:type="auto"/>
            <w:tcBorders>
              <w:top w:val="single" w:sz="4" w:space="0" w:color="FFFFFF"/>
              <w:left w:val="single" w:sz="4" w:space="0" w:color="FFFFFF"/>
              <w:bottom w:val="single" w:sz="4" w:space="0" w:color="FFFFFF"/>
            </w:tcBorders>
            <w:shd w:val="clear" w:color="auto" w:fill="DBE5F1"/>
          </w:tcPr>
          <w:p w14:paraId="5AD80EBF" w14:textId="77777777" w:rsidR="002E7D8C" w:rsidRPr="001044F4" w:rsidRDefault="002E7D8C" w:rsidP="00710384">
            <w:pPr>
              <w:pStyle w:val="TableBullet1a"/>
              <w:snapToGrid w:val="0"/>
              <w:spacing w:after="0" w:line="240" w:lineRule="auto"/>
              <w:ind w:right="26"/>
              <w:rPr>
                <w:rFonts w:asciiTheme="minorHAnsi" w:hAnsiTheme="minorHAnsi" w:cstheme="minorHAnsi"/>
                <w:bCs w:val="0"/>
                <w:color w:val="4F81BD"/>
                <w:sz w:val="20"/>
              </w:rPr>
            </w:pPr>
            <w:r>
              <w:rPr>
                <w:rFonts w:asciiTheme="minorHAnsi" w:hAnsiTheme="minorHAnsi"/>
                <w:bCs w:val="0"/>
                <w:color w:val="4F81BD"/>
                <w:sz w:val="20"/>
              </w:rPr>
              <w:t>I</w:t>
            </w:r>
          </w:p>
        </w:tc>
        <w:tc>
          <w:tcPr>
            <w:tcW w:w="0" w:type="auto"/>
            <w:tcBorders>
              <w:top w:val="single" w:sz="4" w:space="0" w:color="FFFFFF"/>
              <w:left w:val="single" w:sz="4" w:space="0" w:color="FFFFFF"/>
              <w:bottom w:val="single" w:sz="4" w:space="0" w:color="FFFFFF"/>
              <w:right w:val="single" w:sz="4" w:space="0" w:color="FFFFFF"/>
            </w:tcBorders>
            <w:shd w:val="clear" w:color="auto" w:fill="DBE5F1"/>
          </w:tcPr>
          <w:p w14:paraId="2DBA96CC" w14:textId="77777777" w:rsidR="002E7D8C" w:rsidRPr="001044F4" w:rsidRDefault="002E7D8C" w:rsidP="00710384">
            <w:pPr>
              <w:pStyle w:val="TableBullet1a"/>
              <w:snapToGrid w:val="0"/>
              <w:spacing w:after="0" w:line="240" w:lineRule="auto"/>
              <w:ind w:left="72" w:right="26"/>
              <w:rPr>
                <w:rFonts w:asciiTheme="minorHAnsi" w:hAnsiTheme="minorHAnsi" w:cstheme="minorHAnsi"/>
                <w:bCs w:val="0"/>
                <w:color w:val="4F81BD"/>
                <w:sz w:val="20"/>
              </w:rPr>
            </w:pPr>
            <w:r>
              <w:rPr>
                <w:rFonts w:asciiTheme="minorHAnsi" w:hAnsiTheme="minorHAnsi"/>
                <w:bCs w:val="0"/>
                <w:color w:val="4F81BD"/>
                <w:sz w:val="20"/>
              </w:rPr>
              <w:t>Faza I – Identyfikacja wariantów i opracowanie danych wejściowych</w:t>
            </w:r>
          </w:p>
          <w:p w14:paraId="6A37C8AE" w14:textId="4B1C6D69" w:rsidR="002E7D8C" w:rsidRPr="001044F4" w:rsidRDefault="002E7D8C" w:rsidP="00710384">
            <w:pPr>
              <w:pStyle w:val="TableBullet1a"/>
              <w:numPr>
                <w:ilvl w:val="0"/>
                <w:numId w:val="2"/>
              </w:numPr>
              <w:tabs>
                <w:tab w:val="left" w:pos="731"/>
              </w:tabs>
              <w:spacing w:before="120" w:line="276" w:lineRule="auto"/>
              <w:ind w:left="732" w:right="28" w:hanging="658"/>
              <w:rPr>
                <w:rFonts w:asciiTheme="minorHAnsi" w:hAnsiTheme="minorHAnsi" w:cstheme="minorHAnsi"/>
                <w:bCs w:val="0"/>
                <w:color w:val="4F81BD"/>
                <w:sz w:val="20"/>
              </w:rPr>
            </w:pPr>
            <w:r>
              <w:rPr>
                <w:rFonts w:asciiTheme="minorHAnsi" w:hAnsiTheme="minorHAnsi"/>
                <w:bCs w:val="0"/>
                <w:color w:val="4F81BD"/>
                <w:sz w:val="20"/>
              </w:rPr>
              <w:t>Określenie celów projektu w kontekście odpowiednich planów/strategii transportowych i kontekstu strategicznego projektu</w:t>
            </w:r>
          </w:p>
          <w:p w14:paraId="791A9A5E" w14:textId="77777777" w:rsidR="002E7D8C" w:rsidRPr="001044F4" w:rsidRDefault="002E7D8C" w:rsidP="00710384">
            <w:pPr>
              <w:pStyle w:val="TableBullet1a"/>
              <w:numPr>
                <w:ilvl w:val="0"/>
                <w:numId w:val="2"/>
              </w:numPr>
              <w:tabs>
                <w:tab w:val="left" w:pos="731"/>
              </w:tabs>
              <w:spacing w:before="120" w:line="276" w:lineRule="auto"/>
              <w:ind w:left="732" w:right="28" w:hanging="658"/>
              <w:rPr>
                <w:rFonts w:asciiTheme="minorHAnsi" w:hAnsiTheme="minorHAnsi" w:cstheme="minorHAnsi"/>
                <w:bCs w:val="0"/>
                <w:color w:val="4F81BD"/>
                <w:sz w:val="20"/>
              </w:rPr>
            </w:pPr>
            <w:r>
              <w:rPr>
                <w:rFonts w:asciiTheme="minorHAnsi" w:hAnsiTheme="minorHAnsi"/>
                <w:bCs w:val="0"/>
                <w:color w:val="4F81BD"/>
                <w:sz w:val="20"/>
              </w:rPr>
              <w:t>Identyfikacja projektu</w:t>
            </w:r>
          </w:p>
          <w:p w14:paraId="0CA0FC37" w14:textId="77777777" w:rsidR="002E7D8C" w:rsidRPr="001044F4" w:rsidRDefault="002E7D8C" w:rsidP="00710384">
            <w:pPr>
              <w:pStyle w:val="TableBullet1a"/>
              <w:numPr>
                <w:ilvl w:val="0"/>
                <w:numId w:val="2"/>
              </w:numPr>
              <w:tabs>
                <w:tab w:val="left" w:pos="731"/>
              </w:tabs>
              <w:spacing w:before="120" w:line="276" w:lineRule="auto"/>
              <w:ind w:left="732" w:right="28" w:hanging="658"/>
              <w:rPr>
                <w:rFonts w:asciiTheme="minorHAnsi" w:hAnsiTheme="minorHAnsi" w:cstheme="minorHAnsi"/>
                <w:bCs w:val="0"/>
                <w:color w:val="4F81BD"/>
                <w:sz w:val="20"/>
              </w:rPr>
            </w:pPr>
            <w:r>
              <w:rPr>
                <w:rFonts w:asciiTheme="minorHAnsi" w:hAnsiTheme="minorHAnsi"/>
                <w:bCs w:val="0"/>
                <w:color w:val="4F81BD"/>
                <w:sz w:val="20"/>
              </w:rPr>
              <w:t xml:space="preserve">Tło projektu (lokalizacja, rozwój historyczny, obecny status, inne dostępne środki transportu) </w:t>
            </w:r>
          </w:p>
          <w:p w14:paraId="16F88B65" w14:textId="77777777" w:rsidR="002E7D8C" w:rsidRPr="001044F4" w:rsidRDefault="002E7D8C" w:rsidP="00710384">
            <w:pPr>
              <w:pStyle w:val="TableBullet1a"/>
              <w:numPr>
                <w:ilvl w:val="0"/>
                <w:numId w:val="2"/>
              </w:numPr>
              <w:tabs>
                <w:tab w:val="left" w:pos="731"/>
              </w:tabs>
              <w:spacing w:before="120" w:line="276" w:lineRule="auto"/>
              <w:ind w:left="732" w:right="28" w:hanging="658"/>
              <w:rPr>
                <w:rFonts w:asciiTheme="minorHAnsi" w:hAnsiTheme="minorHAnsi" w:cstheme="minorHAnsi"/>
                <w:bCs w:val="0"/>
                <w:color w:val="4F81BD"/>
                <w:sz w:val="20"/>
              </w:rPr>
            </w:pPr>
            <w:r>
              <w:rPr>
                <w:rFonts w:asciiTheme="minorHAnsi" w:hAnsiTheme="minorHAnsi"/>
                <w:bCs w:val="0"/>
                <w:color w:val="4F81BD"/>
                <w:sz w:val="20"/>
              </w:rPr>
              <w:t>Identyfikacja wariantów projektu</w:t>
            </w:r>
          </w:p>
          <w:p w14:paraId="58086B1F" w14:textId="77777777" w:rsidR="002E7D8C" w:rsidRPr="001044F4" w:rsidRDefault="002E7D8C" w:rsidP="00710384">
            <w:pPr>
              <w:pStyle w:val="TableBullet1a"/>
              <w:numPr>
                <w:ilvl w:val="0"/>
                <w:numId w:val="2"/>
              </w:numPr>
              <w:tabs>
                <w:tab w:val="left" w:pos="731"/>
              </w:tabs>
              <w:spacing w:before="120" w:line="276" w:lineRule="auto"/>
              <w:ind w:left="732" w:right="28" w:hanging="658"/>
              <w:rPr>
                <w:rFonts w:asciiTheme="minorHAnsi" w:hAnsiTheme="minorHAnsi" w:cstheme="minorHAnsi"/>
                <w:bCs w:val="0"/>
                <w:color w:val="4F81BD"/>
                <w:sz w:val="20"/>
              </w:rPr>
            </w:pPr>
            <w:r>
              <w:rPr>
                <w:rFonts w:asciiTheme="minorHAnsi" w:hAnsiTheme="minorHAnsi"/>
                <w:bCs w:val="0"/>
                <w:color w:val="4F81BD"/>
                <w:sz w:val="20"/>
              </w:rPr>
              <w:t xml:space="preserve">Analiza wykonalności zidentyfikowanych wariantów </w:t>
            </w:r>
          </w:p>
        </w:tc>
      </w:tr>
      <w:tr w:rsidR="002E7D8C" w:rsidRPr="00BE466B" w14:paraId="436E59D7" w14:textId="77777777" w:rsidTr="008F3FDA">
        <w:tc>
          <w:tcPr>
            <w:tcW w:w="0" w:type="auto"/>
            <w:tcBorders>
              <w:top w:val="single" w:sz="4" w:space="0" w:color="FFFFFF"/>
              <w:left w:val="single" w:sz="4" w:space="0" w:color="FFFFFF"/>
              <w:bottom w:val="single" w:sz="4" w:space="0" w:color="FFFFFF"/>
            </w:tcBorders>
            <w:shd w:val="clear" w:color="auto" w:fill="DBE5F1"/>
          </w:tcPr>
          <w:p w14:paraId="33EC5C9A" w14:textId="77777777" w:rsidR="002E7D8C" w:rsidRPr="001044F4" w:rsidRDefault="002E7D8C" w:rsidP="00710384">
            <w:pPr>
              <w:pStyle w:val="TableBullet1a"/>
              <w:snapToGrid w:val="0"/>
              <w:spacing w:after="0" w:line="240" w:lineRule="auto"/>
              <w:ind w:right="26"/>
              <w:rPr>
                <w:rFonts w:asciiTheme="minorHAnsi" w:hAnsiTheme="minorHAnsi" w:cstheme="minorHAnsi"/>
                <w:bCs w:val="0"/>
                <w:color w:val="4F81BD"/>
                <w:sz w:val="20"/>
              </w:rPr>
            </w:pPr>
            <w:r>
              <w:rPr>
                <w:rFonts w:asciiTheme="minorHAnsi" w:hAnsiTheme="minorHAnsi"/>
                <w:bCs w:val="0"/>
                <w:color w:val="4F81BD"/>
                <w:sz w:val="20"/>
              </w:rPr>
              <w:t>II</w:t>
            </w:r>
          </w:p>
        </w:tc>
        <w:tc>
          <w:tcPr>
            <w:tcW w:w="0" w:type="auto"/>
            <w:tcBorders>
              <w:top w:val="single" w:sz="4" w:space="0" w:color="FFFFFF"/>
              <w:left w:val="single" w:sz="4" w:space="0" w:color="FFFFFF"/>
              <w:bottom w:val="single" w:sz="4" w:space="0" w:color="FFFFFF"/>
              <w:right w:val="single" w:sz="4" w:space="0" w:color="FFFFFF"/>
            </w:tcBorders>
            <w:shd w:val="clear" w:color="auto" w:fill="DBE5F1"/>
          </w:tcPr>
          <w:p w14:paraId="0DA948DB" w14:textId="77777777" w:rsidR="002E7D8C" w:rsidRPr="001044F4" w:rsidRDefault="002E7D8C" w:rsidP="00710384">
            <w:pPr>
              <w:pStyle w:val="TableBullet1a"/>
              <w:snapToGrid w:val="0"/>
              <w:spacing w:after="0" w:line="240" w:lineRule="auto"/>
              <w:ind w:left="72" w:right="26"/>
              <w:rPr>
                <w:rFonts w:asciiTheme="minorHAnsi" w:hAnsiTheme="minorHAnsi" w:cstheme="minorHAnsi"/>
                <w:bCs w:val="0"/>
                <w:color w:val="4F81BD"/>
                <w:sz w:val="20"/>
              </w:rPr>
            </w:pPr>
            <w:r>
              <w:rPr>
                <w:rFonts w:asciiTheme="minorHAnsi" w:hAnsiTheme="minorHAnsi"/>
                <w:bCs w:val="0"/>
                <w:color w:val="4F81BD"/>
                <w:sz w:val="20"/>
              </w:rPr>
              <w:t>Analiza ekonomiczna</w:t>
            </w:r>
          </w:p>
          <w:p w14:paraId="325CA2EC" w14:textId="77777777" w:rsidR="002E7D8C" w:rsidRPr="001044F4" w:rsidRDefault="002E7D8C" w:rsidP="00710384">
            <w:pPr>
              <w:pStyle w:val="TableBullet1a"/>
              <w:numPr>
                <w:ilvl w:val="0"/>
                <w:numId w:val="2"/>
              </w:numPr>
              <w:tabs>
                <w:tab w:val="left" w:pos="731"/>
              </w:tabs>
              <w:spacing w:before="120" w:line="276" w:lineRule="auto"/>
              <w:ind w:left="732" w:right="26" w:hanging="658"/>
              <w:rPr>
                <w:rFonts w:asciiTheme="minorHAnsi" w:hAnsiTheme="minorHAnsi" w:cstheme="minorHAnsi"/>
                <w:bCs w:val="0"/>
                <w:color w:val="4F81BD"/>
                <w:sz w:val="20"/>
              </w:rPr>
            </w:pPr>
            <w:r>
              <w:rPr>
                <w:rFonts w:asciiTheme="minorHAnsi" w:hAnsiTheme="minorHAnsi"/>
                <w:bCs w:val="0"/>
                <w:color w:val="4F81BD"/>
                <w:sz w:val="20"/>
              </w:rPr>
              <w:t>Określenie założeń do analizy ekonomicznej</w:t>
            </w:r>
          </w:p>
          <w:p w14:paraId="26E2F567" w14:textId="3BB85790" w:rsidR="002E7D8C" w:rsidRPr="001044F4" w:rsidRDefault="002E7D8C" w:rsidP="00710384">
            <w:pPr>
              <w:pStyle w:val="TableBullet1a"/>
              <w:numPr>
                <w:ilvl w:val="0"/>
                <w:numId w:val="2"/>
              </w:numPr>
              <w:tabs>
                <w:tab w:val="left" w:pos="731"/>
              </w:tabs>
              <w:spacing w:before="120" w:line="276" w:lineRule="auto"/>
              <w:ind w:left="732" w:hanging="658"/>
              <w:rPr>
                <w:rFonts w:asciiTheme="minorHAnsi" w:hAnsiTheme="minorHAnsi" w:cstheme="minorHAnsi"/>
                <w:color w:val="4F81BD"/>
                <w:sz w:val="20"/>
              </w:rPr>
            </w:pPr>
            <w:r>
              <w:rPr>
                <w:rFonts w:asciiTheme="minorHAnsi" w:hAnsiTheme="minorHAnsi"/>
                <w:bCs w:val="0"/>
                <w:color w:val="4F81BD"/>
                <w:sz w:val="20"/>
              </w:rPr>
              <w:t xml:space="preserve">Konwersja cen rynkowych na ceny </w:t>
            </w:r>
            <w:r w:rsidR="001E3791" w:rsidRPr="00243D7A">
              <w:rPr>
                <w:rFonts w:asciiTheme="minorHAnsi" w:hAnsiTheme="minorHAnsi"/>
                <w:color w:val="4F81BD" w:themeColor="accent1"/>
                <w:szCs w:val="18"/>
              </w:rPr>
              <w:t>rozrachunkowe (ukryte)</w:t>
            </w:r>
          </w:p>
          <w:p w14:paraId="6BED36B3" w14:textId="77777777" w:rsidR="002E7D8C" w:rsidRPr="001044F4" w:rsidRDefault="002E7D8C" w:rsidP="00710384">
            <w:pPr>
              <w:pStyle w:val="TableBullet1a"/>
              <w:numPr>
                <w:ilvl w:val="0"/>
                <w:numId w:val="2"/>
              </w:numPr>
              <w:tabs>
                <w:tab w:val="left" w:pos="731"/>
              </w:tabs>
              <w:spacing w:before="120" w:line="276" w:lineRule="auto"/>
              <w:ind w:left="732" w:right="26" w:hanging="658"/>
              <w:rPr>
                <w:rFonts w:asciiTheme="minorHAnsi" w:hAnsiTheme="minorHAnsi" w:cstheme="minorHAnsi"/>
                <w:bCs w:val="0"/>
                <w:color w:val="4F81BD"/>
                <w:sz w:val="20"/>
              </w:rPr>
            </w:pPr>
            <w:r>
              <w:rPr>
                <w:rFonts w:asciiTheme="minorHAnsi" w:hAnsiTheme="minorHAnsi"/>
                <w:bCs w:val="0"/>
                <w:color w:val="4F81BD"/>
                <w:sz w:val="20"/>
              </w:rPr>
              <w:t>Obliczanie kosztów i korzyści ekonomicznych</w:t>
            </w:r>
          </w:p>
          <w:p w14:paraId="06585968" w14:textId="77777777" w:rsidR="002E7D8C" w:rsidRPr="001044F4" w:rsidRDefault="002E7D8C" w:rsidP="00710384">
            <w:pPr>
              <w:pStyle w:val="TableBullet1a"/>
              <w:numPr>
                <w:ilvl w:val="0"/>
                <w:numId w:val="2"/>
              </w:numPr>
              <w:tabs>
                <w:tab w:val="left" w:pos="731"/>
              </w:tabs>
              <w:spacing w:before="120" w:line="276" w:lineRule="auto"/>
              <w:ind w:left="732" w:right="26" w:hanging="658"/>
              <w:rPr>
                <w:rFonts w:asciiTheme="minorHAnsi" w:hAnsiTheme="minorHAnsi" w:cstheme="minorHAnsi"/>
                <w:bCs w:val="0"/>
                <w:color w:val="4F81BD"/>
                <w:sz w:val="20"/>
              </w:rPr>
            </w:pPr>
            <w:r>
              <w:rPr>
                <w:rFonts w:asciiTheme="minorHAnsi" w:hAnsiTheme="minorHAnsi"/>
                <w:bCs w:val="0"/>
                <w:color w:val="4F81BD"/>
                <w:sz w:val="20"/>
              </w:rPr>
              <w:t xml:space="preserve">Wyszczególnienie i analiza jakościowa niekwantyfikowalnych kosztów i korzyści </w:t>
            </w:r>
          </w:p>
          <w:p w14:paraId="066A9F4F" w14:textId="355B2CAD" w:rsidR="002E7D8C" w:rsidRPr="001044F4" w:rsidRDefault="002E7D8C" w:rsidP="003A03AB">
            <w:pPr>
              <w:pStyle w:val="TableBullet1a"/>
              <w:numPr>
                <w:ilvl w:val="0"/>
                <w:numId w:val="2"/>
              </w:numPr>
              <w:tabs>
                <w:tab w:val="left" w:pos="731"/>
              </w:tabs>
              <w:spacing w:before="120" w:line="276" w:lineRule="auto"/>
              <w:ind w:left="732" w:right="26" w:hanging="658"/>
              <w:rPr>
                <w:rFonts w:asciiTheme="minorHAnsi" w:hAnsiTheme="minorHAnsi" w:cstheme="minorHAnsi"/>
                <w:bCs w:val="0"/>
                <w:color w:val="4F81BD"/>
                <w:sz w:val="20"/>
              </w:rPr>
            </w:pPr>
            <w:r>
              <w:rPr>
                <w:rFonts w:asciiTheme="minorHAnsi" w:hAnsiTheme="minorHAnsi"/>
                <w:bCs w:val="0"/>
                <w:color w:val="4F81BD"/>
                <w:sz w:val="20"/>
              </w:rPr>
              <w:t>Ustalenie wskaźników efektywności ekonomicznej</w:t>
            </w:r>
          </w:p>
        </w:tc>
      </w:tr>
      <w:tr w:rsidR="002E7D8C" w:rsidRPr="00BE466B" w14:paraId="55348C0B" w14:textId="77777777" w:rsidTr="008F3FDA">
        <w:tc>
          <w:tcPr>
            <w:tcW w:w="0" w:type="auto"/>
            <w:tcBorders>
              <w:top w:val="single" w:sz="4" w:space="0" w:color="FFFFFF"/>
              <w:left w:val="single" w:sz="4" w:space="0" w:color="FFFFFF"/>
              <w:bottom w:val="single" w:sz="4" w:space="0" w:color="FFFFFF"/>
            </w:tcBorders>
            <w:shd w:val="clear" w:color="auto" w:fill="DBE5F1"/>
          </w:tcPr>
          <w:p w14:paraId="7B795329" w14:textId="77777777" w:rsidR="002E7D8C" w:rsidRPr="001044F4" w:rsidRDefault="002E7D8C" w:rsidP="00710384">
            <w:pPr>
              <w:pStyle w:val="TableBullet1a"/>
              <w:snapToGrid w:val="0"/>
              <w:spacing w:after="0" w:line="240" w:lineRule="auto"/>
              <w:ind w:right="26"/>
              <w:rPr>
                <w:rFonts w:asciiTheme="minorHAnsi" w:hAnsiTheme="minorHAnsi" w:cstheme="minorHAnsi"/>
                <w:bCs w:val="0"/>
                <w:color w:val="4F81BD"/>
                <w:sz w:val="20"/>
              </w:rPr>
            </w:pPr>
            <w:r>
              <w:rPr>
                <w:rFonts w:asciiTheme="minorHAnsi" w:hAnsiTheme="minorHAnsi"/>
                <w:bCs w:val="0"/>
                <w:color w:val="4F81BD"/>
                <w:sz w:val="20"/>
              </w:rPr>
              <w:t>III</w:t>
            </w:r>
          </w:p>
        </w:tc>
        <w:tc>
          <w:tcPr>
            <w:tcW w:w="0" w:type="auto"/>
            <w:tcBorders>
              <w:top w:val="single" w:sz="4" w:space="0" w:color="FFFFFF"/>
              <w:left w:val="single" w:sz="4" w:space="0" w:color="FFFFFF"/>
              <w:bottom w:val="single" w:sz="4" w:space="0" w:color="FFFFFF"/>
              <w:right w:val="single" w:sz="4" w:space="0" w:color="FFFFFF"/>
            </w:tcBorders>
            <w:shd w:val="clear" w:color="auto" w:fill="DBE5F1"/>
          </w:tcPr>
          <w:p w14:paraId="787845BA" w14:textId="77777777" w:rsidR="002E7D8C" w:rsidRPr="001044F4" w:rsidRDefault="002E7D8C" w:rsidP="00710384">
            <w:pPr>
              <w:pStyle w:val="TableBullet1a"/>
              <w:snapToGrid w:val="0"/>
              <w:spacing w:after="0" w:line="240" w:lineRule="auto"/>
              <w:ind w:left="72" w:right="26"/>
              <w:rPr>
                <w:rFonts w:asciiTheme="minorHAnsi" w:hAnsiTheme="minorHAnsi" w:cstheme="minorHAnsi"/>
                <w:bCs w:val="0"/>
                <w:color w:val="4F81BD"/>
                <w:sz w:val="20"/>
              </w:rPr>
            </w:pPr>
            <w:r>
              <w:rPr>
                <w:rFonts w:asciiTheme="minorHAnsi" w:hAnsiTheme="minorHAnsi"/>
                <w:bCs w:val="0"/>
                <w:color w:val="4F81BD"/>
                <w:sz w:val="20"/>
              </w:rPr>
              <w:t>Analiza finansowa</w:t>
            </w:r>
          </w:p>
          <w:p w14:paraId="3917D7E6" w14:textId="77777777" w:rsidR="002E7D8C" w:rsidRPr="001044F4" w:rsidRDefault="002E7D8C" w:rsidP="00710384">
            <w:pPr>
              <w:pStyle w:val="TableBullet1a"/>
              <w:numPr>
                <w:ilvl w:val="0"/>
                <w:numId w:val="2"/>
              </w:numPr>
              <w:tabs>
                <w:tab w:val="left" w:pos="731"/>
              </w:tabs>
              <w:spacing w:before="120" w:line="276" w:lineRule="auto"/>
              <w:ind w:left="732" w:right="28" w:hanging="658"/>
              <w:rPr>
                <w:rFonts w:asciiTheme="minorHAnsi" w:hAnsiTheme="minorHAnsi" w:cstheme="minorHAnsi"/>
                <w:bCs w:val="0"/>
                <w:color w:val="4F81BD"/>
                <w:sz w:val="20"/>
              </w:rPr>
            </w:pPr>
            <w:r>
              <w:rPr>
                <w:rFonts w:asciiTheme="minorHAnsi" w:hAnsiTheme="minorHAnsi"/>
                <w:bCs w:val="0"/>
                <w:color w:val="4F81BD"/>
                <w:sz w:val="20"/>
              </w:rPr>
              <w:t>Określenie założeń do analizy finansowej i sporządzenie prognoz finansowych dla projektu</w:t>
            </w:r>
          </w:p>
          <w:p w14:paraId="62C2589C" w14:textId="609160E3" w:rsidR="002E7D8C" w:rsidRPr="001044F4" w:rsidRDefault="002E7D8C" w:rsidP="00710384">
            <w:pPr>
              <w:pStyle w:val="TableBullet1a"/>
              <w:numPr>
                <w:ilvl w:val="0"/>
                <w:numId w:val="2"/>
              </w:numPr>
              <w:tabs>
                <w:tab w:val="left" w:pos="731"/>
              </w:tabs>
              <w:spacing w:before="120" w:line="276" w:lineRule="auto"/>
              <w:ind w:left="732" w:right="28" w:hanging="658"/>
              <w:rPr>
                <w:rFonts w:asciiTheme="minorHAnsi" w:hAnsiTheme="minorHAnsi" w:cstheme="minorHAnsi"/>
                <w:bCs w:val="0"/>
                <w:color w:val="4F81BD"/>
                <w:sz w:val="20"/>
              </w:rPr>
            </w:pPr>
            <w:r>
              <w:rPr>
                <w:rFonts w:asciiTheme="minorHAnsi" w:hAnsiTheme="minorHAnsi"/>
                <w:bCs w:val="0"/>
                <w:color w:val="4F81BD"/>
                <w:sz w:val="20"/>
              </w:rPr>
              <w:t>Ustalenie wartości wskaźników efektywności finansowej</w:t>
            </w:r>
          </w:p>
          <w:p w14:paraId="54CE5281" w14:textId="77777777" w:rsidR="002E7D8C" w:rsidRPr="001044F4" w:rsidRDefault="002E7D8C" w:rsidP="00710384">
            <w:pPr>
              <w:pStyle w:val="TableBullet1a"/>
              <w:numPr>
                <w:ilvl w:val="0"/>
                <w:numId w:val="2"/>
              </w:numPr>
              <w:tabs>
                <w:tab w:val="left" w:pos="731"/>
              </w:tabs>
              <w:spacing w:before="120" w:line="276" w:lineRule="auto"/>
              <w:ind w:left="732" w:right="28" w:hanging="658"/>
              <w:rPr>
                <w:rFonts w:asciiTheme="minorHAnsi" w:hAnsiTheme="minorHAnsi" w:cstheme="minorHAnsi"/>
                <w:bCs w:val="0"/>
                <w:color w:val="4F81BD"/>
                <w:sz w:val="20"/>
              </w:rPr>
            </w:pPr>
            <w:r>
              <w:rPr>
                <w:rFonts w:asciiTheme="minorHAnsi" w:hAnsiTheme="minorHAnsi"/>
                <w:bCs w:val="0"/>
                <w:color w:val="4F81BD"/>
                <w:sz w:val="20"/>
              </w:rPr>
              <w:t>Ustalenie wskaźnika dofinansowania</w:t>
            </w:r>
          </w:p>
          <w:p w14:paraId="0A40060B" w14:textId="77777777" w:rsidR="002E7D8C" w:rsidRPr="001044F4" w:rsidRDefault="002E7D8C" w:rsidP="00710384">
            <w:pPr>
              <w:pStyle w:val="TableBullet1a"/>
              <w:numPr>
                <w:ilvl w:val="0"/>
                <w:numId w:val="2"/>
              </w:numPr>
              <w:tabs>
                <w:tab w:val="left" w:pos="731"/>
              </w:tabs>
              <w:spacing w:before="120" w:line="276" w:lineRule="auto"/>
              <w:ind w:left="732" w:right="28" w:hanging="658"/>
              <w:rPr>
                <w:rFonts w:asciiTheme="minorHAnsi" w:hAnsiTheme="minorHAnsi" w:cstheme="minorHAnsi"/>
                <w:bCs w:val="0"/>
                <w:color w:val="4F81BD"/>
                <w:sz w:val="20"/>
              </w:rPr>
            </w:pPr>
            <w:r>
              <w:rPr>
                <w:rFonts w:asciiTheme="minorHAnsi" w:hAnsiTheme="minorHAnsi"/>
                <w:bCs w:val="0"/>
                <w:color w:val="4F81BD"/>
                <w:sz w:val="20"/>
              </w:rPr>
              <w:t xml:space="preserve">Weryfikacja trwałości finansowej projektu </w:t>
            </w:r>
          </w:p>
        </w:tc>
      </w:tr>
      <w:tr w:rsidR="002E7D8C" w:rsidRPr="001044F4" w14:paraId="60162D51" w14:textId="77777777" w:rsidTr="008F3FDA">
        <w:tc>
          <w:tcPr>
            <w:tcW w:w="0" w:type="auto"/>
            <w:tcBorders>
              <w:top w:val="single" w:sz="4" w:space="0" w:color="FFFFFF"/>
              <w:left w:val="single" w:sz="4" w:space="0" w:color="FFFFFF"/>
              <w:bottom w:val="single" w:sz="4" w:space="0" w:color="FFFFFF"/>
            </w:tcBorders>
            <w:shd w:val="clear" w:color="auto" w:fill="DBE5F1"/>
          </w:tcPr>
          <w:p w14:paraId="5BED56BD" w14:textId="77777777" w:rsidR="002E7D8C" w:rsidRPr="001044F4" w:rsidRDefault="002E7D8C" w:rsidP="00710384">
            <w:pPr>
              <w:pStyle w:val="TableBullet1a"/>
              <w:snapToGrid w:val="0"/>
              <w:spacing w:after="0" w:line="240" w:lineRule="auto"/>
              <w:ind w:right="26"/>
              <w:rPr>
                <w:rFonts w:asciiTheme="minorHAnsi" w:hAnsiTheme="minorHAnsi" w:cstheme="minorHAnsi"/>
                <w:bCs w:val="0"/>
                <w:color w:val="4F81BD"/>
                <w:sz w:val="20"/>
              </w:rPr>
            </w:pPr>
            <w:r>
              <w:rPr>
                <w:rFonts w:asciiTheme="minorHAnsi" w:hAnsiTheme="minorHAnsi"/>
                <w:bCs w:val="0"/>
                <w:color w:val="4F81BD"/>
                <w:sz w:val="20"/>
              </w:rPr>
              <w:t>IV</w:t>
            </w:r>
          </w:p>
        </w:tc>
        <w:tc>
          <w:tcPr>
            <w:tcW w:w="0" w:type="auto"/>
            <w:tcBorders>
              <w:top w:val="single" w:sz="4" w:space="0" w:color="FFFFFF"/>
              <w:left w:val="single" w:sz="4" w:space="0" w:color="FFFFFF"/>
              <w:bottom w:val="single" w:sz="4" w:space="0" w:color="FFFFFF"/>
              <w:right w:val="single" w:sz="4" w:space="0" w:color="FFFFFF"/>
            </w:tcBorders>
            <w:shd w:val="clear" w:color="auto" w:fill="DBE5F1"/>
          </w:tcPr>
          <w:p w14:paraId="3B257B35" w14:textId="77777777" w:rsidR="002E7D8C" w:rsidRPr="001044F4" w:rsidRDefault="002E7D8C" w:rsidP="00710384">
            <w:pPr>
              <w:pStyle w:val="TableBullet1a"/>
              <w:snapToGrid w:val="0"/>
              <w:spacing w:after="0" w:line="240" w:lineRule="auto"/>
              <w:ind w:right="26"/>
              <w:rPr>
                <w:rFonts w:asciiTheme="minorHAnsi" w:hAnsiTheme="minorHAnsi" w:cstheme="minorHAnsi"/>
                <w:bCs w:val="0"/>
                <w:color w:val="4F81BD"/>
                <w:sz w:val="20"/>
              </w:rPr>
            </w:pPr>
            <w:r>
              <w:rPr>
                <w:rFonts w:asciiTheme="minorHAnsi" w:hAnsiTheme="minorHAnsi"/>
                <w:bCs w:val="0"/>
                <w:color w:val="4F81BD"/>
                <w:sz w:val="20"/>
              </w:rPr>
              <w:t xml:space="preserve">Analiza wrażliwości i ryzyka </w:t>
            </w:r>
          </w:p>
          <w:p w14:paraId="27F48555" w14:textId="77777777" w:rsidR="002E7D8C" w:rsidRPr="001044F4" w:rsidRDefault="002E7D8C" w:rsidP="00710384">
            <w:pPr>
              <w:pStyle w:val="TableBullet1a"/>
              <w:numPr>
                <w:ilvl w:val="0"/>
                <w:numId w:val="2"/>
              </w:numPr>
              <w:tabs>
                <w:tab w:val="left" w:pos="731"/>
              </w:tabs>
              <w:spacing w:before="120" w:line="276" w:lineRule="auto"/>
              <w:ind w:left="732" w:right="28" w:hanging="658"/>
              <w:rPr>
                <w:rFonts w:asciiTheme="minorHAnsi" w:hAnsiTheme="minorHAnsi" w:cstheme="minorHAnsi"/>
                <w:bCs w:val="0"/>
                <w:color w:val="4F81BD"/>
                <w:sz w:val="20"/>
              </w:rPr>
            </w:pPr>
            <w:r>
              <w:rPr>
                <w:rFonts w:asciiTheme="minorHAnsi" w:hAnsiTheme="minorHAnsi"/>
                <w:bCs w:val="0"/>
                <w:color w:val="4F81BD"/>
                <w:sz w:val="20"/>
              </w:rPr>
              <w:t>Analiza wrażliwości</w:t>
            </w:r>
          </w:p>
          <w:p w14:paraId="6AABE8FD" w14:textId="77777777" w:rsidR="002E7D8C" w:rsidRPr="001044F4" w:rsidRDefault="002E7D8C" w:rsidP="00710384">
            <w:pPr>
              <w:pStyle w:val="TableBullet1a"/>
              <w:numPr>
                <w:ilvl w:val="0"/>
                <w:numId w:val="2"/>
              </w:numPr>
              <w:tabs>
                <w:tab w:val="left" w:pos="731"/>
              </w:tabs>
              <w:spacing w:before="120" w:line="276" w:lineRule="auto"/>
              <w:ind w:left="732" w:right="28" w:hanging="658"/>
              <w:rPr>
                <w:rFonts w:asciiTheme="minorHAnsi" w:hAnsiTheme="minorHAnsi" w:cstheme="minorHAnsi"/>
                <w:bCs w:val="0"/>
                <w:color w:val="4F81BD"/>
                <w:sz w:val="20"/>
              </w:rPr>
            </w:pPr>
            <w:r>
              <w:rPr>
                <w:rFonts w:asciiTheme="minorHAnsi" w:hAnsiTheme="minorHAnsi"/>
                <w:bCs w:val="0"/>
                <w:color w:val="4F81BD"/>
                <w:sz w:val="20"/>
              </w:rPr>
              <w:t>Analiza ryzyka</w:t>
            </w:r>
          </w:p>
        </w:tc>
      </w:tr>
    </w:tbl>
    <w:p w14:paraId="4DD55C7C" w14:textId="4FD3560A" w:rsidR="002E7D8C" w:rsidRPr="001044F4" w:rsidRDefault="002E7D8C" w:rsidP="00946C60">
      <w:pPr>
        <w:spacing w:before="120" w:after="120"/>
        <w:ind w:right="26"/>
        <w:jc w:val="both"/>
        <w:rPr>
          <w:rFonts w:asciiTheme="minorHAnsi" w:hAnsiTheme="minorHAnsi" w:cstheme="minorHAnsi"/>
          <w:sz w:val="20"/>
          <w:szCs w:val="20"/>
        </w:rPr>
      </w:pPr>
      <w:r>
        <w:rPr>
          <w:rFonts w:asciiTheme="minorHAnsi" w:hAnsiTheme="minorHAnsi"/>
          <w:sz w:val="20"/>
          <w:szCs w:val="20"/>
        </w:rPr>
        <w:t xml:space="preserve">Kolejne rozdziały podręcznika zawierają szczegółową prezentację działań, które należy podjąć na każdym etapie AKK. </w:t>
      </w:r>
    </w:p>
    <w:p w14:paraId="0D49D5A5" w14:textId="4073324D" w:rsidR="002E7D8C" w:rsidRPr="001044F4" w:rsidRDefault="00BA4431" w:rsidP="008F3FDA">
      <w:pPr>
        <w:spacing w:before="120" w:after="120"/>
        <w:jc w:val="both"/>
        <w:rPr>
          <w:rFonts w:asciiTheme="minorHAnsi" w:hAnsiTheme="minorHAnsi" w:cstheme="minorHAnsi"/>
          <w:sz w:val="20"/>
          <w:szCs w:val="20"/>
        </w:rPr>
      </w:pPr>
      <w:r>
        <w:rPr>
          <w:rFonts w:asciiTheme="minorHAnsi" w:hAnsiTheme="minorHAnsi"/>
          <w:sz w:val="20"/>
          <w:szCs w:val="20"/>
        </w:rPr>
        <w:t>Załącznik A do niniejszego podręcznika zawiera zestawienie rekomendowanych wybranych jednostkowych kosztów ekonomicznych i finansowych do sporządzania AKK. Załącznik T do niniejszego podręcznika zawiera zestawienie rekomendowanych tabel wyjściowych dla analiz ruchu.</w:t>
      </w:r>
    </w:p>
    <w:p w14:paraId="6495D130" w14:textId="4F52AB4F" w:rsidR="002E7D8C" w:rsidRPr="001044F4" w:rsidRDefault="00DC6057" w:rsidP="00D33A10">
      <w:pPr>
        <w:pStyle w:val="Nagwek1"/>
        <w:rPr>
          <w:rFonts w:cstheme="minorHAnsi"/>
        </w:rPr>
      </w:pPr>
      <w:bookmarkStart w:id="5" w:name="_Toc93399066"/>
      <w:r>
        <w:lastRenderedPageBreak/>
        <w:t>Faza I – Identyfikacja wariantów i przygotowanie danych wejściowych</w:t>
      </w:r>
      <w:bookmarkEnd w:id="5"/>
    </w:p>
    <w:p w14:paraId="62870BC2" w14:textId="77777777" w:rsidR="002E7D8C" w:rsidRPr="001044F4" w:rsidRDefault="002E7D8C" w:rsidP="00D33A10">
      <w:pPr>
        <w:pStyle w:val="Nagwek2"/>
        <w:rPr>
          <w:rFonts w:cstheme="minorHAnsi"/>
        </w:rPr>
      </w:pPr>
      <w:bookmarkStart w:id="6" w:name="_Toc93399067"/>
      <w:r>
        <w:t>Podsumowanie wcześniejszych analiz projektu</w:t>
      </w:r>
      <w:bookmarkEnd w:id="6"/>
    </w:p>
    <w:p w14:paraId="71DAEBD6" w14:textId="0198EF5B" w:rsidR="002E7D8C" w:rsidRPr="001044F4" w:rsidRDefault="002E7D8C" w:rsidP="00946C60">
      <w:pPr>
        <w:spacing w:before="120" w:after="120"/>
        <w:ind w:right="170"/>
        <w:jc w:val="both"/>
        <w:rPr>
          <w:rFonts w:asciiTheme="minorHAnsi" w:hAnsiTheme="minorHAnsi" w:cstheme="minorHAnsi"/>
          <w:sz w:val="20"/>
          <w:szCs w:val="20"/>
        </w:rPr>
      </w:pPr>
      <w:r>
        <w:rPr>
          <w:rFonts w:asciiTheme="minorHAnsi" w:hAnsiTheme="minorHAnsi"/>
          <w:sz w:val="20"/>
          <w:szCs w:val="20"/>
        </w:rPr>
        <w:t>Przed rozpoczęciem analizy finansowej i ekonomicznej należy zebrać wszystkie dane wyjściowe z wcześniej przeprowadzonych</w:t>
      </w:r>
      <w:r w:rsidR="0080490F">
        <w:rPr>
          <w:rFonts w:asciiTheme="minorHAnsi" w:hAnsiTheme="minorHAnsi"/>
          <w:sz w:val="20"/>
          <w:szCs w:val="20"/>
        </w:rPr>
        <w:t xml:space="preserve"> </w:t>
      </w:r>
      <w:r>
        <w:rPr>
          <w:rFonts w:asciiTheme="minorHAnsi" w:hAnsiTheme="minorHAnsi"/>
          <w:sz w:val="20"/>
          <w:szCs w:val="20"/>
        </w:rPr>
        <w:t>analiz</w:t>
      </w:r>
      <w:r>
        <w:rPr>
          <w:rFonts w:asciiTheme="minorHAnsi" w:hAnsiTheme="minorHAnsi"/>
          <w:sz w:val="20"/>
          <w:szCs w:val="20"/>
        </w:rPr>
        <w:tab/>
        <w:t>dotyczących</w:t>
      </w:r>
      <w:r w:rsidR="0080490F">
        <w:rPr>
          <w:rFonts w:asciiTheme="minorHAnsi" w:hAnsiTheme="minorHAnsi"/>
          <w:sz w:val="20"/>
          <w:szCs w:val="20"/>
        </w:rPr>
        <w:t xml:space="preserve"> </w:t>
      </w:r>
      <w:r>
        <w:rPr>
          <w:rFonts w:asciiTheme="minorHAnsi" w:hAnsiTheme="minorHAnsi"/>
          <w:sz w:val="20"/>
          <w:szCs w:val="20"/>
        </w:rPr>
        <w:t>projektu</w:t>
      </w:r>
      <w:r w:rsidR="0080490F">
        <w:rPr>
          <w:rFonts w:asciiTheme="minorHAnsi" w:hAnsiTheme="minorHAnsi"/>
          <w:sz w:val="20"/>
          <w:szCs w:val="20"/>
        </w:rPr>
        <w:t xml:space="preserve"> </w:t>
      </w:r>
      <w:r>
        <w:rPr>
          <w:rFonts w:asciiTheme="minorHAnsi" w:hAnsiTheme="minorHAnsi"/>
          <w:sz w:val="20"/>
          <w:szCs w:val="20"/>
        </w:rPr>
        <w:t>(np.</w:t>
      </w:r>
      <w:r>
        <w:rPr>
          <w:rFonts w:asciiTheme="minorHAnsi" w:hAnsiTheme="minorHAnsi"/>
          <w:sz w:val="20"/>
          <w:szCs w:val="20"/>
        </w:rPr>
        <w:tab/>
        <w:t>wstępnych</w:t>
      </w:r>
      <w:r w:rsidR="0080490F">
        <w:rPr>
          <w:rFonts w:asciiTheme="minorHAnsi" w:hAnsiTheme="minorHAnsi"/>
          <w:sz w:val="20"/>
          <w:szCs w:val="20"/>
        </w:rPr>
        <w:t xml:space="preserve"> </w:t>
      </w:r>
      <w:r>
        <w:rPr>
          <w:rFonts w:asciiTheme="minorHAnsi" w:hAnsiTheme="minorHAnsi"/>
          <w:sz w:val="20"/>
          <w:szCs w:val="20"/>
        </w:rPr>
        <w:t>studiów</w:t>
      </w:r>
      <w:r w:rsidR="0080490F">
        <w:rPr>
          <w:rFonts w:asciiTheme="minorHAnsi" w:hAnsiTheme="minorHAnsi"/>
          <w:sz w:val="20"/>
          <w:szCs w:val="20"/>
        </w:rPr>
        <w:t xml:space="preserve"> </w:t>
      </w:r>
      <w:r>
        <w:rPr>
          <w:rFonts w:asciiTheme="minorHAnsi" w:hAnsiTheme="minorHAnsi"/>
          <w:sz w:val="20"/>
          <w:szCs w:val="20"/>
        </w:rPr>
        <w:t>wykonalności</w:t>
      </w:r>
      <w:r w:rsidR="0080490F">
        <w:rPr>
          <w:rFonts w:asciiTheme="minorHAnsi" w:hAnsiTheme="minorHAnsi"/>
          <w:sz w:val="20"/>
          <w:szCs w:val="20"/>
        </w:rPr>
        <w:t xml:space="preserve"> </w:t>
      </w:r>
      <w:r>
        <w:rPr>
          <w:rFonts w:asciiTheme="minorHAnsi" w:hAnsiTheme="minorHAnsi"/>
          <w:sz w:val="20"/>
          <w:szCs w:val="20"/>
        </w:rPr>
        <w:t>i innych</w:t>
      </w:r>
      <w:r w:rsidR="0080490F">
        <w:rPr>
          <w:rFonts w:asciiTheme="minorHAnsi" w:hAnsiTheme="minorHAnsi"/>
          <w:sz w:val="20"/>
          <w:szCs w:val="20"/>
        </w:rPr>
        <w:t xml:space="preserve"> </w:t>
      </w:r>
      <w:r>
        <w:rPr>
          <w:rFonts w:asciiTheme="minorHAnsi" w:hAnsiTheme="minorHAnsi"/>
          <w:sz w:val="20"/>
          <w:szCs w:val="20"/>
        </w:rPr>
        <w:t>prac przygotowawczych), a także przygotować szczegółowe dane wejściowe dla każdego wariantu, uwzględniając wnioski płynące</w:t>
      </w:r>
      <w:r w:rsidR="0080490F">
        <w:rPr>
          <w:rFonts w:asciiTheme="minorHAnsi" w:hAnsiTheme="minorHAnsi"/>
          <w:sz w:val="20"/>
          <w:szCs w:val="20"/>
        </w:rPr>
        <w:t xml:space="preserve"> </w:t>
      </w:r>
      <w:r>
        <w:rPr>
          <w:rFonts w:asciiTheme="minorHAnsi" w:hAnsiTheme="minorHAnsi"/>
          <w:sz w:val="20"/>
          <w:szCs w:val="20"/>
        </w:rPr>
        <w:t>z aktualnie</w:t>
      </w:r>
      <w:r w:rsidR="0080490F">
        <w:rPr>
          <w:rFonts w:asciiTheme="minorHAnsi" w:hAnsiTheme="minorHAnsi"/>
          <w:sz w:val="20"/>
          <w:szCs w:val="20"/>
        </w:rPr>
        <w:t xml:space="preserve"> </w:t>
      </w:r>
      <w:r>
        <w:rPr>
          <w:rFonts w:asciiTheme="minorHAnsi" w:hAnsiTheme="minorHAnsi"/>
          <w:sz w:val="20"/>
          <w:szCs w:val="20"/>
        </w:rPr>
        <w:t>obowiązujących</w:t>
      </w:r>
      <w:r w:rsidR="0080490F">
        <w:rPr>
          <w:rFonts w:asciiTheme="minorHAnsi" w:hAnsiTheme="minorHAnsi"/>
          <w:sz w:val="20"/>
          <w:szCs w:val="20"/>
        </w:rPr>
        <w:t xml:space="preserve"> </w:t>
      </w:r>
      <w:r>
        <w:rPr>
          <w:rFonts w:asciiTheme="minorHAnsi" w:hAnsiTheme="minorHAnsi"/>
          <w:sz w:val="20"/>
          <w:szCs w:val="20"/>
        </w:rPr>
        <w:t>strategii</w:t>
      </w:r>
      <w:r w:rsidR="0080490F">
        <w:rPr>
          <w:rFonts w:asciiTheme="minorHAnsi" w:hAnsiTheme="minorHAnsi"/>
          <w:sz w:val="20"/>
          <w:szCs w:val="20"/>
        </w:rPr>
        <w:t xml:space="preserve"> </w:t>
      </w:r>
      <w:r>
        <w:rPr>
          <w:rFonts w:asciiTheme="minorHAnsi" w:hAnsiTheme="minorHAnsi"/>
          <w:sz w:val="20"/>
          <w:szCs w:val="20"/>
        </w:rPr>
        <w:t>sektorowych</w:t>
      </w:r>
      <w:r w:rsidR="0080490F">
        <w:rPr>
          <w:rFonts w:asciiTheme="minorHAnsi" w:hAnsiTheme="minorHAnsi"/>
          <w:sz w:val="20"/>
          <w:szCs w:val="20"/>
        </w:rPr>
        <w:t xml:space="preserve"> </w:t>
      </w:r>
      <w:r>
        <w:rPr>
          <w:rFonts w:asciiTheme="minorHAnsi" w:hAnsiTheme="minorHAnsi"/>
          <w:sz w:val="20"/>
          <w:szCs w:val="20"/>
        </w:rPr>
        <w:t>właściwych</w:t>
      </w:r>
      <w:r w:rsidR="0080490F">
        <w:rPr>
          <w:rFonts w:asciiTheme="minorHAnsi" w:hAnsiTheme="minorHAnsi"/>
          <w:sz w:val="20"/>
          <w:szCs w:val="20"/>
        </w:rPr>
        <w:t xml:space="preserve"> </w:t>
      </w:r>
      <w:r>
        <w:rPr>
          <w:rFonts w:asciiTheme="minorHAnsi" w:hAnsiTheme="minorHAnsi"/>
          <w:sz w:val="20"/>
          <w:szCs w:val="20"/>
        </w:rPr>
        <w:t>dla</w:t>
      </w:r>
      <w:r w:rsidR="0080490F">
        <w:rPr>
          <w:rFonts w:asciiTheme="minorHAnsi" w:hAnsiTheme="minorHAnsi"/>
          <w:sz w:val="20"/>
          <w:szCs w:val="20"/>
        </w:rPr>
        <w:t xml:space="preserve"> </w:t>
      </w:r>
      <w:r>
        <w:rPr>
          <w:rFonts w:asciiTheme="minorHAnsi" w:hAnsiTheme="minorHAnsi"/>
          <w:sz w:val="20"/>
          <w:szCs w:val="20"/>
        </w:rPr>
        <w:t>rozwoju</w:t>
      </w:r>
      <w:r w:rsidR="0080490F">
        <w:rPr>
          <w:rFonts w:asciiTheme="minorHAnsi" w:hAnsiTheme="minorHAnsi"/>
          <w:sz w:val="20"/>
          <w:szCs w:val="20"/>
        </w:rPr>
        <w:t xml:space="preserve"> </w:t>
      </w:r>
      <w:r>
        <w:rPr>
          <w:rFonts w:asciiTheme="minorHAnsi" w:hAnsiTheme="minorHAnsi"/>
          <w:sz w:val="20"/>
          <w:szCs w:val="20"/>
        </w:rPr>
        <w:t>infrastruktury</w:t>
      </w:r>
      <w:r w:rsidR="0080490F">
        <w:rPr>
          <w:rFonts w:asciiTheme="minorHAnsi" w:hAnsiTheme="minorHAnsi"/>
          <w:sz w:val="20"/>
          <w:szCs w:val="20"/>
        </w:rPr>
        <w:t xml:space="preserve"> </w:t>
      </w:r>
      <w:r>
        <w:rPr>
          <w:rFonts w:asciiTheme="minorHAnsi" w:hAnsiTheme="minorHAnsi"/>
          <w:sz w:val="20"/>
          <w:szCs w:val="20"/>
        </w:rPr>
        <w:t>kolejowej z uwzględnieniem perspektywy międzygałęziowej. Przez strategie i plany sektorowe rozumiany jest jeden lub więcej dokumentów zatwierdzonych na szczeblu rządowym, który definiuje cele i kierunki rozwoju infrastruktury kolejowej.</w:t>
      </w:r>
    </w:p>
    <w:p w14:paraId="76967330" w14:textId="052B168C" w:rsidR="002E7D8C" w:rsidRPr="001044F4" w:rsidRDefault="002E7D8C" w:rsidP="00946C60">
      <w:pPr>
        <w:spacing w:before="120" w:after="120"/>
        <w:ind w:right="170"/>
        <w:jc w:val="both"/>
        <w:rPr>
          <w:rFonts w:asciiTheme="minorHAnsi" w:hAnsiTheme="minorHAnsi" w:cstheme="minorHAnsi"/>
          <w:sz w:val="20"/>
          <w:szCs w:val="20"/>
        </w:rPr>
      </w:pPr>
      <w:r>
        <w:rPr>
          <w:rFonts w:asciiTheme="minorHAnsi" w:hAnsiTheme="minorHAnsi"/>
          <w:sz w:val="20"/>
          <w:szCs w:val="20"/>
        </w:rPr>
        <w:t>Jeśli w przeszłości przedmiotem analizy były pewne zidentyfikowane warianty inwestycyjne i niektóre warianty</w:t>
      </w:r>
      <w:r w:rsidR="00753410">
        <w:rPr>
          <w:rFonts w:asciiTheme="minorHAnsi" w:hAnsiTheme="minorHAnsi"/>
          <w:sz w:val="20"/>
          <w:szCs w:val="20"/>
        </w:rPr>
        <w:t>,</w:t>
      </w:r>
      <w:r>
        <w:rPr>
          <w:rFonts w:asciiTheme="minorHAnsi" w:hAnsiTheme="minorHAnsi"/>
          <w:sz w:val="20"/>
          <w:szCs w:val="20"/>
        </w:rPr>
        <w:t xml:space="preserve"> na podstawie tej analizy odrzucono, należy streścić rezultaty wcześniejszych badań technicznych i lokalizacyjnych oraz wszelkich innych analiz leżących u podłoża wyboru (lub odrzucenia) danych wariantów projektu. Należy też przedstawić wymogi prawne i środowiskowe zbadane w trakcie poprzednich etapów opracowania projektu oraz wszelkie kluczowe decyzje zalecające dalszą pracę nad niektórymi wariantami lub odrzucenie innych. Jeśli decyzje te mogą być przedstawione w logiczny sposób i stanowią potwierdzenie, że dokonano najlepszego wyboru wariantów inwestycyjnych przy uwzględnieniu ograniczeń wynikających z wcześniejszych decyzji, dalsza analiza wariantów wykluczonych na podstawie tych decyzji może być zbędna.</w:t>
      </w:r>
    </w:p>
    <w:p w14:paraId="04CE01C9" w14:textId="3B9C415E" w:rsidR="002E7D8C" w:rsidRPr="001044F4" w:rsidRDefault="002E7D8C" w:rsidP="00946C60">
      <w:pPr>
        <w:spacing w:before="120" w:after="120"/>
        <w:ind w:right="170"/>
        <w:jc w:val="both"/>
        <w:rPr>
          <w:rFonts w:asciiTheme="minorHAnsi" w:hAnsiTheme="minorHAnsi" w:cstheme="minorHAnsi"/>
          <w:sz w:val="20"/>
          <w:szCs w:val="20"/>
        </w:rPr>
      </w:pPr>
      <w:r>
        <w:rPr>
          <w:rFonts w:asciiTheme="minorHAnsi" w:hAnsiTheme="minorHAnsi"/>
          <w:sz w:val="20"/>
          <w:szCs w:val="20"/>
        </w:rPr>
        <w:t>Warto odnotować, że w procesie preselekcji różnych wariantów inwestycyjnych przed właściwą analizą kosztów i korzyści mogą być stosowane różne techniki lub narzędzia  do określenia rankingu wariantów inwestycyjnych w odniesieniu do założonych celów, na przykład analiza wielokryterialna (MCA) lub metoda DGC (dynamicznego kosztu jednostkowego). Analiza jest przeprowadzana w odniesieniu do jasno określonych kryteriów, co pomaga oceniającym w określeniu stopnia, w którym poszczególne warianty inwestycyjne wypełniają każde z kryteriów. Celem może być uszeregowanie (ranking) wariantów wg. oczekiwanych efektów lub nakreślenie krótkiej listy wariantów do dalszej analizy. Wykorzystanie pomocniczo innych narzędzi analitycznych, jak np. analiza SWOT (</w:t>
      </w:r>
      <w:proofErr w:type="spellStart"/>
      <w:r>
        <w:rPr>
          <w:rFonts w:asciiTheme="minorHAnsi" w:hAnsiTheme="minorHAnsi"/>
          <w:sz w:val="20"/>
          <w:szCs w:val="20"/>
        </w:rPr>
        <w:t>Strenghts-Weaknesses-Opportunities-Threats</w:t>
      </w:r>
      <w:proofErr w:type="spellEnd"/>
      <w:r>
        <w:rPr>
          <w:rFonts w:asciiTheme="minorHAnsi" w:hAnsiTheme="minorHAnsi"/>
          <w:sz w:val="20"/>
          <w:szCs w:val="20"/>
        </w:rPr>
        <w:t>) pozwalająca na określenie potencjalnych korzyści i zagrożeń związanych z projektem w odniesieniu do aspektów instytucjonalnych, prawnych, technicznych, ekonomicznych i społecznych, także mogą być pomocne w określeniu argumentów wspierających wybór możliwych wariantów.</w:t>
      </w:r>
    </w:p>
    <w:p w14:paraId="64D8D49A" w14:textId="3E4EDED3" w:rsidR="00156E25" w:rsidRPr="001044F4" w:rsidRDefault="00156E25" w:rsidP="00946C60">
      <w:pPr>
        <w:spacing w:before="120" w:after="120"/>
        <w:ind w:right="170"/>
        <w:jc w:val="both"/>
        <w:rPr>
          <w:rFonts w:asciiTheme="minorHAnsi" w:hAnsiTheme="minorHAnsi" w:cstheme="minorHAnsi"/>
          <w:sz w:val="20"/>
          <w:szCs w:val="20"/>
        </w:rPr>
      </w:pPr>
      <w:r>
        <w:rPr>
          <w:rFonts w:asciiTheme="minorHAnsi" w:hAnsiTheme="minorHAnsi"/>
          <w:sz w:val="20"/>
          <w:szCs w:val="20"/>
        </w:rPr>
        <w:t xml:space="preserve">Szczególne podejście można przyjąć do tzw. projektów opartych na zgodności (opartych na danej polityce), w przypadku których zakres jest określony głównie w celu dostosowania się do istniejących wymogów prawnych (np. TSI) i w przypadku których rozwiązania wariantowe są ograniczone (zakres jest określony). W takim wypadku Beneficjent może przeprowadzić Analizę Efektywności Kosztowej </w:t>
      </w:r>
      <w:r w:rsidR="001E3791">
        <w:rPr>
          <w:rFonts w:asciiTheme="minorHAnsi" w:hAnsiTheme="minorHAnsi"/>
          <w:sz w:val="20"/>
          <w:szCs w:val="20"/>
        </w:rPr>
        <w:t xml:space="preserve">(AEK) </w:t>
      </w:r>
      <w:r>
        <w:rPr>
          <w:rFonts w:asciiTheme="minorHAnsi" w:hAnsiTheme="minorHAnsi"/>
          <w:sz w:val="20"/>
          <w:szCs w:val="20"/>
        </w:rPr>
        <w:t>i dokonać wyboru w oparciu o kryteria Jakość/Cena. JASPERS zaleca, aby podejście to było stosowane wyłącznie w szczególnych przypadkach, a jego zastosowanie było rozważnie uzasadnione na początku</w:t>
      </w:r>
      <w:r w:rsidR="001E3791">
        <w:rPr>
          <w:rFonts w:asciiTheme="minorHAnsi" w:hAnsiTheme="minorHAnsi"/>
          <w:sz w:val="20"/>
          <w:szCs w:val="20"/>
        </w:rPr>
        <w:t xml:space="preserve"> </w:t>
      </w:r>
      <w:r w:rsidR="007F57A4">
        <w:rPr>
          <w:rFonts w:asciiTheme="minorHAnsi" w:hAnsiTheme="minorHAnsi"/>
          <w:sz w:val="20"/>
          <w:szCs w:val="20"/>
        </w:rPr>
        <w:t>studium wykonalności (</w:t>
      </w:r>
      <w:r w:rsidR="001E3791">
        <w:rPr>
          <w:rFonts w:asciiTheme="minorHAnsi" w:hAnsiTheme="minorHAnsi"/>
          <w:sz w:val="20"/>
          <w:szCs w:val="20"/>
        </w:rPr>
        <w:t>SW</w:t>
      </w:r>
      <w:r w:rsidR="007F57A4">
        <w:rPr>
          <w:rFonts w:asciiTheme="minorHAnsi" w:hAnsiTheme="minorHAnsi"/>
          <w:sz w:val="20"/>
          <w:szCs w:val="20"/>
        </w:rPr>
        <w:t>).</w:t>
      </w:r>
    </w:p>
    <w:p w14:paraId="25DEB0B7" w14:textId="655A0871" w:rsidR="00D809B5" w:rsidRPr="001044F4" w:rsidRDefault="00D809B5" w:rsidP="00D809B5">
      <w:pPr>
        <w:spacing w:before="120" w:after="120"/>
        <w:jc w:val="both"/>
        <w:rPr>
          <w:rFonts w:asciiTheme="minorHAnsi" w:hAnsiTheme="minorHAnsi" w:cstheme="minorHAnsi"/>
          <w:sz w:val="20"/>
          <w:szCs w:val="20"/>
        </w:rPr>
      </w:pPr>
      <w:r>
        <w:rPr>
          <w:rFonts w:asciiTheme="minorHAnsi" w:hAnsiTheme="minorHAnsi"/>
          <w:sz w:val="20"/>
          <w:szCs w:val="20"/>
        </w:rPr>
        <w:t>Analiza efektywności kosztowej służy do porównywania efektywności wariantów poprzez porównanie stosunku wyrażonego liczbowo poziomu osiągnięcia konkretnego pojedynczego celu (efektu) do kosztów całego cyklu życia pomiędzy dwoma lub więcej wariantami projektu.</w:t>
      </w:r>
    </w:p>
    <w:p w14:paraId="62E76780" w14:textId="78D52B74" w:rsidR="00D809B5" w:rsidRPr="001044F4" w:rsidRDefault="00D809B5" w:rsidP="00D809B5">
      <w:pPr>
        <w:spacing w:before="120" w:after="120"/>
        <w:jc w:val="both"/>
        <w:rPr>
          <w:rFonts w:asciiTheme="minorHAnsi" w:hAnsiTheme="minorHAnsi" w:cstheme="minorHAnsi"/>
          <w:sz w:val="20"/>
          <w:szCs w:val="20"/>
        </w:rPr>
      </w:pPr>
      <w:r>
        <w:rPr>
          <w:rFonts w:asciiTheme="minorHAnsi" w:hAnsiTheme="minorHAnsi"/>
          <w:sz w:val="20"/>
          <w:szCs w:val="20"/>
        </w:rPr>
        <w:t xml:space="preserve">Jej główne zastosowanie w transporcie kolejowym może dotyczyć celów związanych ze zgodnością z przepisami prawa, takich jak wdrożenie w sektorze kolejowym Europejskiego Systemu Zarządzania Ruchem Kolejowym (ERTMS), gdzie efekt zdefiniowano w kategoriach prostych wielkości fizycznych, takich jak długość w km. </w:t>
      </w:r>
    </w:p>
    <w:p w14:paraId="100092C3" w14:textId="77777777" w:rsidR="00D809B5" w:rsidRPr="001044F4" w:rsidRDefault="00D809B5" w:rsidP="00D809B5">
      <w:pPr>
        <w:spacing w:before="120" w:after="120"/>
        <w:jc w:val="both"/>
        <w:rPr>
          <w:rFonts w:asciiTheme="minorHAnsi" w:hAnsiTheme="minorHAnsi" w:cstheme="minorHAnsi"/>
          <w:sz w:val="20"/>
          <w:szCs w:val="20"/>
        </w:rPr>
      </w:pPr>
      <w:r>
        <w:rPr>
          <w:rFonts w:asciiTheme="minorHAnsi" w:hAnsiTheme="minorHAnsi"/>
          <w:sz w:val="20"/>
          <w:szCs w:val="20"/>
        </w:rPr>
        <w:t>Dla takich właśnie prostych celów wyrażonych w wielkościach fizycznych AEK ma zastosowanie jedynie wtedy, gdy efekty poszczególnych wariantów mają taką samą jakość i funkcjonalność (lub spełniają prawnie zdefiniowany wymóg bez wartości dodanej w postaci wyższej jakości).</w:t>
      </w:r>
    </w:p>
    <w:p w14:paraId="1D280CA2" w14:textId="7D43DD99" w:rsidR="00D809B5" w:rsidRPr="001044F4" w:rsidRDefault="00D809B5" w:rsidP="00D809B5">
      <w:pPr>
        <w:spacing w:before="120" w:after="120"/>
        <w:jc w:val="both"/>
        <w:rPr>
          <w:rFonts w:asciiTheme="minorHAnsi" w:hAnsiTheme="minorHAnsi" w:cstheme="minorHAnsi"/>
          <w:sz w:val="20"/>
          <w:szCs w:val="20"/>
        </w:rPr>
      </w:pPr>
      <w:r>
        <w:rPr>
          <w:rFonts w:asciiTheme="minorHAnsi" w:hAnsiTheme="minorHAnsi"/>
          <w:sz w:val="20"/>
          <w:szCs w:val="20"/>
        </w:rPr>
        <w:t>AEK jest odpowiednim narzędziem wspierającym podejmowanie decyzji na przykład wtedy, gdy proponowane są dwa warianty techniczne GSM-R (różniące się rozwiązaniem w zakresie architektury lub wykorzystujące różne technologi</w:t>
      </w:r>
      <w:r w:rsidR="00BB1093">
        <w:rPr>
          <w:rFonts w:asciiTheme="minorHAnsi" w:hAnsiTheme="minorHAnsi"/>
          <w:sz w:val="20"/>
          <w:szCs w:val="20"/>
        </w:rPr>
        <w:t>e</w:t>
      </w:r>
      <w:r>
        <w:rPr>
          <w:rFonts w:asciiTheme="minorHAnsi" w:hAnsiTheme="minorHAnsi"/>
          <w:sz w:val="20"/>
          <w:szCs w:val="20"/>
        </w:rPr>
        <w:t>), które jednak oferują tę samą (wymaganą) jakość i funkcjonalność. W takim przypadku efekt wyrażony w km można podzielić przez zdyskontowane koszty w całym okresie eksploatacji dla każdego wariantu i porównać otrzymane wartości AEK.</w:t>
      </w:r>
    </w:p>
    <w:p w14:paraId="617E08D2" w14:textId="6C3F82D3" w:rsidR="00D809B5" w:rsidRPr="001044F4" w:rsidRDefault="00D809B5" w:rsidP="00D809B5">
      <w:pPr>
        <w:spacing w:before="120" w:after="120"/>
        <w:jc w:val="both"/>
        <w:rPr>
          <w:rFonts w:asciiTheme="minorHAnsi" w:hAnsiTheme="minorHAnsi" w:cstheme="minorHAnsi"/>
          <w:sz w:val="20"/>
          <w:szCs w:val="20"/>
        </w:rPr>
      </w:pPr>
      <w:r>
        <w:rPr>
          <w:rFonts w:asciiTheme="minorHAnsi" w:hAnsiTheme="minorHAnsi"/>
          <w:sz w:val="20"/>
          <w:szCs w:val="20"/>
        </w:rPr>
        <w:t xml:space="preserve">AEK nie </w:t>
      </w:r>
      <w:r w:rsidR="00BB1093">
        <w:rPr>
          <w:rFonts w:asciiTheme="minorHAnsi" w:hAnsiTheme="minorHAnsi"/>
          <w:sz w:val="20"/>
          <w:szCs w:val="20"/>
        </w:rPr>
        <w:t xml:space="preserve">jest </w:t>
      </w:r>
      <w:r>
        <w:rPr>
          <w:rFonts w:asciiTheme="minorHAnsi" w:hAnsiTheme="minorHAnsi"/>
          <w:sz w:val="20"/>
          <w:szCs w:val="20"/>
        </w:rPr>
        <w:t xml:space="preserve">natomiast odpowiednim narzędziem na przykład w sytuacji, gdy rozważane są dwa różne warianty GSM-R, z których jeden charakteryzuje się wyższym poziomem niezawodności sygnału (np. dzięki zastosowaniu podwójnego </w:t>
      </w:r>
      <w:r>
        <w:rPr>
          <w:rFonts w:asciiTheme="minorHAnsi" w:hAnsiTheme="minorHAnsi"/>
          <w:sz w:val="20"/>
          <w:szCs w:val="20"/>
        </w:rPr>
        <w:lastRenderedPageBreak/>
        <w:t xml:space="preserve">pokrycia stacji bazowych nadajnikami radiowymi), co lepiej odpowiada wyższym potrzebom operacyjnym poziomu 2 ETCS, a drugi jest tańszy i mniej niezawodny (z pokryciem stacji bazowej tylko jednym nadajnikiem). Nie jest ono w tym przypadku odpowiednie, ponieważ automatycznie faworyzowałoby wariant tańszy, który jest gorszej jakości i może nie spełniać potrzeby niezawodności wymaganej eksploatacyjnie. </w:t>
      </w:r>
    </w:p>
    <w:p w14:paraId="20A50992" w14:textId="378E146A" w:rsidR="00D809B5" w:rsidRPr="001044F4" w:rsidRDefault="00D809B5" w:rsidP="00D809B5">
      <w:pPr>
        <w:spacing w:before="120" w:after="120"/>
        <w:jc w:val="both"/>
        <w:rPr>
          <w:rFonts w:asciiTheme="minorHAnsi" w:hAnsiTheme="minorHAnsi" w:cstheme="minorHAnsi"/>
          <w:sz w:val="20"/>
          <w:szCs w:val="20"/>
        </w:rPr>
      </w:pPr>
      <w:r>
        <w:rPr>
          <w:rFonts w:asciiTheme="minorHAnsi" w:hAnsiTheme="minorHAnsi"/>
          <w:sz w:val="20"/>
          <w:szCs w:val="20"/>
        </w:rPr>
        <w:t xml:space="preserve">W takich przypadkach w wyborze wariantu technicznego może pomóc analiza wielokryterialna biorąca pod uwagę jako główne kryteria jakość, funkcjonalność i/lub ryzyko związane z różnymi rozwiązaniami, oraz koszt cyklu życia jako kryterium równoważące. Może to nastąpić po uprzedniej ocenie minimalnych wymogów eksploatacyjnych co do jakości i funkcjonalności jako progu akceptowalności wariantu. </w:t>
      </w:r>
    </w:p>
    <w:p w14:paraId="4CFD7F4B" w14:textId="32531391" w:rsidR="00D809B5" w:rsidRPr="001044F4" w:rsidRDefault="00D809B5" w:rsidP="00D809B5">
      <w:pPr>
        <w:spacing w:before="120" w:after="120"/>
        <w:jc w:val="both"/>
        <w:rPr>
          <w:rFonts w:asciiTheme="minorHAnsi" w:hAnsiTheme="minorHAnsi" w:cstheme="minorHAnsi"/>
          <w:sz w:val="20"/>
          <w:szCs w:val="20"/>
        </w:rPr>
      </w:pPr>
      <w:r>
        <w:rPr>
          <w:rFonts w:asciiTheme="minorHAnsi" w:hAnsiTheme="minorHAnsi"/>
          <w:sz w:val="20"/>
          <w:szCs w:val="20"/>
        </w:rPr>
        <w:t>Dwa przedstawione powyżej przypadki nie wykluczają się wzajemnie; w pewnych okolicznościach AEK (wykorzystana do wyboru z dwóch wariantów o porównywalnej jakości) może nastąpić po analizie wielokryterialnej (wykorzystanej do określenia optymalnego stosunku jakości i cen</w:t>
      </w:r>
      <w:r w:rsidR="00BB1093">
        <w:rPr>
          <w:rFonts w:asciiTheme="minorHAnsi" w:hAnsiTheme="minorHAnsi"/>
          <w:sz w:val="20"/>
          <w:szCs w:val="20"/>
        </w:rPr>
        <w:t>y</w:t>
      </w:r>
      <w:r>
        <w:rPr>
          <w:rFonts w:asciiTheme="minorHAnsi" w:hAnsiTheme="minorHAnsi"/>
          <w:sz w:val="20"/>
          <w:szCs w:val="20"/>
        </w:rPr>
        <w:t>).</w:t>
      </w:r>
    </w:p>
    <w:p w14:paraId="0231E91F" w14:textId="60ECEECC" w:rsidR="00D809B5" w:rsidRPr="001044F4" w:rsidRDefault="00D809B5" w:rsidP="009D46C0">
      <w:pPr>
        <w:spacing w:before="120" w:after="120"/>
        <w:jc w:val="both"/>
        <w:rPr>
          <w:rFonts w:asciiTheme="minorHAnsi" w:hAnsiTheme="minorHAnsi" w:cstheme="minorHAnsi"/>
          <w:sz w:val="20"/>
          <w:szCs w:val="20"/>
        </w:rPr>
      </w:pPr>
      <w:r>
        <w:rPr>
          <w:rFonts w:asciiTheme="minorHAnsi" w:hAnsiTheme="minorHAnsi"/>
          <w:sz w:val="20"/>
          <w:szCs w:val="20"/>
        </w:rPr>
        <w:t>Międzynarodowa analiza porównawcza cen jednostkowych (dla wybranego typu rozwiązania) oraz wyniki przetargów (gdy jest więcej niż jeden oferent) powinny być we wszystkich takich przypadkach wykorzystywane jako dodatkowa weryfikacja bezwzględnej wartości pieniądza. Więcej szczegółów przedstawiono w Załączniku Y.</w:t>
      </w:r>
    </w:p>
    <w:p w14:paraId="6E272D8B" w14:textId="58911017" w:rsidR="002E7D8C" w:rsidRPr="001044F4" w:rsidRDefault="002E7D8C" w:rsidP="008F3FDA">
      <w:pPr>
        <w:spacing w:before="120" w:after="120"/>
        <w:jc w:val="both"/>
        <w:rPr>
          <w:rFonts w:asciiTheme="minorHAnsi" w:hAnsiTheme="minorHAnsi" w:cstheme="minorHAnsi"/>
          <w:sz w:val="20"/>
          <w:szCs w:val="20"/>
        </w:rPr>
      </w:pPr>
      <w:r>
        <w:rPr>
          <w:rFonts w:asciiTheme="minorHAnsi" w:hAnsiTheme="minorHAnsi"/>
          <w:sz w:val="20"/>
          <w:szCs w:val="20"/>
        </w:rPr>
        <w:t>Podstawowym kryterium wyboru wariantu dla projektu infrastruktury kolejowej jest pełna analiza kosztów i korzyści. Wymienione wcześniej metody, tzn. analiza wielokryterialna czy metoda DGC, mogą być również wykorzystane dla wsparcia procesu preselekcji wariantów inwestycyjnych, lecz nie mogą zastąpić pełnej AKK. Powyższe zalecenie nie ma jednakże zastosowania w przypadku uproszczonych analiz kosztów i korzyści, których zasady opracowania zostały określone w wytycznych Instytucji Zarządzającej w zakresie zagadnień związanych z przygotowaniem projektów inwestycyjnych, w tym projektów generujących dochód.</w:t>
      </w:r>
    </w:p>
    <w:p w14:paraId="700B302B" w14:textId="77777777" w:rsidR="002E7D8C" w:rsidRPr="001044F4" w:rsidRDefault="002E7D8C" w:rsidP="00D33A10">
      <w:pPr>
        <w:pStyle w:val="Nagwek2"/>
        <w:rPr>
          <w:rFonts w:cstheme="minorHAnsi"/>
        </w:rPr>
      </w:pPr>
      <w:bookmarkStart w:id="7" w:name="_Toc93399068"/>
      <w:r>
        <w:t>Cele projektu</w:t>
      </w:r>
      <w:bookmarkEnd w:id="7"/>
    </w:p>
    <w:p w14:paraId="7843D96E" w14:textId="5AE24F21" w:rsidR="002E7D8C" w:rsidRPr="001044F4" w:rsidRDefault="002E7D8C" w:rsidP="00946C60">
      <w:pPr>
        <w:pStyle w:val="anxnormal"/>
        <w:spacing w:after="120"/>
        <w:ind w:left="0"/>
        <w:rPr>
          <w:rFonts w:asciiTheme="minorHAnsi" w:hAnsiTheme="minorHAnsi" w:cstheme="minorHAnsi"/>
        </w:rPr>
      </w:pPr>
      <w:r>
        <w:rPr>
          <w:rFonts w:asciiTheme="minorHAnsi" w:hAnsiTheme="minorHAnsi"/>
        </w:rPr>
        <w:t>Pierwotnym powodem realizacji projektu jest rozwiązanie istniejących lub przewidywanych problemów transportowych. Główne problemy są zwykle zidentyfikowane na poziomie właściwej strategii dotyczącej transportu. Określając cele pojedynczego projektu, należy zademonstrować ich spójność z celami zawartymi w strategiach i planach sektorowych aktualnych na dzień sporządzania analiz. Posiadanie takiej strategii stanowi jeden z warunków ex-</w:t>
      </w:r>
      <w:proofErr w:type="spellStart"/>
      <w:r>
        <w:rPr>
          <w:rFonts w:asciiTheme="minorHAnsi" w:hAnsiTheme="minorHAnsi"/>
        </w:rPr>
        <w:t>ante</w:t>
      </w:r>
      <w:proofErr w:type="spellEnd"/>
      <w:r>
        <w:rPr>
          <w:rFonts w:asciiTheme="minorHAnsi" w:hAnsiTheme="minorHAnsi"/>
        </w:rPr>
        <w:t xml:space="preserve"> ubiegania się o dofinansowanie projektu z funduszy UE.</w:t>
      </w:r>
    </w:p>
    <w:p w14:paraId="5DF93BE2" w14:textId="5BCAB0CC" w:rsidR="002E7D8C" w:rsidRPr="001044F4" w:rsidRDefault="002E7D8C" w:rsidP="00946C60">
      <w:pPr>
        <w:pStyle w:val="anxnormal"/>
        <w:spacing w:after="120"/>
        <w:ind w:left="0"/>
        <w:rPr>
          <w:rFonts w:asciiTheme="minorHAnsi" w:hAnsiTheme="minorHAnsi" w:cstheme="minorHAnsi"/>
        </w:rPr>
      </w:pPr>
      <w:r>
        <w:rPr>
          <w:rFonts w:asciiTheme="minorHAnsi" w:hAnsiTheme="minorHAnsi"/>
        </w:rPr>
        <w:t>W trakcie jakichkolwiek wcześniejszych analiz projektu zarówno szczegółowe cele, jak i środki prowadzące do osiągnięcia tych celów projektu mogą się zmienić ze względu na różnorodne okoliczności. Z tego względu, na początku analizy powinno się powtórzyć analizę celów projektu oraz środków ich osiągnięcia pod kątem aktualnej strategii.</w:t>
      </w:r>
    </w:p>
    <w:p w14:paraId="3D7B2EBC" w14:textId="77777777" w:rsidR="002E7D8C" w:rsidRPr="001044F4" w:rsidRDefault="002E7D8C" w:rsidP="00946C60">
      <w:pPr>
        <w:pStyle w:val="anxnormal"/>
        <w:spacing w:after="120"/>
        <w:ind w:left="0"/>
        <w:rPr>
          <w:rFonts w:asciiTheme="minorHAnsi" w:hAnsiTheme="minorHAnsi" w:cstheme="minorHAnsi"/>
        </w:rPr>
      </w:pPr>
      <w:r>
        <w:rPr>
          <w:rFonts w:asciiTheme="minorHAnsi" w:hAnsiTheme="minorHAnsi"/>
        </w:rPr>
        <w:t>W wypadku projektów dotyczących infrastruktury kolejowej za przykład mogą posłużyć następujące cele i środki:</w:t>
      </w:r>
    </w:p>
    <w:p w14:paraId="39BCAFC6" w14:textId="77777777" w:rsidR="002E7D8C" w:rsidRPr="001044F4" w:rsidRDefault="002E7D8C" w:rsidP="00093D31">
      <w:pPr>
        <w:pStyle w:val="anxnormalZnak"/>
        <w:numPr>
          <w:ilvl w:val="0"/>
          <w:numId w:val="51"/>
        </w:numPr>
        <w:spacing w:after="120" w:line="276" w:lineRule="auto"/>
        <w:ind w:left="851" w:right="26" w:hanging="851"/>
        <w:rPr>
          <w:rFonts w:asciiTheme="minorHAnsi" w:hAnsiTheme="minorHAnsi" w:cstheme="minorHAnsi"/>
        </w:rPr>
      </w:pPr>
      <w:r>
        <w:rPr>
          <w:rFonts w:asciiTheme="minorHAnsi" w:hAnsiTheme="minorHAnsi"/>
        </w:rPr>
        <w:t>Skrócenie czasu podróży pasażerów i towarów na określonym odcinku sieci kolejowej,</w:t>
      </w:r>
    </w:p>
    <w:p w14:paraId="16B011BA" w14:textId="77777777" w:rsidR="002E7D8C" w:rsidRPr="001044F4" w:rsidRDefault="002E7D8C" w:rsidP="00093D31">
      <w:pPr>
        <w:pStyle w:val="anxnormalZnak"/>
        <w:numPr>
          <w:ilvl w:val="0"/>
          <w:numId w:val="51"/>
        </w:numPr>
        <w:spacing w:after="120" w:line="276" w:lineRule="auto"/>
        <w:ind w:left="851" w:right="26" w:hanging="851"/>
        <w:rPr>
          <w:rFonts w:asciiTheme="minorHAnsi" w:hAnsiTheme="minorHAnsi" w:cstheme="minorHAnsi"/>
        </w:rPr>
      </w:pPr>
      <w:r>
        <w:rPr>
          <w:rFonts w:asciiTheme="minorHAnsi" w:hAnsiTheme="minorHAnsi"/>
        </w:rPr>
        <w:t>Zwiększenie przepustowości linii kolejowej,</w:t>
      </w:r>
    </w:p>
    <w:p w14:paraId="7BA4DB64" w14:textId="77777777" w:rsidR="002E7D8C" w:rsidRPr="001044F4" w:rsidRDefault="002E7D8C" w:rsidP="00093D31">
      <w:pPr>
        <w:pStyle w:val="anxnormalZnak"/>
        <w:numPr>
          <w:ilvl w:val="0"/>
          <w:numId w:val="51"/>
        </w:numPr>
        <w:spacing w:after="120" w:line="276" w:lineRule="auto"/>
        <w:ind w:left="851" w:right="26" w:hanging="851"/>
        <w:rPr>
          <w:rFonts w:asciiTheme="minorHAnsi" w:hAnsiTheme="minorHAnsi" w:cstheme="minorHAnsi"/>
        </w:rPr>
      </w:pPr>
      <w:r>
        <w:rPr>
          <w:rFonts w:asciiTheme="minorHAnsi" w:hAnsiTheme="minorHAnsi"/>
        </w:rPr>
        <w:t>Podwyższenie standardu technicznego infrastruktury w wyniku podwyższenia obowiązujących norm technicznych,</w:t>
      </w:r>
    </w:p>
    <w:p w14:paraId="7E818ED3" w14:textId="77777777" w:rsidR="002E7D8C" w:rsidRPr="001044F4" w:rsidRDefault="002E7D8C" w:rsidP="00093D31">
      <w:pPr>
        <w:pStyle w:val="anxnormalZnak"/>
        <w:numPr>
          <w:ilvl w:val="0"/>
          <w:numId w:val="51"/>
        </w:numPr>
        <w:spacing w:after="120" w:line="276" w:lineRule="auto"/>
        <w:ind w:left="851" w:right="26" w:hanging="851"/>
        <w:rPr>
          <w:rFonts w:asciiTheme="minorHAnsi" w:hAnsiTheme="minorHAnsi" w:cstheme="minorHAnsi"/>
        </w:rPr>
      </w:pPr>
      <w:r>
        <w:rPr>
          <w:rFonts w:asciiTheme="minorHAnsi" w:hAnsiTheme="minorHAnsi"/>
        </w:rPr>
        <w:t>Podwyższenie standardu technicznego infrastruktury w celu zwiększenia niezawodności transportu kolejowego (zmniejszenie liczby awarii i zatrzymań ruchu),</w:t>
      </w:r>
    </w:p>
    <w:p w14:paraId="4B512C76" w14:textId="77777777" w:rsidR="002E7D8C" w:rsidRPr="001044F4" w:rsidRDefault="002E7D8C" w:rsidP="00093D31">
      <w:pPr>
        <w:pStyle w:val="anxnormalZnak"/>
        <w:numPr>
          <w:ilvl w:val="0"/>
          <w:numId w:val="51"/>
        </w:numPr>
        <w:spacing w:after="120" w:line="276" w:lineRule="auto"/>
        <w:ind w:left="851" w:right="26" w:hanging="851"/>
        <w:rPr>
          <w:rFonts w:asciiTheme="minorHAnsi" w:hAnsiTheme="minorHAnsi" w:cstheme="minorHAnsi"/>
        </w:rPr>
      </w:pPr>
      <w:r>
        <w:rPr>
          <w:rFonts w:asciiTheme="minorHAnsi" w:hAnsiTheme="minorHAnsi"/>
        </w:rPr>
        <w:t>Dostosowanie linii kolejowych do norm europejskich (specyfikacje techniczne interoperacyjności, wymogi umów AGC i AGTC, sieci TEN-T),</w:t>
      </w:r>
    </w:p>
    <w:p w14:paraId="042395CB" w14:textId="77777777" w:rsidR="002E7D8C" w:rsidRPr="001044F4" w:rsidRDefault="002E7D8C" w:rsidP="00093D31">
      <w:pPr>
        <w:pStyle w:val="anxnormalZnak"/>
        <w:numPr>
          <w:ilvl w:val="0"/>
          <w:numId w:val="51"/>
        </w:numPr>
        <w:spacing w:after="120" w:line="276" w:lineRule="auto"/>
        <w:ind w:left="851" w:right="26" w:hanging="851"/>
        <w:rPr>
          <w:rFonts w:asciiTheme="minorHAnsi" w:hAnsiTheme="minorHAnsi" w:cstheme="minorHAnsi"/>
        </w:rPr>
      </w:pPr>
      <w:r>
        <w:rPr>
          <w:rFonts w:asciiTheme="minorHAnsi" w:hAnsiTheme="minorHAnsi"/>
        </w:rPr>
        <w:t>Poprawa dostępności transportu kolejowego ze szczególnym uwzględnieniem osób z ograniczoną możliwością poruszania się,</w:t>
      </w:r>
    </w:p>
    <w:p w14:paraId="643647F0" w14:textId="77777777" w:rsidR="002E7D8C" w:rsidRPr="001044F4" w:rsidRDefault="002E7D8C" w:rsidP="00093D31">
      <w:pPr>
        <w:pStyle w:val="anxnormalZnak"/>
        <w:numPr>
          <w:ilvl w:val="0"/>
          <w:numId w:val="51"/>
        </w:numPr>
        <w:spacing w:after="120" w:line="276" w:lineRule="auto"/>
        <w:ind w:left="851" w:right="26" w:hanging="851"/>
        <w:rPr>
          <w:rFonts w:asciiTheme="minorHAnsi" w:hAnsiTheme="minorHAnsi" w:cstheme="minorHAnsi"/>
        </w:rPr>
      </w:pPr>
      <w:r>
        <w:rPr>
          <w:rFonts w:asciiTheme="minorHAnsi" w:hAnsiTheme="minorHAnsi"/>
        </w:rPr>
        <w:t>Poprawa bezpieczeństwa, zmniejszenie liczby wypadków (nowoczesne systemy sygnalizacji lub systemy kontroli pociągów, likwidacja przejazdów kolejowych itd.),</w:t>
      </w:r>
    </w:p>
    <w:p w14:paraId="1172AF10" w14:textId="77777777" w:rsidR="002E7D8C" w:rsidRPr="001044F4" w:rsidRDefault="002E7D8C" w:rsidP="00093D31">
      <w:pPr>
        <w:pStyle w:val="anxnormalZnak"/>
        <w:numPr>
          <w:ilvl w:val="0"/>
          <w:numId w:val="51"/>
        </w:numPr>
        <w:spacing w:after="120" w:line="276" w:lineRule="auto"/>
        <w:ind w:left="851" w:right="26" w:hanging="851"/>
        <w:rPr>
          <w:rFonts w:asciiTheme="minorHAnsi" w:hAnsiTheme="minorHAnsi" w:cstheme="minorHAnsi"/>
        </w:rPr>
      </w:pPr>
      <w:r>
        <w:rPr>
          <w:rFonts w:asciiTheme="minorHAnsi" w:hAnsiTheme="minorHAnsi"/>
        </w:rPr>
        <w:t>Poprawa infrastruktury umożliwiająca zwiększenie transportu towarów koleją,</w:t>
      </w:r>
    </w:p>
    <w:p w14:paraId="168A94CE" w14:textId="77777777" w:rsidR="00E02C00" w:rsidRPr="00E02C00" w:rsidRDefault="00E02C00" w:rsidP="00E02C00">
      <w:pPr>
        <w:pStyle w:val="anxnormalZnak"/>
        <w:spacing w:after="120" w:line="276" w:lineRule="auto"/>
        <w:ind w:left="851" w:right="26"/>
        <w:rPr>
          <w:rFonts w:asciiTheme="minorHAnsi" w:hAnsiTheme="minorHAnsi" w:cstheme="minorHAnsi"/>
        </w:rPr>
      </w:pPr>
    </w:p>
    <w:p w14:paraId="5F4F10DF" w14:textId="77777777" w:rsidR="00E02C00" w:rsidRPr="00E02C00" w:rsidRDefault="00E02C00" w:rsidP="00E02C00">
      <w:pPr>
        <w:pStyle w:val="anxnormalZnak"/>
        <w:spacing w:after="120" w:line="276" w:lineRule="auto"/>
        <w:ind w:left="851" w:right="26"/>
        <w:rPr>
          <w:rFonts w:asciiTheme="minorHAnsi" w:hAnsiTheme="minorHAnsi" w:cstheme="minorHAnsi"/>
        </w:rPr>
      </w:pPr>
    </w:p>
    <w:p w14:paraId="77B2A95D" w14:textId="5D7B53EA" w:rsidR="002E7D8C" w:rsidRPr="001044F4" w:rsidRDefault="002E7D8C" w:rsidP="00093D31">
      <w:pPr>
        <w:pStyle w:val="anxnormalZnak"/>
        <w:numPr>
          <w:ilvl w:val="0"/>
          <w:numId w:val="51"/>
        </w:numPr>
        <w:spacing w:after="120" w:line="276" w:lineRule="auto"/>
        <w:ind w:left="851" w:right="26" w:hanging="851"/>
        <w:rPr>
          <w:rFonts w:asciiTheme="minorHAnsi" w:hAnsiTheme="minorHAnsi" w:cstheme="minorHAnsi"/>
        </w:rPr>
      </w:pPr>
      <w:r>
        <w:rPr>
          <w:rFonts w:asciiTheme="minorHAnsi" w:hAnsiTheme="minorHAnsi"/>
        </w:rPr>
        <w:lastRenderedPageBreak/>
        <w:t>Zmniejszenie negatywnego wpływu na środowisko poprzez:</w:t>
      </w:r>
    </w:p>
    <w:p w14:paraId="1C18499A" w14:textId="0D80B563" w:rsidR="002E7D8C" w:rsidRPr="00E02C00" w:rsidRDefault="002E7D8C" w:rsidP="00E02C00">
      <w:pPr>
        <w:pStyle w:val="anxnormalZnak"/>
        <w:numPr>
          <w:ilvl w:val="1"/>
          <w:numId w:val="52"/>
        </w:numPr>
        <w:spacing w:after="120" w:line="276" w:lineRule="auto"/>
        <w:ind w:left="851" w:right="26" w:hanging="567"/>
        <w:rPr>
          <w:rFonts w:asciiTheme="minorHAnsi" w:hAnsiTheme="minorHAnsi" w:cstheme="minorHAnsi"/>
        </w:rPr>
      </w:pPr>
      <w:r w:rsidRPr="00E02C00">
        <w:rPr>
          <w:rFonts w:asciiTheme="minorHAnsi" w:hAnsiTheme="minorHAnsi"/>
        </w:rPr>
        <w:t>Przejęcie ruchu pasażerskiego lub towarowego przez transport kolejowy z gałęzi transportu mniej przyjaznych dla środowiska (przede wszystkim transportu drogowego),</w:t>
      </w:r>
    </w:p>
    <w:p w14:paraId="6ACC5350" w14:textId="77777777" w:rsidR="002E7D8C" w:rsidRPr="001044F4" w:rsidRDefault="002E7D8C" w:rsidP="00093D31">
      <w:pPr>
        <w:pStyle w:val="anxnormalZnak"/>
        <w:numPr>
          <w:ilvl w:val="1"/>
          <w:numId w:val="52"/>
        </w:numPr>
        <w:spacing w:after="120" w:line="276" w:lineRule="auto"/>
        <w:ind w:left="851" w:right="26" w:hanging="567"/>
        <w:rPr>
          <w:rFonts w:asciiTheme="minorHAnsi" w:hAnsiTheme="minorHAnsi" w:cstheme="minorHAnsi"/>
        </w:rPr>
      </w:pPr>
      <w:r>
        <w:rPr>
          <w:rFonts w:asciiTheme="minorHAnsi" w:hAnsiTheme="minorHAnsi"/>
        </w:rPr>
        <w:t>Dostosowanie oddziaływania kolei na środowisko do poziomu wymaganego przez prawo (redukcja niektórych uciążliwości związanych z infrastrukturą kolejową, np. hałasu, poprawa warunków gruntowo-wodnych, ochrona fauny),</w:t>
      </w:r>
    </w:p>
    <w:p w14:paraId="3BA51102" w14:textId="77777777" w:rsidR="002E7D8C" w:rsidRPr="001044F4" w:rsidRDefault="002E7D8C" w:rsidP="00093D31">
      <w:pPr>
        <w:pStyle w:val="anxnormalZnak"/>
        <w:numPr>
          <w:ilvl w:val="0"/>
          <w:numId w:val="51"/>
        </w:numPr>
        <w:spacing w:after="120" w:line="276" w:lineRule="auto"/>
        <w:ind w:left="851" w:right="26" w:hanging="851"/>
        <w:rPr>
          <w:rFonts w:asciiTheme="minorHAnsi" w:hAnsiTheme="minorHAnsi" w:cstheme="minorHAnsi"/>
        </w:rPr>
      </w:pPr>
      <w:r>
        <w:rPr>
          <w:rFonts w:asciiTheme="minorHAnsi" w:hAnsiTheme="minorHAnsi"/>
        </w:rPr>
        <w:t>Poprawa dostępności regionów peryferyjnych,</w:t>
      </w:r>
    </w:p>
    <w:p w14:paraId="468A57C3" w14:textId="77777777" w:rsidR="002E7D8C" w:rsidRPr="001044F4" w:rsidRDefault="002E7D8C" w:rsidP="00093D31">
      <w:pPr>
        <w:pStyle w:val="anxnormalZnak"/>
        <w:numPr>
          <w:ilvl w:val="0"/>
          <w:numId w:val="51"/>
        </w:numPr>
        <w:spacing w:after="120" w:line="276" w:lineRule="auto"/>
        <w:ind w:left="851" w:right="26" w:hanging="851"/>
        <w:rPr>
          <w:rFonts w:asciiTheme="minorHAnsi" w:hAnsiTheme="minorHAnsi" w:cstheme="minorHAnsi"/>
        </w:rPr>
      </w:pPr>
      <w:r>
        <w:rPr>
          <w:rFonts w:asciiTheme="minorHAnsi" w:hAnsiTheme="minorHAnsi"/>
        </w:rPr>
        <w:t>Budowa dodatkowych połączeń z sieciami kolejowymi państwa ościennego.</w:t>
      </w:r>
    </w:p>
    <w:p w14:paraId="135373AB" w14:textId="03524FAE" w:rsidR="00D809B5" w:rsidRPr="001044F4" w:rsidRDefault="00D809B5" w:rsidP="00946C60">
      <w:pPr>
        <w:pStyle w:val="anxnormal"/>
        <w:spacing w:after="120"/>
        <w:ind w:left="0"/>
        <w:rPr>
          <w:rFonts w:asciiTheme="minorHAnsi" w:hAnsiTheme="minorHAnsi" w:cstheme="minorHAnsi"/>
        </w:rPr>
      </w:pPr>
      <w:r>
        <w:rPr>
          <w:rFonts w:asciiTheme="minorHAnsi" w:hAnsiTheme="minorHAnsi"/>
        </w:rPr>
        <w:t>Celów projektu nie należy określać w sposób nadmiernie szczegółowy w przypadkach, w których uzasadnione jest rozważenie różnych wariantów (np. znaczące różnice w kosztach osiągnięcia określonych wartości celów). Przykładem może być określenie jako celu prędkości projektowej na dokładnie 160 km/h lub danego czasu przejazdu, podczas gdy można by rozważyć szereg prędkości/czasów przy różnych kosztach inwestycyjnych, co mogłoby być przedmiotem analizy wariantów w ramach analizy ekonomicznej w studium wykonalności. Wówczas ustalanie i pożądane wartości celów związane są z tym, jak określi się warianty. Niektóre wymogi mają charakter konkretny i niezmienny (np. wdrożenie ETCS jako wymóg prawny), inne dopuszczają większą zmienność.</w:t>
      </w:r>
    </w:p>
    <w:p w14:paraId="4BD70AEC" w14:textId="77777777" w:rsidR="00D809B5" w:rsidRPr="001C1FE3" w:rsidRDefault="00D809B5" w:rsidP="00946C60">
      <w:pPr>
        <w:pStyle w:val="anxnormal"/>
        <w:spacing w:after="120"/>
        <w:ind w:left="0"/>
        <w:rPr>
          <w:rFonts w:asciiTheme="minorHAnsi" w:hAnsiTheme="minorHAnsi" w:cstheme="minorHAnsi"/>
        </w:rPr>
      </w:pPr>
    </w:p>
    <w:p w14:paraId="25B8609A" w14:textId="77777777" w:rsidR="002E7D8C" w:rsidRPr="001044F4" w:rsidRDefault="002E7D8C" w:rsidP="00946C60">
      <w:pPr>
        <w:pStyle w:val="anxnormal"/>
        <w:spacing w:after="120"/>
        <w:ind w:left="0"/>
        <w:rPr>
          <w:rFonts w:asciiTheme="minorHAnsi" w:hAnsiTheme="minorHAnsi" w:cstheme="minorHAnsi"/>
        </w:rPr>
      </w:pPr>
      <w:r>
        <w:rPr>
          <w:rFonts w:asciiTheme="minorHAnsi" w:hAnsiTheme="minorHAnsi"/>
        </w:rPr>
        <w:t>Przykładowy proces identyfikacji celów dla potrzeb dalszej identyfikacji wariantów inwestycyjnych w projektach infrastruktury kolejowej jest następujący:</w:t>
      </w:r>
    </w:p>
    <w:p w14:paraId="2D5EB0CA" w14:textId="1699B2D4" w:rsidR="002E7D8C" w:rsidRPr="001044F4" w:rsidRDefault="00DD2A5A" w:rsidP="00EC0DD1">
      <w:pPr>
        <w:pStyle w:val="anxnormalZnak"/>
        <w:spacing w:after="120"/>
        <w:ind w:left="0" w:right="26"/>
        <w:rPr>
          <w:rFonts w:asciiTheme="minorHAnsi" w:hAnsiTheme="minorHAnsi" w:cstheme="minorHAnsi"/>
          <w:u w:val="single"/>
        </w:rPr>
      </w:pPr>
      <w:r>
        <w:rPr>
          <w:rFonts w:asciiTheme="minorHAnsi" w:hAnsiTheme="minorHAnsi"/>
          <w:u w:val="single"/>
        </w:rPr>
        <w:t>Krok 0. Określenie potrzeb odnośnie infrastruktury kolejowej wynikających ze strategii i planów dotyczących infrastruktury kolejowej.</w:t>
      </w:r>
    </w:p>
    <w:p w14:paraId="24B0FBBE" w14:textId="678CCBE1" w:rsidR="002E7D8C" w:rsidRPr="001044F4" w:rsidRDefault="00DD2A5A" w:rsidP="00DD2A5A">
      <w:pPr>
        <w:pStyle w:val="anxnormalZnak"/>
        <w:keepNext/>
        <w:spacing w:after="120"/>
        <w:ind w:left="0" w:right="28"/>
        <w:rPr>
          <w:rFonts w:asciiTheme="minorHAnsi" w:hAnsiTheme="minorHAnsi" w:cstheme="minorHAnsi"/>
          <w:u w:val="single"/>
        </w:rPr>
      </w:pPr>
      <w:r>
        <w:rPr>
          <w:rFonts w:asciiTheme="minorHAnsi" w:hAnsiTheme="minorHAnsi"/>
          <w:u w:val="single"/>
        </w:rPr>
        <w:t>Krok 1. Określenie obecnego statusu linii kolejowej (ewentualnie innego elementu infrastruktury kolejowej)</w:t>
      </w:r>
    </w:p>
    <w:p w14:paraId="34B67101" w14:textId="77777777" w:rsidR="002E7D8C" w:rsidRPr="001044F4" w:rsidRDefault="002E7D8C" w:rsidP="00CE02E0">
      <w:pPr>
        <w:pStyle w:val="anxnormalZnak"/>
        <w:numPr>
          <w:ilvl w:val="0"/>
          <w:numId w:val="4"/>
        </w:numPr>
        <w:spacing w:after="120" w:line="276" w:lineRule="auto"/>
        <w:ind w:left="851" w:right="26" w:hanging="851"/>
        <w:rPr>
          <w:rFonts w:asciiTheme="minorHAnsi" w:hAnsiTheme="minorHAnsi" w:cstheme="minorHAnsi"/>
        </w:rPr>
      </w:pPr>
      <w:r>
        <w:rPr>
          <w:rFonts w:asciiTheme="minorHAnsi" w:hAnsiTheme="minorHAnsi"/>
        </w:rPr>
        <w:t>Należy przedstawić obecną charakterystykę linii kolejowej (wraz z obecnym stanem środowiska), w tym poziom i strukturę ruchu (pociągi, pasażerowie i ruch towarowy), udział ruchu w godzinach szczytowych, wykorzystanie przepustowości itp.</w:t>
      </w:r>
    </w:p>
    <w:p w14:paraId="561A0A0E" w14:textId="41B3746E" w:rsidR="002E7D8C" w:rsidRPr="001044F4" w:rsidRDefault="00DD2A5A" w:rsidP="00DD2A5A">
      <w:pPr>
        <w:pStyle w:val="anxnormalZnak"/>
        <w:keepNext/>
        <w:spacing w:after="120"/>
        <w:ind w:left="0" w:right="28"/>
        <w:rPr>
          <w:rFonts w:asciiTheme="minorHAnsi" w:hAnsiTheme="minorHAnsi" w:cstheme="minorHAnsi"/>
          <w:u w:val="single"/>
        </w:rPr>
      </w:pPr>
      <w:r>
        <w:rPr>
          <w:rFonts w:asciiTheme="minorHAnsi" w:hAnsiTheme="minorHAnsi"/>
          <w:u w:val="single"/>
        </w:rPr>
        <w:t xml:space="preserve">Krok 2. Analiza oczekiwań przyszłych uczestników rynku (przewoźnicy) </w:t>
      </w:r>
    </w:p>
    <w:p w14:paraId="40009AFF" w14:textId="2C7F20BD" w:rsidR="002E7D8C" w:rsidRPr="001044F4" w:rsidRDefault="002E7D8C" w:rsidP="00CE02E0">
      <w:pPr>
        <w:pStyle w:val="anxnormalZnak"/>
        <w:numPr>
          <w:ilvl w:val="0"/>
          <w:numId w:val="4"/>
        </w:numPr>
        <w:spacing w:after="120" w:line="276" w:lineRule="auto"/>
        <w:ind w:left="851" w:right="26" w:hanging="851"/>
        <w:rPr>
          <w:rFonts w:asciiTheme="minorHAnsi" w:hAnsiTheme="minorHAnsi" w:cstheme="minorHAnsi"/>
        </w:rPr>
      </w:pPr>
      <w:r>
        <w:rPr>
          <w:rFonts w:asciiTheme="minorHAnsi" w:hAnsiTheme="minorHAnsi"/>
        </w:rPr>
        <w:t>Identyfikacja potrzeb i oczekiwań ze strony przewoźników pasażerskich i towarowych oraz organizatorów usług transportowych (jednostki samorządu terytorialnego, ministerstwo właściwe ds. transportu) co do przepustowości i standardów technicznych linii, a także planowanej liczby pociągów. Należy przeprowadzić konsultacje z przewoźnikami i organizatorami transportu. W przypadku budowy nowych linii kolejowych należy uwzględnić także wyniki konsultacji społecznych z mieszkańcami.</w:t>
      </w:r>
    </w:p>
    <w:p w14:paraId="7246EF4B" w14:textId="77777777" w:rsidR="002E7D8C" w:rsidRPr="001044F4" w:rsidRDefault="002E7D8C" w:rsidP="00CE02E0">
      <w:pPr>
        <w:pStyle w:val="anxnormalZnak"/>
        <w:numPr>
          <w:ilvl w:val="0"/>
          <w:numId w:val="4"/>
        </w:numPr>
        <w:spacing w:after="120" w:line="276" w:lineRule="auto"/>
        <w:ind w:left="851" w:right="26" w:hanging="851"/>
        <w:rPr>
          <w:rFonts w:asciiTheme="minorHAnsi" w:hAnsiTheme="minorHAnsi" w:cstheme="minorHAnsi"/>
        </w:rPr>
      </w:pPr>
      <w:r>
        <w:rPr>
          <w:rFonts w:asciiTheme="minorHAnsi" w:hAnsiTheme="minorHAnsi"/>
        </w:rPr>
        <w:t>Określenie, jacy klienci mogą korzystać z usług i jakie są ich oczekiwania.</w:t>
      </w:r>
    </w:p>
    <w:p w14:paraId="1A2497DB" w14:textId="5251B782" w:rsidR="0070025C" w:rsidRPr="001044F4" w:rsidRDefault="002E7D8C" w:rsidP="00CE02E0">
      <w:pPr>
        <w:pStyle w:val="anxnormalZnak"/>
        <w:spacing w:after="120"/>
        <w:ind w:left="0" w:right="26"/>
        <w:rPr>
          <w:rFonts w:asciiTheme="minorHAnsi" w:hAnsiTheme="minorHAnsi" w:cstheme="minorHAnsi"/>
        </w:rPr>
      </w:pPr>
      <w:r>
        <w:rPr>
          <w:rFonts w:asciiTheme="minorHAnsi" w:hAnsiTheme="minorHAnsi"/>
        </w:rPr>
        <w:t>Efektem konsultacji z przewoźnikami i organizatorami transportu winna być pisemna deklaracja ze strony przewoźników lub organizatorów transportu kolejowego (zamawiających usługi transportowe w ramach kontraktów o świadczenie usług publicznych) lub wypełniona ankieta (zlecona konsultantowi lub bezpośrednio Beneficjentowi), w których, co do minimum winny być sprecyzowane potrzeby i oczekiwania odnośnie prędkości handlowej, zapotrzebowanie na przepustowość, planowany ruch określonych typów pociągów, preferowany poziom stawek dostępu do infrastruktury kolejowej (służący także w dalszej perspektywie do wyznaczania elastyczności cenowej popytu).</w:t>
      </w:r>
    </w:p>
    <w:p w14:paraId="2917BF07" w14:textId="77777777" w:rsidR="007A4D90" w:rsidRPr="001044F4" w:rsidRDefault="0070025C" w:rsidP="00CE02E0">
      <w:pPr>
        <w:pStyle w:val="anxnormalZnak"/>
        <w:spacing w:after="120"/>
        <w:ind w:left="0" w:right="26"/>
        <w:rPr>
          <w:rFonts w:asciiTheme="minorHAnsi" w:hAnsiTheme="minorHAnsi" w:cstheme="minorHAnsi"/>
        </w:rPr>
      </w:pPr>
      <w:r>
        <w:rPr>
          <w:rFonts w:asciiTheme="minorHAnsi" w:hAnsiTheme="minorHAnsi"/>
        </w:rPr>
        <w:t xml:space="preserve">Beneficjent powinien jednak podjąć krytyczną i konstruktywną ocenę zgłoszonych potrzeb i oczekiwań oraz wykorzystać swoje wewnętrzne zasoby i możliwości (w tym model ruchu oparty na zapotrzebowaniu) do ich zbadania i wyciągnięcia wniosków. Należy brać pod uwagę opinie interesariuszy, ale nie powinny być one aspektem wiążącym. Po stronie Beneficjenta spoczywa odpowiedzialność za określenie właściwego zakresu prac i skali inwestycji, biorąc pod uwagę zgłoszone potrzeby, jak również m.in.: </w:t>
      </w:r>
    </w:p>
    <w:p w14:paraId="551E5A2A" w14:textId="77777777" w:rsidR="007A4D90" w:rsidRPr="001044F4" w:rsidRDefault="007A4D90" w:rsidP="00093D31">
      <w:pPr>
        <w:pStyle w:val="anxnormalZnak"/>
        <w:numPr>
          <w:ilvl w:val="0"/>
          <w:numId w:val="72"/>
        </w:numPr>
        <w:spacing w:after="120"/>
        <w:ind w:right="26"/>
        <w:rPr>
          <w:rFonts w:asciiTheme="minorHAnsi" w:hAnsiTheme="minorHAnsi" w:cstheme="minorHAnsi"/>
        </w:rPr>
      </w:pPr>
      <w:r>
        <w:rPr>
          <w:rFonts w:asciiTheme="minorHAnsi" w:hAnsiTheme="minorHAnsi"/>
        </w:rPr>
        <w:t xml:space="preserve">przewidywane zapotrzebowanie w zakresie prognozowanego ruchu pasażerskiego i towarowego, </w:t>
      </w:r>
    </w:p>
    <w:p w14:paraId="1979C1D6" w14:textId="77777777" w:rsidR="007A4D90" w:rsidRPr="001044F4" w:rsidRDefault="007A4D90" w:rsidP="00093D31">
      <w:pPr>
        <w:pStyle w:val="anxnormalZnak"/>
        <w:numPr>
          <w:ilvl w:val="0"/>
          <w:numId w:val="72"/>
        </w:numPr>
        <w:spacing w:after="120"/>
        <w:ind w:right="26"/>
        <w:rPr>
          <w:rFonts w:asciiTheme="minorHAnsi" w:hAnsiTheme="minorHAnsi" w:cstheme="minorHAnsi"/>
        </w:rPr>
      </w:pPr>
      <w:r>
        <w:rPr>
          <w:rFonts w:asciiTheme="minorHAnsi" w:hAnsiTheme="minorHAnsi"/>
        </w:rPr>
        <w:t xml:space="preserve">dostępne finansowanie inwestycji (możliwość realizacji inwestycji), </w:t>
      </w:r>
    </w:p>
    <w:p w14:paraId="1D9F1A4F" w14:textId="77777777" w:rsidR="007A4D90" w:rsidRPr="001044F4" w:rsidRDefault="007A4D90" w:rsidP="00093D31">
      <w:pPr>
        <w:pStyle w:val="anxnormalZnak"/>
        <w:numPr>
          <w:ilvl w:val="0"/>
          <w:numId w:val="72"/>
        </w:numPr>
        <w:spacing w:after="120"/>
        <w:ind w:right="26"/>
        <w:rPr>
          <w:rFonts w:asciiTheme="minorHAnsi" w:hAnsiTheme="minorHAnsi" w:cstheme="minorHAnsi"/>
        </w:rPr>
      </w:pPr>
      <w:r>
        <w:rPr>
          <w:rFonts w:asciiTheme="minorHAnsi" w:hAnsiTheme="minorHAnsi"/>
        </w:rPr>
        <w:t xml:space="preserve">koszty utrzymania i eksploatacji, </w:t>
      </w:r>
    </w:p>
    <w:p w14:paraId="2656F51A" w14:textId="0CFB3EA6" w:rsidR="002E7D8C" w:rsidRPr="001044F4" w:rsidRDefault="007A4D90" w:rsidP="00093D31">
      <w:pPr>
        <w:pStyle w:val="anxnormalZnak"/>
        <w:numPr>
          <w:ilvl w:val="0"/>
          <w:numId w:val="72"/>
        </w:numPr>
        <w:spacing w:after="120"/>
        <w:ind w:right="26"/>
        <w:rPr>
          <w:rFonts w:asciiTheme="minorHAnsi" w:hAnsiTheme="minorHAnsi" w:cstheme="minorHAnsi"/>
        </w:rPr>
      </w:pPr>
      <w:r>
        <w:rPr>
          <w:rFonts w:asciiTheme="minorHAnsi" w:hAnsiTheme="minorHAnsi"/>
        </w:rPr>
        <w:t>możliwe problemy z przepustowością w przyszłości, w tym ryzyko i niepewność dotyczące ruchu itp.</w:t>
      </w:r>
    </w:p>
    <w:p w14:paraId="7105ACCD" w14:textId="216762CD" w:rsidR="002E7D8C" w:rsidRPr="001044F4" w:rsidRDefault="00DD2A5A" w:rsidP="00DD2A5A">
      <w:pPr>
        <w:pStyle w:val="anxnormalZnak"/>
        <w:keepNext/>
        <w:spacing w:after="120"/>
        <w:ind w:left="0" w:right="28"/>
        <w:rPr>
          <w:rFonts w:asciiTheme="minorHAnsi" w:hAnsiTheme="minorHAnsi" w:cstheme="minorHAnsi"/>
          <w:u w:val="single"/>
        </w:rPr>
      </w:pPr>
      <w:r>
        <w:rPr>
          <w:rFonts w:asciiTheme="minorHAnsi" w:hAnsiTheme="minorHAnsi"/>
          <w:u w:val="single"/>
        </w:rPr>
        <w:lastRenderedPageBreak/>
        <w:t>Krok 3. Określenie celów operacyjnych projektu</w:t>
      </w:r>
    </w:p>
    <w:p w14:paraId="01C323D2" w14:textId="1C95E8F1" w:rsidR="002E7D8C" w:rsidRPr="001044F4" w:rsidRDefault="002E7D8C" w:rsidP="00CE02E0">
      <w:pPr>
        <w:pStyle w:val="anxnormalZnak"/>
        <w:spacing w:after="120"/>
        <w:ind w:left="0" w:right="26"/>
        <w:rPr>
          <w:rFonts w:asciiTheme="minorHAnsi" w:hAnsiTheme="minorHAnsi" w:cstheme="minorHAnsi"/>
        </w:rPr>
      </w:pPr>
      <w:r>
        <w:rPr>
          <w:rFonts w:asciiTheme="minorHAnsi" w:hAnsiTheme="minorHAnsi"/>
        </w:rPr>
        <w:t>Należy określić pożądany oraz najdłuższy akceptowalny dla pasażera, czas przejazdu pomiędzy dwoma punktami docelowymi w przypadku usług transportu osób i pożądany/oczekiwany poziom przepustowości zarówno dla usług transportu zarówno osób, jak i towarów (w dobie i w godzinach szczytowych).</w:t>
      </w:r>
    </w:p>
    <w:p w14:paraId="3641DFC5" w14:textId="6BD5E7A7" w:rsidR="002E7D8C" w:rsidRPr="001044F4" w:rsidRDefault="002E7D8C" w:rsidP="00B27107">
      <w:pPr>
        <w:spacing w:before="120" w:after="120"/>
        <w:jc w:val="both"/>
        <w:rPr>
          <w:rFonts w:asciiTheme="minorHAnsi" w:hAnsiTheme="minorHAnsi" w:cstheme="minorHAnsi"/>
          <w:sz w:val="20"/>
          <w:szCs w:val="20"/>
        </w:rPr>
      </w:pPr>
      <w:r>
        <w:rPr>
          <w:rFonts w:asciiTheme="minorHAnsi" w:hAnsiTheme="minorHAnsi"/>
          <w:sz w:val="20"/>
          <w:szCs w:val="20"/>
        </w:rPr>
        <w:t>Oszacowanie pożądanego (w rozumieniu optymalnego) i najdłuższego akceptowalnego dla pasażera czasu przejazdu winno uwzględniać odniesienie do analizy potrzeb i oczekiwań (Krok 2).</w:t>
      </w:r>
    </w:p>
    <w:p w14:paraId="1832500E" w14:textId="48A830BC" w:rsidR="002E7D8C" w:rsidRPr="001044F4" w:rsidRDefault="004D30A3" w:rsidP="00D33A10">
      <w:pPr>
        <w:pStyle w:val="Nagwek2"/>
        <w:rPr>
          <w:rFonts w:cstheme="minorHAnsi"/>
        </w:rPr>
      </w:pPr>
      <w:bookmarkStart w:id="8" w:name="_Toc93399069"/>
      <w:r>
        <w:t>Przedstawienie wariantów inwestycyjnych</w:t>
      </w:r>
      <w:bookmarkEnd w:id="8"/>
    </w:p>
    <w:p w14:paraId="5D35D824" w14:textId="77777777" w:rsidR="002E7D8C" w:rsidRPr="001044F4" w:rsidRDefault="002E7D8C" w:rsidP="00946C60">
      <w:pPr>
        <w:pStyle w:val="anxnormal"/>
        <w:spacing w:after="120"/>
        <w:ind w:left="0"/>
        <w:rPr>
          <w:rFonts w:asciiTheme="minorHAnsi" w:hAnsiTheme="minorHAnsi" w:cstheme="minorHAnsi"/>
        </w:rPr>
      </w:pPr>
      <w:r>
        <w:rPr>
          <w:rFonts w:asciiTheme="minorHAnsi" w:hAnsiTheme="minorHAnsi"/>
        </w:rPr>
        <w:t xml:space="preserve">Każdy cel związany z infrastrukturą kolejową można osiągnąć na wiele sposobów, co oznacza, że istnieje wiele możliwych wariantów inwestycyjnych. </w:t>
      </w:r>
    </w:p>
    <w:p w14:paraId="75B1B99D" w14:textId="77777777" w:rsidR="002E7D8C" w:rsidRPr="001044F4" w:rsidRDefault="002E7D8C" w:rsidP="00946C60">
      <w:pPr>
        <w:pStyle w:val="anxnormal"/>
        <w:spacing w:after="120"/>
        <w:ind w:left="0"/>
        <w:rPr>
          <w:rFonts w:asciiTheme="minorHAnsi" w:hAnsiTheme="minorHAnsi" w:cstheme="minorHAnsi"/>
        </w:rPr>
      </w:pPr>
      <w:r>
        <w:rPr>
          <w:rFonts w:asciiTheme="minorHAnsi" w:hAnsiTheme="minorHAnsi"/>
        </w:rPr>
        <w:t xml:space="preserve">Przed wykonaniem pełnej analizy kosztów i korzyści należy zawęzić wszystkie możliwe rozwiązania do ograniczonej liczby wariantów. </w:t>
      </w:r>
    </w:p>
    <w:p w14:paraId="3E2AA263" w14:textId="77777777" w:rsidR="002E7D8C" w:rsidRPr="001044F4" w:rsidRDefault="002E7D8C" w:rsidP="00946C60">
      <w:pPr>
        <w:pStyle w:val="anxnormal"/>
        <w:spacing w:after="120"/>
        <w:ind w:left="0"/>
        <w:rPr>
          <w:rFonts w:asciiTheme="minorHAnsi" w:hAnsiTheme="minorHAnsi" w:cstheme="minorHAnsi"/>
        </w:rPr>
      </w:pPr>
      <w:r>
        <w:rPr>
          <w:rFonts w:asciiTheme="minorHAnsi" w:hAnsiTheme="minorHAnsi"/>
        </w:rPr>
        <w:t>Wyłonione najlepsze warianty należy opisać z podaniem kluczowych parametrów takich jak długość odcinka poddawanego interwencji, przepustowość, maksymalna prędkość oferowana przez zarządcę itd.</w:t>
      </w:r>
    </w:p>
    <w:p w14:paraId="04A48E9A" w14:textId="3B9B8F2D" w:rsidR="002E7D8C" w:rsidRPr="001044F4" w:rsidRDefault="002E7D8C" w:rsidP="00946C60">
      <w:pPr>
        <w:pStyle w:val="anxnormal"/>
        <w:spacing w:after="120"/>
        <w:ind w:left="0"/>
        <w:rPr>
          <w:rFonts w:asciiTheme="minorHAnsi" w:hAnsiTheme="minorHAnsi" w:cstheme="minorHAnsi"/>
        </w:rPr>
      </w:pPr>
      <w:r>
        <w:rPr>
          <w:rFonts w:asciiTheme="minorHAnsi" w:hAnsiTheme="minorHAnsi"/>
        </w:rPr>
        <w:t>Wyłonione warianty powinny być zgodne z takimi dokumentami jak strategie sektorowe, czy inne strategie, np. krajowe strategie i plany transportowe, regionalne lub miejskie plany zagospodarowania przestrzennego itp. oraz ich strategicznymi ocenami oddziaływania na środowisko</w:t>
      </w:r>
      <w:r w:rsidR="00366F44">
        <w:rPr>
          <w:rFonts w:asciiTheme="minorHAnsi" w:hAnsiTheme="minorHAnsi"/>
        </w:rPr>
        <w:t xml:space="preserve"> (OOŚ)</w:t>
      </w:r>
      <w:r>
        <w:rPr>
          <w:rFonts w:asciiTheme="minorHAnsi" w:hAnsiTheme="minorHAnsi"/>
        </w:rPr>
        <w:t>. Należy stosować się do uprzednio wydanych decyzji i zezwoleń. W przypadku projektów finansowanych przez UE należy przedstawić powiązanie z osiami priorytetowymi i obszarami interwencji oraz celami programów operacyjnych.</w:t>
      </w:r>
    </w:p>
    <w:p w14:paraId="37FF6D3B" w14:textId="610C9ACD" w:rsidR="002E7D8C" w:rsidRPr="001044F4" w:rsidRDefault="002E7D8C" w:rsidP="00946C60">
      <w:pPr>
        <w:pStyle w:val="anxnormal"/>
        <w:spacing w:after="120"/>
        <w:ind w:left="0"/>
        <w:rPr>
          <w:rFonts w:asciiTheme="minorHAnsi" w:hAnsiTheme="minorHAnsi" w:cstheme="minorHAnsi"/>
        </w:rPr>
      </w:pPr>
      <w:r>
        <w:rPr>
          <w:rFonts w:asciiTheme="minorHAnsi" w:hAnsiTheme="minorHAnsi"/>
        </w:rPr>
        <w:t>Niezbędne jest też zapewnienie kompatybilności  pomiędzy wariantami analizowanymi na etapie AKK a najważniejszymi wariantami analizowanymi w ramach oceny oddziaływania przedsięwzięcia na środowisko (OOŚ) – najlepiej</w:t>
      </w:r>
      <w:r w:rsidR="00753410">
        <w:rPr>
          <w:rFonts w:asciiTheme="minorHAnsi" w:hAnsiTheme="minorHAnsi"/>
        </w:rPr>
        <w:t>,</w:t>
      </w:r>
      <w:r>
        <w:rPr>
          <w:rFonts w:asciiTheme="minorHAnsi" w:hAnsiTheme="minorHAnsi"/>
        </w:rPr>
        <w:t xml:space="preserve"> gdyby wszystkie warianty oceniane w AKK były też przedmiotem oceny w ramach OOŚ tak, by można było porównywać aspekty ekologiczne i ekonomiczne. Wariant wybrany w procedurze oceny oddziaływania na środowisko prowadzonej przez właściwy organ musi być tożsamy z wariantem wybranym na etapie AKK (w zakresie zbieżności pod kątem rozwiązań techniczno-funkcjonalnych oraz prognoz ruchu). OOŚ zazwyczaj przewiduje środki łagodzące i kompensacyjne, generujące dodatkowe koszty, które będą różne dla poszczególnych wariantów. Te dodatkowe nakłady należy włączyć do AKK dla odpowiednich wariantów. </w:t>
      </w:r>
    </w:p>
    <w:p w14:paraId="5707A9B5" w14:textId="57E49B39" w:rsidR="00644D19" w:rsidRPr="001044F4" w:rsidRDefault="00644D19" w:rsidP="00946C60">
      <w:pPr>
        <w:pStyle w:val="anxnormal"/>
        <w:spacing w:after="120"/>
        <w:ind w:left="0"/>
        <w:rPr>
          <w:rFonts w:asciiTheme="minorHAnsi" w:hAnsiTheme="minorHAnsi" w:cstheme="minorHAnsi"/>
        </w:rPr>
      </w:pPr>
      <w:r>
        <w:rPr>
          <w:rFonts w:asciiTheme="minorHAnsi" w:hAnsiTheme="minorHAnsi"/>
        </w:rPr>
        <w:t>Dla analizowanych wariantów należy również określić aspekty związane ze zmianami klimatu, a ich wpływ na klimat uwzględnić w analizie wariantów.</w:t>
      </w:r>
    </w:p>
    <w:p w14:paraId="5D0E4E9E" w14:textId="59D08FFB" w:rsidR="002E7D8C" w:rsidRPr="001044F4" w:rsidRDefault="002E7D8C" w:rsidP="00946C60">
      <w:pPr>
        <w:pStyle w:val="anxnormal"/>
        <w:spacing w:after="120"/>
        <w:ind w:left="0"/>
        <w:rPr>
          <w:rFonts w:asciiTheme="minorHAnsi" w:hAnsiTheme="minorHAnsi" w:cstheme="minorHAnsi"/>
        </w:rPr>
      </w:pPr>
      <w:r>
        <w:rPr>
          <w:rFonts w:asciiTheme="minorHAnsi" w:hAnsiTheme="minorHAnsi"/>
        </w:rPr>
        <w:t>W przypadku wniosków o fundusze UE, nawet jeżeli wyniki AKK w rozdziałach poświęconych analizie ekonomicznej i finansowej dotyczą wybranego rozwiązania, w rozdziale wymagającym podsumowania wyników analizy wykonalności należy przedstawić zastosowaną metodę wyboru wariantu. Niedokonanie porównania wystarczającej liczby wariantów lub brak pełnego uzasadnienia wyboru wariantu proponowanego do finansowania może zmniejszyć szanse akceptacji wniosku.</w:t>
      </w:r>
    </w:p>
    <w:p w14:paraId="08EAE99B" w14:textId="0D718200" w:rsidR="002E7D8C" w:rsidRPr="001044F4" w:rsidRDefault="002E7D8C" w:rsidP="00946C60">
      <w:pPr>
        <w:pStyle w:val="anxnormal"/>
        <w:spacing w:after="120"/>
        <w:ind w:left="0"/>
        <w:rPr>
          <w:rFonts w:asciiTheme="minorHAnsi" w:hAnsiTheme="minorHAnsi" w:cstheme="minorHAnsi"/>
        </w:rPr>
      </w:pPr>
      <w:r>
        <w:rPr>
          <w:rFonts w:asciiTheme="minorHAnsi" w:hAnsiTheme="minorHAnsi"/>
        </w:rPr>
        <w:t>W przypadkach polegających na przywróceniu pierwotnych parametrów konstrukcyjnych (nazywanych remontami) należy także przedstawić przynajmniej skrótową analizę wariantu inwestycyjnego polegającego na podwyższeniu parametrów technicznych w celu wyeliminowania wątpliwości co do zasadności działań remontowych.</w:t>
      </w:r>
    </w:p>
    <w:p w14:paraId="3710897E" w14:textId="09D55DBE" w:rsidR="002E7D8C" w:rsidRPr="001044F4" w:rsidRDefault="0015019D" w:rsidP="00946C60">
      <w:pPr>
        <w:pStyle w:val="anxnormal"/>
        <w:spacing w:after="120"/>
        <w:ind w:left="0"/>
        <w:rPr>
          <w:rFonts w:asciiTheme="minorHAnsi" w:hAnsiTheme="minorHAnsi" w:cstheme="minorHAnsi"/>
        </w:rPr>
      </w:pPr>
      <w:r>
        <w:rPr>
          <w:rFonts w:asciiTheme="minorHAnsi" w:hAnsiTheme="minorHAnsi"/>
        </w:rPr>
        <w:t>Poniżej przedstawiono zalecany proces identyfikacji wariantów inwestycyjnych (jako kontynuacja procesu identyfikacji celów projektu przedstawionego w pkt. 1.2) w projektach liniowej infrastruktury kolejowej:</w:t>
      </w:r>
    </w:p>
    <w:p w14:paraId="10778ABB" w14:textId="01632B15" w:rsidR="002E7D8C" w:rsidRPr="001044F4" w:rsidRDefault="00DD2A5A" w:rsidP="00DD2A5A">
      <w:pPr>
        <w:pStyle w:val="anxnormalZnak"/>
        <w:keepNext/>
        <w:spacing w:after="120"/>
        <w:ind w:left="0" w:right="28"/>
        <w:rPr>
          <w:rFonts w:asciiTheme="minorHAnsi" w:hAnsiTheme="minorHAnsi" w:cstheme="minorHAnsi"/>
          <w:u w:val="single"/>
        </w:rPr>
      </w:pPr>
      <w:r>
        <w:rPr>
          <w:rFonts w:asciiTheme="minorHAnsi" w:hAnsiTheme="minorHAnsi"/>
          <w:u w:val="single"/>
        </w:rPr>
        <w:t>Krok 4. Oszacowanie możliwości usprawnień wydajności operacyjnej (przepustowość, prędkość)</w:t>
      </w:r>
    </w:p>
    <w:p w14:paraId="5511E73F" w14:textId="4B1F4C95" w:rsidR="002E7D8C" w:rsidRPr="001044F4" w:rsidRDefault="002E7D8C" w:rsidP="00CE02E0">
      <w:pPr>
        <w:pStyle w:val="anxnormalZnak"/>
        <w:spacing w:after="120"/>
        <w:ind w:left="0" w:right="26"/>
        <w:rPr>
          <w:rFonts w:asciiTheme="minorHAnsi" w:hAnsiTheme="minorHAnsi" w:cstheme="minorHAnsi"/>
        </w:rPr>
      </w:pPr>
      <w:r>
        <w:rPr>
          <w:rFonts w:asciiTheme="minorHAnsi" w:hAnsiTheme="minorHAnsi"/>
        </w:rPr>
        <w:t>Należy dokonać analizy możliwości podwyższenia prędkości handlowej i przepustowości linii kolejowej poprzez optymalizację zarządzania ruchem kolejowym oraz dostępne inne działania w warstwie organizacyjnej (zarządczej) oraz operacyjnej, które mogą przyczynić się do osiągnięcia celu. Istotą tej analizy jest identyfikacja rozwiązań niewymagających ponoszenia istotnych nakładów inwestycyjnych/ przebudowy linii kolejowej, a które w sposób znaczący przybliżą do oczekiwanych czasów podróży lub niezbędnej przepustowości linii kolejowej. Działania te mogą obejmować m.in. remont lub wymianę poszczególnych elementów infrastruktury, takich jak rozjazdy, wybrane elementy systemu SRK. Ponadto mogą one odnosić się do opracowywania rozkładów jazdy tak, aby minimalizować ograniczenia przepustowości w godzinach szczytowych przez pociągi poruszające się z niższą prędkością.</w:t>
      </w:r>
    </w:p>
    <w:p w14:paraId="2AE14862" w14:textId="4E1487C1" w:rsidR="002E7D8C" w:rsidRPr="001044F4" w:rsidRDefault="00DD2A5A" w:rsidP="00DD2A5A">
      <w:pPr>
        <w:pStyle w:val="anxnormalZnak"/>
        <w:keepNext/>
        <w:spacing w:after="120"/>
        <w:ind w:left="0" w:right="28"/>
        <w:rPr>
          <w:rFonts w:asciiTheme="minorHAnsi" w:hAnsiTheme="minorHAnsi" w:cstheme="minorHAnsi"/>
          <w:u w:val="single"/>
        </w:rPr>
      </w:pPr>
      <w:r>
        <w:rPr>
          <w:rFonts w:asciiTheme="minorHAnsi" w:hAnsiTheme="minorHAnsi"/>
          <w:u w:val="single"/>
        </w:rPr>
        <w:lastRenderedPageBreak/>
        <w:t>Krok 5. Identyfikacja wariantów.</w:t>
      </w:r>
    </w:p>
    <w:p w14:paraId="1FA2B20B" w14:textId="69F244AF" w:rsidR="002E7D8C" w:rsidRPr="001044F4" w:rsidRDefault="002E7D8C" w:rsidP="00CE02E0">
      <w:pPr>
        <w:pStyle w:val="anxnormalZnak"/>
        <w:spacing w:after="120"/>
        <w:ind w:left="0" w:right="26"/>
        <w:rPr>
          <w:rFonts w:asciiTheme="minorHAnsi" w:hAnsiTheme="minorHAnsi" w:cstheme="minorHAnsi"/>
        </w:rPr>
      </w:pPr>
      <w:r>
        <w:rPr>
          <w:rFonts w:asciiTheme="minorHAnsi" w:hAnsiTheme="minorHAnsi"/>
        </w:rPr>
        <w:t xml:space="preserve">Należy zdefiniować realne warianty inwestycyjne, które pozwalają osiągnąć założone cele. Zidentyfikowane warianty winny pokazywać różne możliwości tego, co można zrobić pod względem technicznym (geometrii linii) na różnych odcinkach tak, aby osiągnąć cel. Jeżeli na danym ciągu linii znajdują się odcinki, gdzie ich przebudowa wiąże się ze znacznie wyższymi kosztami (dotyczy to w szczególności wiaduktów, mostów, tuneli, koniecznych obwodnic), należy wskazać alternatywne rozwiązania dla ich realizacji w ramach identyfikacji tzw. </w:t>
      </w:r>
      <w:proofErr w:type="spellStart"/>
      <w:r>
        <w:rPr>
          <w:rFonts w:asciiTheme="minorHAnsi" w:hAnsiTheme="minorHAnsi"/>
        </w:rPr>
        <w:t>podwariantów</w:t>
      </w:r>
      <w:proofErr w:type="spellEnd"/>
      <w:r w:rsidR="00D809B5" w:rsidRPr="001044F4">
        <w:rPr>
          <w:rStyle w:val="Odwoanieprzypisudolnego"/>
          <w:rFonts w:asciiTheme="minorHAnsi" w:hAnsiTheme="minorHAnsi" w:cstheme="minorHAnsi"/>
          <w:lang w:val="en-GB"/>
        </w:rPr>
        <w:footnoteReference w:id="1"/>
      </w:r>
      <w:r>
        <w:rPr>
          <w:rFonts w:asciiTheme="minorHAnsi" w:hAnsiTheme="minorHAnsi"/>
        </w:rPr>
        <w:t xml:space="preserve"> (dla każdego z tych wydzielonych odcinków osobno). Należy też w ramach jednego z </w:t>
      </w:r>
      <w:proofErr w:type="spellStart"/>
      <w:r>
        <w:rPr>
          <w:rFonts w:asciiTheme="minorHAnsi" w:hAnsiTheme="minorHAnsi"/>
        </w:rPr>
        <w:t>podwariantów</w:t>
      </w:r>
      <w:proofErr w:type="spellEnd"/>
      <w:r>
        <w:rPr>
          <w:rFonts w:asciiTheme="minorHAnsi" w:hAnsiTheme="minorHAnsi"/>
        </w:rPr>
        <w:t xml:space="preserve"> założyć brak przebudowy określonego obiektu. Efektem tego etapu winna być identyfikacja dużej liczby wariantów i </w:t>
      </w:r>
      <w:proofErr w:type="spellStart"/>
      <w:r>
        <w:rPr>
          <w:rFonts w:asciiTheme="minorHAnsi" w:hAnsiTheme="minorHAnsi"/>
        </w:rPr>
        <w:t>podwariantów</w:t>
      </w:r>
      <w:proofErr w:type="spellEnd"/>
      <w:r>
        <w:rPr>
          <w:rFonts w:asciiTheme="minorHAnsi" w:hAnsiTheme="minorHAnsi"/>
        </w:rPr>
        <w:t xml:space="preserve"> (kilkanaście lub więcej), w zależności od charakterystyki linii kolejowej. Podobna sytuacja może dotyczyć wjazdów na stacje kolejowe i węzłowe, gdzie może nie być łatwych możliwości zwiększania prędkości technicznej i handlowej, a ewentualne wdrażanie projektu obarczone będzie wysokimi kosztami przy niewielkich uzyskach czasowych dla pasażerów lub przewoźników towarowych (np. ze względu na fakt, iż pociągi będą się zatrzymywać na tych stacjach).</w:t>
      </w:r>
    </w:p>
    <w:p w14:paraId="3F950CB0" w14:textId="77777777" w:rsidR="002E7D8C" w:rsidRPr="001044F4" w:rsidRDefault="002E7D8C" w:rsidP="00CE02E0">
      <w:pPr>
        <w:pStyle w:val="anxnormalZnak"/>
        <w:spacing w:after="120"/>
        <w:ind w:left="0" w:right="26"/>
        <w:rPr>
          <w:rFonts w:asciiTheme="minorHAnsi" w:hAnsiTheme="minorHAnsi" w:cstheme="minorHAnsi"/>
        </w:rPr>
      </w:pPr>
      <w:r>
        <w:rPr>
          <w:rFonts w:asciiTheme="minorHAnsi" w:hAnsiTheme="minorHAnsi"/>
        </w:rPr>
        <w:t>Należy także rozpatrzyć warianty, które uwzględniają wymagania podnoszenia standardów linii wynikające z planów i porozumień międzynarodowych (np. sieć TEN-T).</w:t>
      </w:r>
    </w:p>
    <w:p w14:paraId="54149AB9" w14:textId="77777777" w:rsidR="002E7D8C" w:rsidRPr="001044F4" w:rsidRDefault="002E7D8C" w:rsidP="00CE02E0">
      <w:pPr>
        <w:pStyle w:val="anxnormalZnak"/>
        <w:spacing w:after="120"/>
        <w:ind w:left="0" w:right="26"/>
        <w:rPr>
          <w:rFonts w:asciiTheme="minorHAnsi" w:hAnsiTheme="minorHAnsi" w:cstheme="minorHAnsi"/>
        </w:rPr>
      </w:pPr>
      <w:r>
        <w:rPr>
          <w:rFonts w:asciiTheme="minorHAnsi" w:hAnsiTheme="minorHAnsi"/>
        </w:rPr>
        <w:t xml:space="preserve">W istocie identyfikacja wariantów i </w:t>
      </w:r>
      <w:proofErr w:type="spellStart"/>
      <w:r>
        <w:rPr>
          <w:rFonts w:asciiTheme="minorHAnsi" w:hAnsiTheme="minorHAnsi"/>
        </w:rPr>
        <w:t>podwariantów</w:t>
      </w:r>
      <w:proofErr w:type="spellEnd"/>
      <w:r>
        <w:rPr>
          <w:rFonts w:asciiTheme="minorHAnsi" w:hAnsiTheme="minorHAnsi"/>
        </w:rPr>
        <w:t xml:space="preserve"> to zaproponowanie rozmaitych kombinacji realizacji projektu. Wszystkie zaproponowane rozwiązania techniczne (</w:t>
      </w:r>
      <w:proofErr w:type="spellStart"/>
      <w:r>
        <w:rPr>
          <w:rFonts w:asciiTheme="minorHAnsi" w:hAnsiTheme="minorHAnsi"/>
        </w:rPr>
        <w:t>podwarianty</w:t>
      </w:r>
      <w:proofErr w:type="spellEnd"/>
      <w:r>
        <w:rPr>
          <w:rFonts w:asciiTheme="minorHAnsi" w:hAnsiTheme="minorHAnsi"/>
        </w:rPr>
        <w:t>) muszą być możliwe do realizacji.</w:t>
      </w:r>
    </w:p>
    <w:p w14:paraId="35807C6E" w14:textId="77777777" w:rsidR="002E7D8C" w:rsidRPr="001044F4" w:rsidRDefault="002E7D8C" w:rsidP="00CE02E0">
      <w:pPr>
        <w:pStyle w:val="anxnormalZnak"/>
        <w:spacing w:after="120"/>
        <w:ind w:left="0" w:right="26"/>
        <w:rPr>
          <w:rFonts w:asciiTheme="minorHAnsi" w:hAnsiTheme="minorHAnsi" w:cstheme="minorHAnsi"/>
        </w:rPr>
      </w:pPr>
      <w:r>
        <w:rPr>
          <w:rFonts w:asciiTheme="minorHAnsi" w:hAnsiTheme="minorHAnsi"/>
        </w:rPr>
        <w:t xml:space="preserve">Dla każdego zidentyfikowanego wariantu i </w:t>
      </w:r>
      <w:proofErr w:type="spellStart"/>
      <w:r>
        <w:rPr>
          <w:rFonts w:asciiTheme="minorHAnsi" w:hAnsiTheme="minorHAnsi"/>
        </w:rPr>
        <w:t>podwariantu</w:t>
      </w:r>
      <w:proofErr w:type="spellEnd"/>
      <w:r>
        <w:rPr>
          <w:rFonts w:asciiTheme="minorHAnsi" w:hAnsiTheme="minorHAnsi"/>
        </w:rPr>
        <w:t xml:space="preserve"> inwestycyjnego należy określić prędkości techniczne na poszczególnych odcinkach linii kolejowych oraz prędkości handlowe dla pociągów pasażerskich i towarowych.</w:t>
      </w:r>
    </w:p>
    <w:p w14:paraId="1D325DE8" w14:textId="77777777" w:rsidR="002E7D8C" w:rsidRPr="001044F4" w:rsidRDefault="002E7D8C" w:rsidP="00CE02E0">
      <w:pPr>
        <w:pStyle w:val="anxnormalZnak"/>
        <w:spacing w:after="120"/>
        <w:ind w:left="0" w:right="26"/>
        <w:rPr>
          <w:rFonts w:asciiTheme="minorHAnsi" w:hAnsiTheme="minorHAnsi" w:cstheme="minorHAnsi"/>
        </w:rPr>
      </w:pPr>
      <w:r>
        <w:rPr>
          <w:rFonts w:asciiTheme="minorHAnsi" w:hAnsiTheme="minorHAnsi"/>
        </w:rPr>
        <w:t xml:space="preserve">W procesie identyfikacji wariantów i </w:t>
      </w:r>
      <w:proofErr w:type="spellStart"/>
      <w:r>
        <w:rPr>
          <w:rFonts w:asciiTheme="minorHAnsi" w:hAnsiTheme="minorHAnsi"/>
        </w:rPr>
        <w:t>podwariantów</w:t>
      </w:r>
      <w:proofErr w:type="spellEnd"/>
      <w:r>
        <w:rPr>
          <w:rFonts w:asciiTheme="minorHAnsi" w:hAnsiTheme="minorHAnsi"/>
        </w:rPr>
        <w:t xml:space="preserve"> nie należy ograniczać się do ogólnego podziału na warianty odtworzeniowe lub modernizacyjne do maksymalnej prędkości technicznej 120, 160, czy 200 km/h. Jednocześnie proponowane odcinki o większej maksymalnej prędkości technicznej winny być na tyle długie, aby potencjalni przewoźnicy byli zainteresowani prowadzeniem ruchu kolejowego z taką prędkością na danym odcinku (uzyskanie atrakcyjnej prędkości handlowej).</w:t>
      </w:r>
    </w:p>
    <w:p w14:paraId="30494DDF" w14:textId="54AFA933" w:rsidR="002E7D8C" w:rsidRPr="001044F4" w:rsidRDefault="00DD2A5A" w:rsidP="00DD2A5A">
      <w:pPr>
        <w:pStyle w:val="anxnormalZnak"/>
        <w:keepNext/>
        <w:spacing w:after="120"/>
        <w:ind w:left="0" w:right="28"/>
        <w:rPr>
          <w:rFonts w:asciiTheme="minorHAnsi" w:hAnsiTheme="minorHAnsi" w:cstheme="minorHAnsi"/>
          <w:u w:val="single"/>
        </w:rPr>
      </w:pPr>
      <w:r>
        <w:rPr>
          <w:rFonts w:asciiTheme="minorHAnsi" w:hAnsiTheme="minorHAnsi"/>
          <w:u w:val="single"/>
        </w:rPr>
        <w:t xml:space="preserve">Krok 6. Wstępna analiza wszystkich wariantów i preselekcja. </w:t>
      </w:r>
    </w:p>
    <w:p w14:paraId="073D2D85" w14:textId="46E879A4" w:rsidR="002E7D8C" w:rsidRPr="001044F4" w:rsidRDefault="002E7D8C" w:rsidP="00CE02E0">
      <w:pPr>
        <w:pStyle w:val="anxnormalZnak"/>
        <w:spacing w:after="120"/>
        <w:ind w:left="0" w:right="26"/>
        <w:rPr>
          <w:rFonts w:asciiTheme="minorHAnsi" w:hAnsiTheme="minorHAnsi" w:cstheme="minorHAnsi"/>
        </w:rPr>
      </w:pPr>
      <w:r>
        <w:rPr>
          <w:rFonts w:asciiTheme="minorHAnsi" w:hAnsiTheme="minorHAnsi"/>
        </w:rPr>
        <w:t>Wstępna selekcja winna być oparta na wyłonieniu w pierwszej kolejności wariantów spełniających kryteria wykonalności: (i) środowiskowej i związanej ze zmianami klimatu, (ii) czasowej, (iii) kosztowej odpowiadających na zdefiniowane cele i potrzeby i (iv) w zakresie specyfikacji technicznej.</w:t>
      </w:r>
    </w:p>
    <w:p w14:paraId="5108020F" w14:textId="77777777" w:rsidR="002E7D8C" w:rsidRPr="001044F4" w:rsidRDefault="002E7D8C" w:rsidP="00CE02E0">
      <w:pPr>
        <w:pStyle w:val="anxnormalZnak"/>
        <w:spacing w:after="120"/>
        <w:ind w:left="0" w:right="26"/>
        <w:rPr>
          <w:rFonts w:asciiTheme="minorHAnsi" w:hAnsiTheme="minorHAnsi" w:cstheme="minorHAnsi"/>
        </w:rPr>
      </w:pPr>
      <w:r>
        <w:rPr>
          <w:rFonts w:asciiTheme="minorHAnsi" w:hAnsiTheme="minorHAnsi"/>
        </w:rPr>
        <w:t>Proces preselekcji winien prowadzić do odrzucenia tych wariantów, które w najmniejszym stopniu prowadzą do osiągnięcia założonych celów, oraz tych, które osiągają przyjęte cele przy największych nakładach finansowych (kosztach), czasowych oraz negatywnych skutkach środowiskowych.</w:t>
      </w:r>
    </w:p>
    <w:p w14:paraId="3B43E2E0" w14:textId="77777777" w:rsidR="002E7D8C" w:rsidRPr="001044F4" w:rsidRDefault="002E7D8C" w:rsidP="00CE02E0">
      <w:pPr>
        <w:pStyle w:val="anxnormalZnak"/>
        <w:spacing w:after="120"/>
        <w:ind w:left="0" w:right="26"/>
        <w:rPr>
          <w:rFonts w:asciiTheme="minorHAnsi" w:hAnsiTheme="minorHAnsi" w:cstheme="minorHAnsi"/>
        </w:rPr>
      </w:pPr>
      <w:r>
        <w:rPr>
          <w:rFonts w:asciiTheme="minorHAnsi" w:hAnsiTheme="minorHAnsi"/>
        </w:rPr>
        <w:t>Wynikiem preselekcji winno być wybranie wariantów spełniających w/w kryteria oraz maksymalnego dopuszczalnego (najdłuższego) czasu przejazdu (i/lub minimalnej przepustowości) ustalonych w celach projektu.</w:t>
      </w:r>
    </w:p>
    <w:p w14:paraId="366374A8" w14:textId="21A7F45D" w:rsidR="002E7D8C" w:rsidRPr="001044F4" w:rsidRDefault="002E7D8C" w:rsidP="00CE02E0">
      <w:pPr>
        <w:pStyle w:val="anxnormalZnak"/>
        <w:spacing w:after="120"/>
        <w:ind w:left="0" w:right="26"/>
        <w:rPr>
          <w:rFonts w:asciiTheme="minorHAnsi" w:hAnsiTheme="minorHAnsi" w:cstheme="minorHAnsi"/>
        </w:rPr>
      </w:pPr>
      <w:r>
        <w:rPr>
          <w:rFonts w:asciiTheme="minorHAnsi" w:hAnsiTheme="minorHAnsi"/>
        </w:rPr>
        <w:t>Należy określić koszty inwestycyjne</w:t>
      </w:r>
      <w:r w:rsidR="0080490F">
        <w:rPr>
          <w:rFonts w:asciiTheme="minorHAnsi" w:hAnsiTheme="minorHAnsi"/>
        </w:rPr>
        <w:t xml:space="preserve"> odniesienia</w:t>
      </w:r>
      <w:r>
        <w:rPr>
          <w:rFonts w:asciiTheme="minorHAnsi" w:hAnsiTheme="minorHAnsi"/>
        </w:rPr>
        <w:t xml:space="preserve"> dla każdego ze zidentyfikowanych wariantów oraz oszacować potoki pasażerskie i towarowe (zalecenie dotyczy projektów liniowych). Następnie należy dokonać obliczenia wskaźnika kosztów (w PLN lub EUR) realizacji 1 km linii kolejowej na </w:t>
      </w:r>
      <w:proofErr w:type="spellStart"/>
      <w:r>
        <w:rPr>
          <w:rFonts w:asciiTheme="minorHAnsi" w:hAnsiTheme="minorHAnsi"/>
        </w:rPr>
        <w:t>pasażero</w:t>
      </w:r>
      <w:proofErr w:type="spellEnd"/>
      <w:r>
        <w:rPr>
          <w:rFonts w:asciiTheme="minorHAnsi" w:hAnsiTheme="minorHAnsi"/>
        </w:rPr>
        <w:t>-km oraz na tono-km.</w:t>
      </w:r>
    </w:p>
    <w:p w14:paraId="207F1D3C" w14:textId="00FBAE76" w:rsidR="002E7D8C" w:rsidRPr="001044F4" w:rsidRDefault="00DD2A5A" w:rsidP="00DD2A5A">
      <w:pPr>
        <w:pStyle w:val="anxnormalZnak"/>
        <w:keepNext/>
        <w:spacing w:after="120"/>
        <w:ind w:left="0" w:right="28"/>
        <w:rPr>
          <w:rFonts w:asciiTheme="minorHAnsi" w:hAnsiTheme="minorHAnsi" w:cstheme="minorHAnsi"/>
          <w:u w:val="single"/>
        </w:rPr>
      </w:pPr>
      <w:r>
        <w:rPr>
          <w:rFonts w:asciiTheme="minorHAnsi" w:hAnsiTheme="minorHAnsi"/>
          <w:u w:val="single"/>
        </w:rPr>
        <w:t xml:space="preserve">Krok 7. Określenie wariantów do dalszych analiz, do wyliczenia wskaźników efektywności ekonomicznej. </w:t>
      </w:r>
    </w:p>
    <w:p w14:paraId="47915639" w14:textId="1D324EF9" w:rsidR="002E7D8C" w:rsidRPr="001044F4" w:rsidRDefault="009C679B" w:rsidP="00CE02E0">
      <w:pPr>
        <w:spacing w:before="120" w:after="120"/>
        <w:rPr>
          <w:rFonts w:asciiTheme="minorHAnsi" w:hAnsiTheme="minorHAnsi" w:cstheme="minorHAnsi"/>
          <w:sz w:val="20"/>
          <w:szCs w:val="20"/>
        </w:rPr>
      </w:pPr>
      <w:r>
        <w:rPr>
          <w:rFonts w:asciiTheme="minorHAnsi" w:hAnsiTheme="minorHAnsi"/>
          <w:sz w:val="20"/>
          <w:szCs w:val="20"/>
        </w:rPr>
        <w:t xml:space="preserve">Preselekcja prowadzona na podstawie czynników takich jak wskaźnik kosztów na </w:t>
      </w:r>
      <w:proofErr w:type="spellStart"/>
      <w:r>
        <w:rPr>
          <w:rFonts w:asciiTheme="minorHAnsi" w:hAnsiTheme="minorHAnsi"/>
          <w:sz w:val="20"/>
          <w:szCs w:val="20"/>
        </w:rPr>
        <w:t>pasażero</w:t>
      </w:r>
      <w:proofErr w:type="spellEnd"/>
      <w:r>
        <w:rPr>
          <w:rFonts w:asciiTheme="minorHAnsi" w:hAnsiTheme="minorHAnsi"/>
          <w:sz w:val="20"/>
          <w:szCs w:val="20"/>
        </w:rPr>
        <w:t>-km powinna doprowadzić do wyłonienia 2 do 4 wariantów do dalszych analiz, gdzie dla każdego z nich zostaną określone szczegółowe koszty inwestycyjne, utrzymania i eksploatacji oraz prognozy ruchu.</w:t>
      </w:r>
    </w:p>
    <w:p w14:paraId="2DA590DD" w14:textId="77777777" w:rsidR="002E7D8C" w:rsidRPr="001044F4" w:rsidRDefault="002E7D8C" w:rsidP="00D33A10">
      <w:pPr>
        <w:pStyle w:val="Nagwek2"/>
        <w:rPr>
          <w:rFonts w:cstheme="minorHAnsi"/>
        </w:rPr>
      </w:pPr>
      <w:bookmarkStart w:id="9" w:name="_Toc93399070"/>
      <w:r>
        <w:t>Definicja wariantu bezinwestycyjnego (bez realizacji projektu)</w:t>
      </w:r>
      <w:bookmarkEnd w:id="9"/>
    </w:p>
    <w:p w14:paraId="43B3450D" w14:textId="77777777" w:rsidR="002E7D8C" w:rsidRPr="001044F4" w:rsidRDefault="002E7D8C" w:rsidP="00946C60">
      <w:pPr>
        <w:pStyle w:val="anxnormalZnak"/>
        <w:spacing w:after="120"/>
        <w:ind w:left="0"/>
        <w:rPr>
          <w:rFonts w:asciiTheme="minorHAnsi" w:hAnsiTheme="minorHAnsi" w:cstheme="minorHAnsi"/>
          <w:spacing w:val="-3"/>
        </w:rPr>
      </w:pPr>
      <w:r>
        <w:rPr>
          <w:rFonts w:asciiTheme="minorHAnsi" w:hAnsiTheme="minorHAnsi"/>
          <w:b/>
          <w:bCs/>
        </w:rPr>
        <w:t>Wariant Bezinwestycyjny (W0)</w:t>
      </w:r>
      <w:r>
        <w:rPr>
          <w:rFonts w:asciiTheme="minorHAnsi" w:hAnsiTheme="minorHAnsi"/>
        </w:rPr>
        <w:t xml:space="preserve"> – odnosi się do sytuacji, w której projekt będący przedmiotem analizy nie zostałby zrealizowany (Scenariusz „Bez projektu”). Wariant ten jest wyjściowym wariantem w analizie AKK opartej na metodzie przyrostowej (różnicowej). Jego określenie jest konieczne w celu porównania kosztów i przychodów wariantów inwestycyjnych z kosztami i przychodami wariantu bezinwestycyjnego. Należy go zatem zdefiniować na takim samym poziomie szczegółowości jak warianty inwestycyjne.</w:t>
      </w:r>
    </w:p>
    <w:p w14:paraId="4F6CEA99" w14:textId="77777777" w:rsidR="002E7D8C" w:rsidRPr="001044F4" w:rsidRDefault="002E7D8C" w:rsidP="00946C60">
      <w:pPr>
        <w:pStyle w:val="anxnormalZnak"/>
        <w:spacing w:after="120"/>
        <w:ind w:left="0" w:right="26"/>
        <w:rPr>
          <w:rFonts w:asciiTheme="minorHAnsi" w:hAnsiTheme="minorHAnsi" w:cstheme="minorHAnsi"/>
          <w:spacing w:val="-3"/>
        </w:rPr>
      </w:pPr>
      <w:r>
        <w:rPr>
          <w:rFonts w:asciiTheme="minorHAnsi" w:hAnsiTheme="minorHAnsi"/>
        </w:rPr>
        <w:lastRenderedPageBreak/>
        <w:t>Scenariusz „Bez projektu” zakłada, co do zasady, utrzymywanie obecnych parametrów technicznych infrastruktury kolejowej w stanie niepogorszonym w całym cyklu życia projektu, co przekłada się na cały okres analizy wykonywanej na potrzeby projektu (okres odniesienia).</w:t>
      </w:r>
    </w:p>
    <w:p w14:paraId="2070D87C" w14:textId="0B7EE74A" w:rsidR="002E7D8C" w:rsidRPr="001044F4" w:rsidRDefault="002E7D8C" w:rsidP="00946C60">
      <w:pPr>
        <w:pStyle w:val="anxnormalZnak"/>
        <w:spacing w:after="120"/>
        <w:ind w:left="0" w:right="26"/>
        <w:rPr>
          <w:rFonts w:asciiTheme="minorHAnsi" w:hAnsiTheme="minorHAnsi" w:cstheme="minorHAnsi"/>
        </w:rPr>
      </w:pPr>
      <w:r>
        <w:rPr>
          <w:rFonts w:asciiTheme="minorHAnsi" w:hAnsiTheme="minorHAnsi"/>
        </w:rPr>
        <w:t>W studiach wykonalności i analizach mających na celu określenie scenariusza, do którego porównywane są warianty inwestycyjne</w:t>
      </w:r>
      <w:r w:rsidR="00BB4427">
        <w:rPr>
          <w:rFonts w:asciiTheme="minorHAnsi" w:hAnsiTheme="minorHAnsi"/>
        </w:rPr>
        <w:t xml:space="preserve">, </w:t>
      </w:r>
      <w:r w:rsidR="00832E62">
        <w:rPr>
          <w:rFonts w:asciiTheme="minorHAnsi" w:hAnsiTheme="minorHAnsi"/>
        </w:rPr>
        <w:t>s</w:t>
      </w:r>
      <w:r>
        <w:rPr>
          <w:rFonts w:asciiTheme="minorHAnsi" w:hAnsiTheme="minorHAnsi"/>
        </w:rPr>
        <w:t>tosuje się następujące terminy: wariant „nie-robić-nic”, „wariant minimum”, „scenariusz wzorcowy” i „scenariusz bazowy”. Mogą one jednak prowadzić do nieporozumień i zachęcić wykonawcę analizy do porównywania wariantów inwestycyjnych z wariantem uważanym za ograniczony poziom inwestycji, który nie stanowi odniesienia, gdyż sam w sobie jest wariantem inwestycyjnym.</w:t>
      </w:r>
    </w:p>
    <w:p w14:paraId="242DCBEA" w14:textId="78588468" w:rsidR="002E7D8C" w:rsidRPr="001044F4" w:rsidRDefault="002E7D8C" w:rsidP="00946C60">
      <w:pPr>
        <w:pStyle w:val="anxnormalZnak"/>
        <w:spacing w:after="120"/>
        <w:ind w:left="0" w:right="26"/>
        <w:rPr>
          <w:rFonts w:asciiTheme="minorHAnsi" w:hAnsiTheme="minorHAnsi" w:cstheme="minorHAnsi"/>
        </w:rPr>
      </w:pPr>
      <w:r>
        <w:rPr>
          <w:rFonts w:asciiTheme="minorHAnsi" w:hAnsiTheme="minorHAnsi"/>
        </w:rPr>
        <w:t>Wariant bezinwestycyjny oznacza ponoszenie niezbędnych wydatków w celu umożliwienia pracy systemu bez nieuzasadnionego pogorszenia poziomu usług w całym okresie analizy (okresie odniesienia). Powyższą definicję należy interpretować jako zapewnianie koniecznego poziomu remontów i utrzymania istniejącej infrastruktury i sprzętu tak, aby utrzymać (nadrobić) normalny poziom eksploatacji, w tym także niezbędnego odtworzenia składników majątku o żywotności krótszej niż okres odniesienia (np. urządzenia elektroniczne wchodzące w skład systemu sterowania).</w:t>
      </w:r>
    </w:p>
    <w:p w14:paraId="0BF492B3" w14:textId="160B3584" w:rsidR="002E7D8C" w:rsidRPr="001044F4" w:rsidRDefault="002E7D8C" w:rsidP="00946C60">
      <w:pPr>
        <w:pStyle w:val="anxnormalZnak"/>
        <w:spacing w:after="120"/>
        <w:ind w:left="0" w:right="26"/>
        <w:rPr>
          <w:rFonts w:asciiTheme="minorHAnsi" w:hAnsiTheme="minorHAnsi" w:cstheme="minorHAnsi"/>
        </w:rPr>
      </w:pPr>
      <w:r>
        <w:rPr>
          <w:rFonts w:asciiTheme="minorHAnsi" w:hAnsiTheme="minorHAnsi"/>
        </w:rPr>
        <w:t>Koszty eksploatacji i utrzymania (</w:t>
      </w:r>
      <w:proofErr w:type="spellStart"/>
      <w:r>
        <w:rPr>
          <w:rFonts w:asciiTheme="minorHAnsi" w:hAnsiTheme="minorHAnsi"/>
        </w:rPr>
        <w:t>EiU</w:t>
      </w:r>
      <w:proofErr w:type="spellEnd"/>
      <w:r w:rsidR="00AC144D">
        <w:rPr>
          <w:rFonts w:asciiTheme="minorHAnsi" w:hAnsiTheme="minorHAnsi"/>
        </w:rPr>
        <w:t>, z ang.</w:t>
      </w:r>
      <w:r w:rsidR="00832E62">
        <w:rPr>
          <w:rFonts w:asciiTheme="minorHAnsi" w:hAnsiTheme="minorHAnsi"/>
        </w:rPr>
        <w:t xml:space="preserve"> OPEX</w:t>
      </w:r>
      <w:r>
        <w:rPr>
          <w:rFonts w:asciiTheme="minorHAnsi" w:hAnsiTheme="minorHAnsi"/>
        </w:rPr>
        <w:t>) również należy oszacować w sposób realistyczny i spójny pomiędzy wariantem bezinwestycyjnym i wariantami inwestycyjnymi – patrz rozdział dotyczący oszacowania kosztów eksploatacji i utrzymania.</w:t>
      </w:r>
    </w:p>
    <w:p w14:paraId="40AC8377" w14:textId="7973C3D3" w:rsidR="002E7D8C" w:rsidRPr="001044F4" w:rsidRDefault="002E7D8C" w:rsidP="00946C60">
      <w:pPr>
        <w:pStyle w:val="anxnormalZnak"/>
        <w:spacing w:after="120"/>
        <w:ind w:left="0"/>
        <w:rPr>
          <w:rFonts w:asciiTheme="minorHAnsi" w:hAnsiTheme="minorHAnsi" w:cstheme="minorHAnsi"/>
          <w:spacing w:val="-3"/>
        </w:rPr>
      </w:pPr>
      <w:r>
        <w:rPr>
          <w:rFonts w:asciiTheme="minorHAnsi" w:hAnsiTheme="minorHAnsi"/>
        </w:rPr>
        <w:t xml:space="preserve">W szczególnej sytuacji, kiedy niezbędne wydatki na utrzymanie określonej linii kolejowej lub innego elementu infrastruktury kolejowej rosłyby znacząco i jednocześnie nie byłoby pokrycia w budżecie utrzymaniowym zarządcy infrastruktury, dopuszczalne jest założenie ponoszenia wydatków utrzymaniowych na niezmienionym poziomie od pewnego okresu z jednoczesnym występowaniem stopniowego pogarszania się stanu technicznego infrastruktury wynikającego z takiego nieodpowiedniego utrzymania, co będzie prowadzić do obniżania się parametrów eksploatacyjnych infrastruktury, w tym w szczególności prędkości i przepustowości. Nie można jednakże doprowadzić do scenariusza katastroficznego, takiego jak zamknięcie linii kolejowej lub znaczące, nieakceptowalne ograniczenie prędkości handlowej (poniżej 30 km/h dla pociągów towarowych, 50 km/h dla pociągów regionalnych i 80 km/ dla pociągów dalekobieżnych). Ten przypadek należy traktować jako wyjątek; mógłby on dotyczyć wyłącznie infrastruktury drugorzędnej (korytarze kolejowe drugorzędnego znaczenia, na których nie odbywa się ruch międzyregionalny ani podstawowy ruch towarowy). W celu zastosowania takiego scenariusza Beneficjent powinien również upewnić się, że regionalne i ogólnokrajowe plany transportowe zakładają taką sytuację i ją dopuszczają. </w:t>
      </w:r>
    </w:p>
    <w:p w14:paraId="353C4D0A" w14:textId="63453EBB" w:rsidR="002E7D8C" w:rsidRPr="001044F4" w:rsidRDefault="002E7D8C" w:rsidP="00946C60">
      <w:pPr>
        <w:pStyle w:val="anxnormalZnak"/>
        <w:spacing w:after="120"/>
        <w:ind w:left="0"/>
        <w:rPr>
          <w:rFonts w:asciiTheme="minorHAnsi" w:hAnsiTheme="minorHAnsi" w:cstheme="minorHAnsi"/>
          <w:spacing w:val="-3"/>
        </w:rPr>
      </w:pPr>
      <w:r>
        <w:rPr>
          <w:rFonts w:asciiTheme="minorHAnsi" w:hAnsiTheme="minorHAnsi"/>
        </w:rPr>
        <w:t>W sytuacji przyjęcia scenariusza ponoszenia</w:t>
      </w:r>
      <w:r w:rsidR="00DC36CB">
        <w:rPr>
          <w:rFonts w:asciiTheme="minorHAnsi" w:hAnsiTheme="minorHAnsi"/>
        </w:rPr>
        <w:t>,</w:t>
      </w:r>
      <w:r>
        <w:rPr>
          <w:rFonts w:asciiTheme="minorHAnsi" w:hAnsiTheme="minorHAnsi"/>
        </w:rPr>
        <w:t xml:space="preserve"> wydatków utrzymaniowych na zbliżonym do obecnego poziomie i obniżania się paramentów technicznych infrastruktury, należy jasno i jednoznacznie określić i opisać, jaki scenariusz prognoz kosztów oraz parametrów technicznych infrastruktury został przyjęty do dalszej analizy. W przypadku przyjęcia scenariusza</w:t>
      </w:r>
      <w:r w:rsidR="00DC36CB">
        <w:rPr>
          <w:rFonts w:asciiTheme="minorHAnsi" w:hAnsiTheme="minorHAnsi"/>
        </w:rPr>
        <w:t xml:space="preserve">, </w:t>
      </w:r>
      <w:r>
        <w:rPr>
          <w:rFonts w:asciiTheme="minorHAnsi" w:hAnsiTheme="minorHAnsi"/>
        </w:rPr>
        <w:t>pogarszania się parametrów technicznych infrastruktury, należy podać (zestawić tabelarycznie dla poszczególnych lat analizy) przyjmowane prędkości handlowe.</w:t>
      </w:r>
    </w:p>
    <w:p w14:paraId="6564462E" w14:textId="72846ACA" w:rsidR="002E7D8C" w:rsidRPr="001044F4" w:rsidRDefault="002E7D8C" w:rsidP="00946C60">
      <w:pPr>
        <w:pStyle w:val="anxnormalZnak"/>
        <w:spacing w:after="120"/>
        <w:ind w:left="0"/>
        <w:rPr>
          <w:rFonts w:asciiTheme="minorHAnsi" w:hAnsiTheme="minorHAnsi" w:cstheme="minorHAnsi"/>
          <w:spacing w:val="-3"/>
        </w:rPr>
      </w:pPr>
      <w:r>
        <w:rPr>
          <w:rFonts w:asciiTheme="minorHAnsi" w:hAnsiTheme="minorHAnsi"/>
        </w:rPr>
        <w:t>W szczególnych przypadkach np. dla odcinków nieciągłych, węzłów i projektów punktowych, można zastosować indywidualne podejście do oszacowania kosztów utrzymaniowych i skutków przyjętych założeń dla prędkości handlowych.</w:t>
      </w:r>
    </w:p>
    <w:p w14:paraId="329CCD53" w14:textId="165ECC81" w:rsidR="004C3C0C" w:rsidRPr="001044F4" w:rsidRDefault="004C3C0C" w:rsidP="00864EF9">
      <w:pPr>
        <w:pStyle w:val="anxnormalZnak"/>
        <w:keepNext/>
        <w:spacing w:after="120"/>
        <w:ind w:left="0"/>
        <w:rPr>
          <w:rFonts w:asciiTheme="minorHAnsi" w:hAnsiTheme="minorHAnsi" w:cstheme="minorHAnsi"/>
          <w:b/>
          <w:spacing w:val="-3"/>
        </w:rPr>
      </w:pPr>
      <w:r>
        <w:rPr>
          <w:rFonts w:asciiTheme="minorHAnsi" w:hAnsiTheme="minorHAnsi"/>
          <w:b/>
        </w:rPr>
        <w:t>Scenariusz bezinwestycyjny o charakterze katastroficznym</w:t>
      </w:r>
    </w:p>
    <w:p w14:paraId="3BBEEE58" w14:textId="401D94C7" w:rsidR="00381881" w:rsidRPr="001044F4" w:rsidRDefault="004C3C0C" w:rsidP="00946C60">
      <w:pPr>
        <w:pStyle w:val="anxnormalZnak"/>
        <w:spacing w:after="120"/>
        <w:ind w:left="0"/>
        <w:rPr>
          <w:rFonts w:asciiTheme="minorHAnsi" w:hAnsiTheme="minorHAnsi" w:cstheme="minorHAnsi"/>
          <w:spacing w:val="-3"/>
        </w:rPr>
      </w:pPr>
      <w:r>
        <w:rPr>
          <w:rFonts w:asciiTheme="minorHAnsi" w:hAnsiTheme="minorHAnsi"/>
        </w:rPr>
        <w:t xml:space="preserve">W niektórych przypadkach Beneficjentowi może zależeć na zastosowaniu tzw. podejścia katastroficznego do scenariusza </w:t>
      </w:r>
      <w:r w:rsidR="00A32F6B">
        <w:rPr>
          <w:rFonts w:asciiTheme="minorHAnsi" w:hAnsiTheme="minorHAnsi"/>
        </w:rPr>
        <w:t>bezinwestycyjnego</w:t>
      </w:r>
      <w:r>
        <w:rPr>
          <w:rFonts w:asciiTheme="minorHAnsi" w:hAnsiTheme="minorHAnsi"/>
        </w:rPr>
        <w:t>, w którym dana część infrastruktury kolejowej ma zostać w najbliższej przyszłości zamknięta ze względu na jej stan techniczny. Oznaczałoby to zaprzestanie eksploatacji na określonym odcinku linii kolejowej. Zamknięcie jako alternatywa może być stosowane tylko w przypadku projektów remontowych o niskim stopniu złożoności, gdzie obecny stan infrastruktury jest bardzo zły, a zamknięcie jest realną możliwością (potwierdzoną w regionalnych lub ogólnokrajowych dokumentach planistycznych).</w:t>
      </w:r>
    </w:p>
    <w:p w14:paraId="4DD8368C" w14:textId="385676DF" w:rsidR="004C3C0C" w:rsidRPr="001044F4" w:rsidRDefault="004C3C0C" w:rsidP="00946C60">
      <w:pPr>
        <w:pStyle w:val="anxnormalZnak"/>
        <w:spacing w:after="120"/>
        <w:ind w:left="0"/>
        <w:rPr>
          <w:rFonts w:asciiTheme="minorHAnsi" w:hAnsiTheme="minorHAnsi" w:cstheme="minorHAnsi"/>
          <w:spacing w:val="-3"/>
        </w:rPr>
      </w:pPr>
      <w:r>
        <w:rPr>
          <w:rFonts w:asciiTheme="minorHAnsi" w:hAnsiTheme="minorHAnsi"/>
        </w:rPr>
        <w:t>Podejście to co do zasady nie jest zalecane; JASPERS proponuje, aby w przypadku scenariusza bezinwestycyjnego założyć jedno z poniższych rozwiązań i odpowiednio uwzględnić je w obliczeniach (AKK):</w:t>
      </w:r>
    </w:p>
    <w:p w14:paraId="38953D83" w14:textId="2EB8C050" w:rsidR="004C3C0C" w:rsidRPr="001044F4" w:rsidRDefault="004C3C0C" w:rsidP="00093D31">
      <w:pPr>
        <w:pStyle w:val="anxnormalZnak"/>
        <w:numPr>
          <w:ilvl w:val="0"/>
          <w:numId w:val="65"/>
        </w:numPr>
        <w:spacing w:after="120"/>
        <w:rPr>
          <w:rFonts w:asciiTheme="minorHAnsi" w:hAnsiTheme="minorHAnsi" w:cstheme="minorHAnsi"/>
          <w:spacing w:val="-3"/>
        </w:rPr>
      </w:pPr>
      <w:r>
        <w:rPr>
          <w:rFonts w:asciiTheme="minorHAnsi" w:hAnsiTheme="minorHAnsi"/>
        </w:rPr>
        <w:t>zwiększone koszty napraw utrzymaniowych i koniecznych wymian elementów w celu pokrycia wszystkich niezbędnych wydatków tak, aby doprowadzić infrastrukturę do podstawowego poziomu umożliwiającego eksploatację (poziomu aktualnego lub pierwotnego poziomu projektowego, w zależności od kontekstu);</w:t>
      </w:r>
    </w:p>
    <w:p w14:paraId="0A8C007E" w14:textId="52EDFC6D" w:rsidR="00025A30" w:rsidRPr="001044F4" w:rsidRDefault="00406597" w:rsidP="00093D31">
      <w:pPr>
        <w:pStyle w:val="anxnormalZnak"/>
        <w:numPr>
          <w:ilvl w:val="0"/>
          <w:numId w:val="65"/>
        </w:numPr>
        <w:spacing w:after="120"/>
        <w:rPr>
          <w:rFonts w:asciiTheme="minorHAnsi" w:hAnsiTheme="minorHAnsi" w:cstheme="minorHAnsi"/>
          <w:spacing w:val="-3"/>
        </w:rPr>
      </w:pPr>
      <w:r>
        <w:rPr>
          <w:rFonts w:asciiTheme="minorHAnsi" w:hAnsiTheme="minorHAnsi"/>
        </w:rPr>
        <w:t xml:space="preserve">pewne dodatkowe nakłady </w:t>
      </w:r>
      <w:r w:rsidR="0017710B">
        <w:rPr>
          <w:rFonts w:asciiTheme="minorHAnsi" w:hAnsiTheme="minorHAnsi"/>
        </w:rPr>
        <w:t xml:space="preserve">inwestycyjne </w:t>
      </w:r>
      <w:r w:rsidR="00832E62">
        <w:rPr>
          <w:rFonts w:asciiTheme="minorHAnsi" w:hAnsiTheme="minorHAnsi"/>
        </w:rPr>
        <w:t xml:space="preserve">(CAPEX) </w:t>
      </w:r>
      <w:r>
        <w:rPr>
          <w:rFonts w:asciiTheme="minorHAnsi" w:hAnsiTheme="minorHAnsi"/>
        </w:rPr>
        <w:t>w scenariuszu bezinwestycyjnym w celu zapewnienia, że infrastruktura nie będzie musiała być zamknięta dla eksploatacji (to rozwiązanie</w:t>
      </w:r>
      <w:r w:rsidR="00832E62">
        <w:rPr>
          <w:rFonts w:asciiTheme="minorHAnsi" w:hAnsiTheme="minorHAnsi"/>
        </w:rPr>
        <w:t xml:space="preserve"> może</w:t>
      </w:r>
      <w:r>
        <w:rPr>
          <w:rFonts w:asciiTheme="minorHAnsi" w:hAnsiTheme="minorHAnsi"/>
        </w:rPr>
        <w:t xml:space="preserve"> również zakładać wymianę części powiązanej infrastruktury, gdyby prace konserwacyjne nie były wystarczające do utrzymania jej przydatności do eksploatacji). </w:t>
      </w:r>
    </w:p>
    <w:p w14:paraId="64EB7A4E" w14:textId="2B1B79E9" w:rsidR="00406597" w:rsidRPr="001044F4" w:rsidRDefault="00406597">
      <w:pPr>
        <w:pStyle w:val="anxnormalZnak"/>
        <w:spacing w:after="120"/>
        <w:ind w:left="0"/>
        <w:rPr>
          <w:rFonts w:asciiTheme="minorHAnsi" w:hAnsiTheme="minorHAnsi" w:cstheme="minorHAnsi"/>
          <w:spacing w:val="-3"/>
        </w:rPr>
      </w:pPr>
      <w:r>
        <w:rPr>
          <w:rFonts w:asciiTheme="minorHAnsi" w:hAnsiTheme="minorHAnsi"/>
        </w:rPr>
        <w:lastRenderedPageBreak/>
        <w:t xml:space="preserve">Założenie dotyczące zamknięcia wybranej części infrastruktury należy stosować tylko do takich elementów, które nie mają znaczącego wpływu na eksploatację/ruch na danej linii/odcinku, </w:t>
      </w:r>
      <w:r w:rsidR="00833EE3">
        <w:rPr>
          <w:rFonts w:asciiTheme="minorHAnsi" w:hAnsiTheme="minorHAnsi"/>
        </w:rPr>
        <w:t>np.</w:t>
      </w:r>
      <w:r>
        <w:rPr>
          <w:rFonts w:asciiTheme="minorHAnsi" w:hAnsiTheme="minorHAnsi"/>
        </w:rPr>
        <w:t xml:space="preserve">: </w:t>
      </w:r>
    </w:p>
    <w:p w14:paraId="2B333206" w14:textId="06F58063" w:rsidR="00406597" w:rsidRPr="001044F4" w:rsidRDefault="00406597" w:rsidP="00093D31">
      <w:pPr>
        <w:pStyle w:val="anxnormalZnak"/>
        <w:numPr>
          <w:ilvl w:val="0"/>
          <w:numId w:val="66"/>
        </w:numPr>
        <w:spacing w:after="120"/>
        <w:rPr>
          <w:rFonts w:asciiTheme="minorHAnsi" w:hAnsiTheme="minorHAnsi" w:cstheme="minorHAnsi"/>
          <w:spacing w:val="-3"/>
        </w:rPr>
      </w:pPr>
      <w:r>
        <w:rPr>
          <w:rFonts w:asciiTheme="minorHAnsi" w:hAnsiTheme="minorHAnsi"/>
        </w:rPr>
        <w:t xml:space="preserve">bocznic na stacjach, które można zaklasyfikować do zamknięcia w wariancie </w:t>
      </w:r>
      <w:r w:rsidR="00A32F6B">
        <w:rPr>
          <w:rFonts w:asciiTheme="minorHAnsi" w:hAnsiTheme="minorHAnsi"/>
        </w:rPr>
        <w:t>bezinwestycyjnym</w:t>
      </w:r>
      <w:r>
        <w:rPr>
          <w:rFonts w:asciiTheme="minorHAnsi" w:hAnsiTheme="minorHAnsi"/>
        </w:rPr>
        <w:t>, o ile linia i stacja nadal będą prowadzić ruch,</w:t>
      </w:r>
    </w:p>
    <w:p w14:paraId="311F2CB1" w14:textId="0373C71B" w:rsidR="00406597" w:rsidRPr="001044F4" w:rsidRDefault="00406597" w:rsidP="00093D31">
      <w:pPr>
        <w:pStyle w:val="anxnormalZnak"/>
        <w:numPr>
          <w:ilvl w:val="0"/>
          <w:numId w:val="66"/>
        </w:numPr>
        <w:spacing w:after="120"/>
        <w:rPr>
          <w:rFonts w:asciiTheme="minorHAnsi" w:hAnsiTheme="minorHAnsi" w:cstheme="minorHAnsi"/>
          <w:spacing w:val="-3"/>
        </w:rPr>
      </w:pPr>
      <w:r>
        <w:rPr>
          <w:rFonts w:asciiTheme="minorHAnsi" w:hAnsiTheme="minorHAnsi"/>
        </w:rPr>
        <w:t>zamknięcia linii/odcinka, na którym nie jest prowadzony regularny ruch lub jest on bardzo niewielki (mniej niż 2 pary pociągów na dobę),</w:t>
      </w:r>
    </w:p>
    <w:p w14:paraId="3FEF99CA" w14:textId="45811E88" w:rsidR="00406597" w:rsidRPr="001044F4" w:rsidRDefault="00406597" w:rsidP="00093D31">
      <w:pPr>
        <w:pStyle w:val="anxnormalZnak"/>
        <w:numPr>
          <w:ilvl w:val="0"/>
          <w:numId w:val="66"/>
        </w:numPr>
        <w:spacing w:after="120"/>
        <w:rPr>
          <w:rFonts w:asciiTheme="minorHAnsi" w:hAnsiTheme="minorHAnsi" w:cstheme="minorHAnsi"/>
          <w:spacing w:val="-3"/>
        </w:rPr>
      </w:pPr>
      <w:r>
        <w:rPr>
          <w:rFonts w:asciiTheme="minorHAnsi" w:hAnsiTheme="minorHAnsi"/>
        </w:rPr>
        <w:t>istnieje bliski, prosty i efektywny objazd, który pociągi mogą wykorzystywać bez znaczących strat dla potrzeb eksploatacyjnych i funkcjonalnych.</w:t>
      </w:r>
    </w:p>
    <w:p w14:paraId="626F579D" w14:textId="6D2A5598" w:rsidR="00406597" w:rsidRPr="001044F4" w:rsidRDefault="00406597">
      <w:pPr>
        <w:pStyle w:val="anxnormalZnak"/>
        <w:spacing w:after="120"/>
        <w:ind w:left="0"/>
        <w:rPr>
          <w:rFonts w:asciiTheme="minorHAnsi" w:hAnsiTheme="minorHAnsi" w:cstheme="minorHAnsi"/>
          <w:spacing w:val="-3"/>
        </w:rPr>
      </w:pPr>
      <w:r>
        <w:rPr>
          <w:rFonts w:asciiTheme="minorHAnsi" w:hAnsiTheme="minorHAnsi"/>
        </w:rPr>
        <w:t xml:space="preserve">W każdym przypadku zamknięcie części infrastruktury należy wyraźnie uzasadnić i udowodnić, że nie można zastosować innych rozwiązań (jak wskazano powyżej w odniesieniu do CAPEX lub OPEX). </w:t>
      </w:r>
    </w:p>
    <w:p w14:paraId="52E552D6" w14:textId="1F35005B" w:rsidR="002E7D8C" w:rsidRPr="001044F4" w:rsidRDefault="002E7D8C" w:rsidP="00D33A10">
      <w:pPr>
        <w:pStyle w:val="Nagwek2"/>
        <w:rPr>
          <w:rFonts w:cstheme="minorHAnsi"/>
        </w:rPr>
      </w:pPr>
      <w:bookmarkStart w:id="10" w:name="_Toc93399071"/>
      <w:r>
        <w:t>Określenie okresu odniesienia projektu</w:t>
      </w:r>
      <w:bookmarkEnd w:id="10"/>
    </w:p>
    <w:p w14:paraId="42A7CCCF" w14:textId="10E4966A" w:rsidR="002E7D8C" w:rsidRPr="001044F4" w:rsidRDefault="002E7D8C" w:rsidP="00946C60">
      <w:pPr>
        <w:pStyle w:val="anxnormalZnak"/>
        <w:spacing w:after="120"/>
        <w:ind w:left="0"/>
        <w:rPr>
          <w:rFonts w:asciiTheme="minorHAnsi" w:hAnsiTheme="minorHAnsi" w:cstheme="minorHAnsi"/>
          <w:spacing w:val="-3"/>
        </w:rPr>
      </w:pPr>
      <w:r>
        <w:rPr>
          <w:rFonts w:asciiTheme="minorHAnsi" w:hAnsiTheme="minorHAnsi"/>
        </w:rPr>
        <w:t>Projekty inwestycyjne i środki trwałe wytworzone przy ich realizacji mają ograniczony okres użyteczności, po upływie którego trzeba podejmować kolejne działania inwestycyjne. Poszczególne składniki projektu mogą mieć różne okresy użyteczności (także przy właściwym utrzymaniu). Horyzont czasowy projektu nie powinien przekraczać okresu użyteczności jego najbardziej trwałego składnika.</w:t>
      </w:r>
    </w:p>
    <w:p w14:paraId="3A68FEB6" w14:textId="0F3DFAF3" w:rsidR="002E7D8C" w:rsidRPr="001044F4" w:rsidRDefault="002E7D8C" w:rsidP="00946C60">
      <w:pPr>
        <w:pStyle w:val="anxnormalZnak"/>
        <w:spacing w:after="120"/>
        <w:ind w:left="0"/>
        <w:rPr>
          <w:rFonts w:asciiTheme="minorHAnsi" w:hAnsiTheme="minorHAnsi" w:cstheme="minorHAnsi"/>
          <w:spacing w:val="-3"/>
        </w:rPr>
      </w:pPr>
      <w:r>
        <w:rPr>
          <w:rFonts w:asciiTheme="minorHAnsi" w:hAnsiTheme="minorHAnsi"/>
        </w:rPr>
        <w:t>W projektach infrastruktury kolejowej mogą występować składniki o stosunkowo długim okresie użyteczności przekraczającym 50 lat, jak również takie, których okres użyteczności wynosi 10-15 lat. Zamierzeniem inwestycji infrastrukturalnych jest długoterminowe ich użytkowanie, nawet w nieoznaczonej perspektywie czasowej, więc faktyczny cykl życia projektu jest trudny do określenia.</w:t>
      </w:r>
    </w:p>
    <w:p w14:paraId="690059F7" w14:textId="18093979" w:rsidR="002E7D8C" w:rsidRPr="001044F4" w:rsidRDefault="002E7D8C" w:rsidP="00946C60">
      <w:pPr>
        <w:pStyle w:val="anxnormalZnak"/>
        <w:spacing w:after="120"/>
        <w:ind w:left="0"/>
        <w:rPr>
          <w:rFonts w:asciiTheme="minorHAnsi" w:hAnsiTheme="minorHAnsi" w:cstheme="minorHAnsi"/>
          <w:spacing w:val="-3"/>
        </w:rPr>
      </w:pPr>
      <w:r>
        <w:rPr>
          <w:rFonts w:asciiTheme="minorHAnsi" w:hAnsiTheme="minorHAnsi"/>
        </w:rPr>
        <w:t>Dla celów analiz ekonomicznych i finansowych niezbędne jest jednoznaczne określenie okresu czasowego analizy (ilości lat trwania okresu odniesienia) oraz momentu jego rozpoczęcia (pierwszego roku okresu odniesienia).</w:t>
      </w:r>
    </w:p>
    <w:p w14:paraId="4D884E5E" w14:textId="77777777" w:rsidR="002E7D8C" w:rsidRPr="001044F4" w:rsidRDefault="002E7D8C" w:rsidP="00946C60">
      <w:pPr>
        <w:pStyle w:val="anxnormalZnak"/>
        <w:spacing w:after="120"/>
        <w:ind w:left="0"/>
        <w:rPr>
          <w:rFonts w:asciiTheme="minorHAnsi" w:hAnsiTheme="minorHAnsi" w:cstheme="minorHAnsi"/>
          <w:spacing w:val="-3"/>
        </w:rPr>
      </w:pPr>
      <w:r>
        <w:rPr>
          <w:rFonts w:asciiTheme="minorHAnsi" w:hAnsiTheme="minorHAnsi"/>
        </w:rPr>
        <w:t>Okres odniesienia powinien być możliwie zbliżony do ekonomicznego cyklu życia projektu i zawierać zarówno fazę wytwarzania aktywów (fazę realizacji inwestycji), jak i fazę jego eksploatacji (fazę operacyjną). Jednocześnie istotne jest objęcie okresem odniesienia odpowiednio długiego okresu, w którym generowane będą korzyści ekonomiczne projektu.</w:t>
      </w:r>
    </w:p>
    <w:p w14:paraId="01334CBC" w14:textId="65772847" w:rsidR="002E7D8C" w:rsidRPr="001044F4" w:rsidRDefault="002E7D8C" w:rsidP="00946C60">
      <w:pPr>
        <w:pStyle w:val="anxnormalZnak"/>
        <w:spacing w:after="120"/>
        <w:ind w:left="0"/>
        <w:rPr>
          <w:rFonts w:asciiTheme="minorHAnsi" w:hAnsiTheme="minorHAnsi" w:cstheme="minorHAnsi"/>
          <w:spacing w:val="-3"/>
        </w:rPr>
      </w:pPr>
      <w:r>
        <w:rPr>
          <w:rFonts w:asciiTheme="minorHAnsi" w:hAnsiTheme="minorHAnsi"/>
        </w:rPr>
        <w:t>W przypadku realizacji projektu infrastruktury kolejowej rekomendowane jest przyjęcie okresu odniesienia wynoszącego 30 lat.</w:t>
      </w:r>
    </w:p>
    <w:p w14:paraId="281380F2" w14:textId="77777777" w:rsidR="002E7D8C" w:rsidRPr="001044F4" w:rsidRDefault="002E7D8C" w:rsidP="00946C60">
      <w:pPr>
        <w:pStyle w:val="anxnormalZnak"/>
        <w:spacing w:after="120"/>
        <w:ind w:left="0"/>
        <w:rPr>
          <w:rFonts w:asciiTheme="minorHAnsi" w:hAnsiTheme="minorHAnsi" w:cstheme="minorHAnsi"/>
          <w:spacing w:val="-3"/>
        </w:rPr>
      </w:pPr>
      <w:r>
        <w:rPr>
          <w:rFonts w:asciiTheme="minorHAnsi" w:hAnsiTheme="minorHAnsi"/>
        </w:rPr>
        <w:t>Pierwszym rokiem okresu odniesienia powinien być rok, w którym rozpoczynają się prace budowlane lub ponoszona jest pierwsza płatność za nabyte towary. Jednocześnie krajowe wytyczne wskazują na powiązanie pierwszego roku okresu odniesienia z datą złożenia wniosku o dofinansowanie projektu. Złożenie wniosku może mieć jednak miejsce zarówno przed rozpoczęciem fazy realizacyjnej projektu, jak również na zaawansowanym etapie realizacji</w:t>
      </w:r>
    </w:p>
    <w:p w14:paraId="0F4683AF" w14:textId="77777777" w:rsidR="002E7D8C" w:rsidRPr="001044F4" w:rsidRDefault="002E7D8C" w:rsidP="00946C60">
      <w:pPr>
        <w:pStyle w:val="anxnormalZnak"/>
        <w:spacing w:after="120"/>
        <w:ind w:left="0"/>
        <w:rPr>
          <w:rFonts w:asciiTheme="minorHAnsi" w:hAnsiTheme="minorHAnsi" w:cstheme="minorHAnsi"/>
        </w:rPr>
      </w:pPr>
      <w:r>
        <w:rPr>
          <w:rFonts w:asciiTheme="minorHAnsi" w:hAnsiTheme="minorHAnsi"/>
        </w:rPr>
        <w:t>Rekomendowane jest zatem, aby pierwszy rok odniesienia był wskazywany jako:</w:t>
      </w:r>
    </w:p>
    <w:p w14:paraId="1F367F4B" w14:textId="77777777" w:rsidR="002E7D8C" w:rsidRPr="001044F4" w:rsidRDefault="002E7D8C" w:rsidP="005B2132">
      <w:pPr>
        <w:pStyle w:val="anxnormalZnak"/>
        <w:numPr>
          <w:ilvl w:val="0"/>
          <w:numId w:val="5"/>
        </w:numPr>
        <w:spacing w:after="120" w:line="276" w:lineRule="auto"/>
        <w:ind w:left="851" w:hanging="851"/>
        <w:rPr>
          <w:rFonts w:asciiTheme="minorHAnsi" w:hAnsiTheme="minorHAnsi" w:cstheme="minorHAnsi"/>
          <w:spacing w:val="-3"/>
        </w:rPr>
      </w:pPr>
      <w:r>
        <w:rPr>
          <w:rFonts w:asciiTheme="minorHAnsi" w:hAnsiTheme="minorHAnsi"/>
        </w:rPr>
        <w:t>rok złożenia wniosku o dofinansowanie, o ile realizacja projektu rozpoczęła się i do zakończenia realizacji projektu pozostaje przynajmniej jeden rok (minimum jeden rok realizacji),</w:t>
      </w:r>
    </w:p>
    <w:p w14:paraId="08BE309C" w14:textId="77777777" w:rsidR="002E7D8C" w:rsidRPr="001044F4" w:rsidRDefault="002E7D8C" w:rsidP="005B2132">
      <w:pPr>
        <w:pStyle w:val="anxnormalZnak"/>
        <w:numPr>
          <w:ilvl w:val="0"/>
          <w:numId w:val="5"/>
        </w:numPr>
        <w:spacing w:after="120" w:line="276" w:lineRule="auto"/>
        <w:ind w:left="851" w:hanging="851"/>
        <w:rPr>
          <w:rFonts w:asciiTheme="minorHAnsi" w:hAnsiTheme="minorHAnsi" w:cstheme="minorHAnsi"/>
          <w:spacing w:val="-3"/>
        </w:rPr>
      </w:pPr>
      <w:r>
        <w:rPr>
          <w:rFonts w:asciiTheme="minorHAnsi" w:hAnsiTheme="minorHAnsi"/>
        </w:rPr>
        <w:t>rok, w którym rozpoczynają się prace budowlane lub ponoszona jest pierwsza płatność za nabyte towary, jeśli złożenie wniosku o dofinansowanie ma miejsce przed rokiem rozpoczęcia inwestycji, lub wniosek jest składany po okresie realizacji.</w:t>
      </w:r>
    </w:p>
    <w:p w14:paraId="035B9007" w14:textId="377F5D2C" w:rsidR="002E7D8C" w:rsidRPr="001044F4" w:rsidRDefault="002E7D8C" w:rsidP="00946C60">
      <w:pPr>
        <w:pStyle w:val="anxnormalZnak"/>
        <w:spacing w:after="120"/>
        <w:ind w:left="0"/>
        <w:rPr>
          <w:rFonts w:asciiTheme="minorHAnsi" w:hAnsiTheme="minorHAnsi" w:cstheme="minorHAnsi"/>
        </w:rPr>
      </w:pPr>
      <w:r>
        <w:rPr>
          <w:rFonts w:asciiTheme="minorHAnsi" w:hAnsiTheme="minorHAnsi"/>
        </w:rPr>
        <w:t>Dla celów analizy kosztów i korzyści pierwszy rok okresu odniesienia może być inny niż data złożenia wniosku o dofinansowanie projektu. Taka rozbieżność nie jest kluczowym czynnikiem istotnie wpływającym na ostateczną ocenę efektywności finansowej i ekonomicznej projektu.</w:t>
      </w:r>
    </w:p>
    <w:p w14:paraId="6AB112FA" w14:textId="168C214A" w:rsidR="002E7D8C" w:rsidRPr="001044F4" w:rsidRDefault="002E7D8C" w:rsidP="004F3ABA">
      <w:pPr>
        <w:spacing w:before="120" w:after="120"/>
        <w:jc w:val="both"/>
        <w:rPr>
          <w:rFonts w:asciiTheme="minorHAnsi" w:hAnsiTheme="minorHAnsi" w:cstheme="minorHAnsi"/>
          <w:spacing w:val="-3"/>
          <w:sz w:val="20"/>
          <w:szCs w:val="20"/>
        </w:rPr>
      </w:pPr>
      <w:r>
        <w:rPr>
          <w:rFonts w:asciiTheme="minorHAnsi" w:hAnsiTheme="minorHAnsi"/>
          <w:sz w:val="20"/>
          <w:szCs w:val="20"/>
        </w:rPr>
        <w:t xml:space="preserve">W uzasadnionych przypadkach można zastosować okresy odniesienia nieznacznie różne od sugerowanego okresu 30 lat. Ze względu na różne uwarunkowania, takie jak np. długość okresu realizacji, istotny udział aktywów o długich okresach użyteczności, zbiorcza analiza ekonomiczna więcej niż jednej inicjatywy inwestycyjnej, konieczność istotnych nakładów odtworzeniowych 2-3 lata przed końcem okresu odniesienia, czy też rozpoczęcie realizacji projektu osunięte w czasie, dla celów analizy kosztów i korzyści można przyjąć okres odniesienia różniący się o 2-3 lata od podstawowo stosowanego. Dokładne uzasadnienie takiej sytuacji należy przestawić w dokumentacji wniosku. W takim przypadku kluczowe jest właściwe rozpoczęcie liczenia efektów projektu w momencie ich wystąpienia i uwzględnienie tylko tych efektów, które dotyczą bieżącego projektu. </w:t>
      </w:r>
    </w:p>
    <w:p w14:paraId="2631EC62" w14:textId="77777777" w:rsidR="002E7D8C" w:rsidRPr="001044F4" w:rsidRDefault="002E7D8C" w:rsidP="00D33A10">
      <w:pPr>
        <w:pStyle w:val="Nagwek2"/>
        <w:rPr>
          <w:rFonts w:cstheme="minorHAnsi"/>
        </w:rPr>
      </w:pPr>
      <w:bookmarkStart w:id="11" w:name="_Toc93399072"/>
      <w:r>
        <w:lastRenderedPageBreak/>
        <w:t>Przygotowanie makroekonomicznych danych wejściowych</w:t>
      </w:r>
      <w:bookmarkEnd w:id="11"/>
    </w:p>
    <w:p w14:paraId="64462871" w14:textId="77777777" w:rsidR="002E7D8C" w:rsidRPr="001044F4" w:rsidRDefault="002E7D8C" w:rsidP="00946C60">
      <w:pPr>
        <w:pStyle w:val="anxnormal"/>
        <w:spacing w:after="120"/>
        <w:ind w:left="0"/>
        <w:rPr>
          <w:rFonts w:asciiTheme="minorHAnsi" w:hAnsiTheme="minorHAnsi" w:cstheme="minorHAnsi"/>
        </w:rPr>
      </w:pPr>
      <w:r>
        <w:rPr>
          <w:rFonts w:asciiTheme="minorHAnsi" w:hAnsiTheme="minorHAnsi"/>
        </w:rPr>
        <w:t xml:space="preserve">Przed zbadaniem prawdopodobnych lokalnych skutków projektu należy go umieścić w kontekście trendów makroekonomicznych w kraju i regionie, o których zazwyczaj informują publikowane prognozy. </w:t>
      </w:r>
    </w:p>
    <w:p w14:paraId="728A63C5" w14:textId="5D01C5EF" w:rsidR="002E7D8C" w:rsidRPr="001044F4" w:rsidRDefault="002E7D8C" w:rsidP="00946C60">
      <w:pPr>
        <w:pStyle w:val="anxnormal"/>
        <w:spacing w:after="120"/>
        <w:ind w:left="0"/>
        <w:rPr>
          <w:rFonts w:asciiTheme="minorHAnsi" w:hAnsiTheme="minorHAnsi" w:cstheme="minorHAnsi"/>
        </w:rPr>
      </w:pPr>
      <w:r>
        <w:rPr>
          <w:rFonts w:asciiTheme="minorHAnsi" w:hAnsiTheme="minorHAnsi"/>
        </w:rPr>
        <w:t xml:space="preserve">W przypadku projektów z dziedziny transportu kolejowego należy przedstawić następujące założenia: </w:t>
      </w:r>
    </w:p>
    <w:p w14:paraId="42226BE9" w14:textId="2246E6D3" w:rsidR="002E7D8C" w:rsidRPr="001044F4" w:rsidRDefault="002E7D8C" w:rsidP="005B2132">
      <w:pPr>
        <w:pStyle w:val="anxnormal"/>
        <w:numPr>
          <w:ilvl w:val="0"/>
          <w:numId w:val="6"/>
        </w:numPr>
        <w:spacing w:after="120" w:line="276" w:lineRule="auto"/>
        <w:ind w:left="851" w:hanging="851"/>
        <w:rPr>
          <w:rFonts w:asciiTheme="minorHAnsi" w:hAnsiTheme="minorHAnsi" w:cstheme="minorHAnsi"/>
        </w:rPr>
      </w:pPr>
      <w:r>
        <w:rPr>
          <w:rFonts w:asciiTheme="minorHAnsi" w:hAnsiTheme="minorHAnsi"/>
        </w:rPr>
        <w:t>prognozę wzrostu PKB na szczeblu krajowym lub regionalnym (jeśli jest to uzasadnione zakresem oddziaływania projektu), w liczbach bezwzględnych i w przeliczeniu na jednego mieszkańca - patrz Załącznik A,</w:t>
      </w:r>
    </w:p>
    <w:p w14:paraId="3D92A07D" w14:textId="27C266B9" w:rsidR="002E7D8C" w:rsidRPr="001044F4" w:rsidRDefault="002E7D8C" w:rsidP="005B2132">
      <w:pPr>
        <w:pStyle w:val="anxnormal"/>
        <w:numPr>
          <w:ilvl w:val="0"/>
          <w:numId w:val="6"/>
        </w:numPr>
        <w:spacing w:after="120" w:line="276" w:lineRule="auto"/>
        <w:ind w:left="851" w:hanging="851"/>
        <w:rPr>
          <w:rFonts w:asciiTheme="minorHAnsi" w:hAnsiTheme="minorHAnsi" w:cstheme="minorHAnsi"/>
        </w:rPr>
      </w:pPr>
      <w:r>
        <w:rPr>
          <w:rFonts w:asciiTheme="minorHAnsi" w:hAnsiTheme="minorHAnsi"/>
        </w:rPr>
        <w:t>Prognozy dotyczące zmian w populacji i zatrudnieniu na obszarze właściwym dla oddziaływania projektu,</w:t>
      </w:r>
    </w:p>
    <w:p w14:paraId="3D23A2E4" w14:textId="54A0D364" w:rsidR="002E7D8C" w:rsidRPr="001044F4" w:rsidRDefault="002E7D8C" w:rsidP="005B2132">
      <w:pPr>
        <w:pStyle w:val="anxnormal"/>
        <w:numPr>
          <w:ilvl w:val="0"/>
          <w:numId w:val="6"/>
        </w:numPr>
        <w:spacing w:after="120" w:line="276" w:lineRule="auto"/>
        <w:ind w:left="851" w:hanging="851"/>
        <w:rPr>
          <w:rFonts w:asciiTheme="minorHAnsi" w:hAnsiTheme="minorHAnsi" w:cstheme="minorHAnsi"/>
        </w:rPr>
      </w:pPr>
      <w:r>
        <w:rPr>
          <w:rFonts w:asciiTheme="minorHAnsi" w:hAnsiTheme="minorHAnsi"/>
        </w:rPr>
        <w:t>Oczekiwane wskaźniki wzrostu realnych wynagrodzeń oraz kosztów energii, jeśli są wykorzystywane dla celów prognozy kosztów eksploatacji i utrzymania.</w:t>
      </w:r>
    </w:p>
    <w:p w14:paraId="1B2CE99C" w14:textId="77777777" w:rsidR="002E7D8C" w:rsidRPr="001044F4" w:rsidRDefault="002E7D8C" w:rsidP="00946C60">
      <w:pPr>
        <w:pStyle w:val="anxnormalZnak"/>
        <w:spacing w:after="120"/>
        <w:ind w:left="0"/>
        <w:rPr>
          <w:rFonts w:asciiTheme="minorHAnsi" w:hAnsiTheme="minorHAnsi" w:cstheme="minorHAnsi"/>
          <w:spacing w:val="-3"/>
        </w:rPr>
      </w:pPr>
      <w:r>
        <w:rPr>
          <w:rFonts w:asciiTheme="minorHAnsi" w:hAnsiTheme="minorHAnsi"/>
        </w:rPr>
        <w:t>Wszystkie wskaźniki wzrostu podaje się dla całego rozpatrywanego okresu odniesienia. Wskaźniki wzrostu można uśrednić dla pewnych okresów (np. w przedziałach 5-letnich); powinny one uwzględniać ewentualne przyszłe zmiany warunków makroekonomicznych.</w:t>
      </w:r>
    </w:p>
    <w:p w14:paraId="250AC4EA" w14:textId="77777777" w:rsidR="002E7D8C" w:rsidRPr="001044F4" w:rsidRDefault="002E7D8C" w:rsidP="00946C60">
      <w:pPr>
        <w:spacing w:before="120" w:after="120"/>
        <w:rPr>
          <w:rFonts w:asciiTheme="minorHAnsi" w:hAnsiTheme="minorHAnsi" w:cstheme="minorHAnsi"/>
          <w:spacing w:val="-3"/>
          <w:sz w:val="20"/>
          <w:szCs w:val="20"/>
        </w:rPr>
      </w:pPr>
      <w:r>
        <w:rPr>
          <w:rFonts w:asciiTheme="minorHAnsi" w:hAnsiTheme="minorHAnsi"/>
          <w:sz w:val="20"/>
          <w:szCs w:val="20"/>
        </w:rPr>
        <w:t>W przypadku projektów o znaczeniu regionalnym założenia dotyczące wzrostu natężenia ruchu winny być oparte na lokalnych prognozach makroekonomicznych przygotowanych dla danej aglomeracji lub regionu (jeżeli są dostępne).</w:t>
      </w:r>
    </w:p>
    <w:p w14:paraId="2931042D" w14:textId="77777777" w:rsidR="002E7D8C" w:rsidRPr="001044F4" w:rsidRDefault="002E7D8C" w:rsidP="00D33A10">
      <w:pPr>
        <w:pStyle w:val="Nagwek2"/>
        <w:rPr>
          <w:rFonts w:cstheme="minorHAnsi"/>
        </w:rPr>
      </w:pPr>
      <w:bookmarkStart w:id="12" w:name="_Toc93399073"/>
      <w:r>
        <w:t>Przygotowanie ramowych danych wejściowych z zakresu transportu</w:t>
      </w:r>
      <w:bookmarkEnd w:id="12"/>
    </w:p>
    <w:p w14:paraId="5879EA8B" w14:textId="6FA496A4" w:rsidR="002E7D8C" w:rsidRPr="001044F4" w:rsidRDefault="002E7D8C" w:rsidP="00946C60">
      <w:pPr>
        <w:pStyle w:val="anxnormalZnak"/>
        <w:spacing w:after="120"/>
        <w:ind w:left="0"/>
        <w:rPr>
          <w:rFonts w:asciiTheme="minorHAnsi" w:hAnsiTheme="minorHAnsi" w:cstheme="minorHAnsi"/>
          <w:spacing w:val="-3"/>
        </w:rPr>
      </w:pPr>
      <w:r>
        <w:rPr>
          <w:rFonts w:asciiTheme="minorHAnsi" w:hAnsiTheme="minorHAnsi"/>
        </w:rPr>
        <w:t>Ramowe dane wejściowe z zakresu transportu są istotnym uzupełnieniem makroekonomicznych danych wejściowych na poziomie kraju. Powinny one być zgodne ze sobą ze względu na powiązanie sytuacji makroekonomicznej ze zmianami pracy przewozowej w transporcie. Zależności te można przedstawić na podstawie danych historycznych opartych na źródłach statystycznych. Na tej podstawie zbudować można modele elastyczności lub model innego rodzaju (np. regresji), które posłużą do określenia wskaźników wzrostu przewozów.</w:t>
      </w:r>
    </w:p>
    <w:p w14:paraId="1431E1F1" w14:textId="2F258F79" w:rsidR="004F3ABA" w:rsidRPr="001044F4" w:rsidRDefault="00A279A1" w:rsidP="00946C60">
      <w:pPr>
        <w:pStyle w:val="anxnormalZnak"/>
        <w:spacing w:after="120"/>
        <w:ind w:left="0"/>
        <w:rPr>
          <w:rFonts w:asciiTheme="minorHAnsi" w:hAnsiTheme="minorHAnsi" w:cstheme="minorHAnsi"/>
          <w:spacing w:val="-3"/>
        </w:rPr>
      </w:pPr>
      <w:r>
        <w:rPr>
          <w:rFonts w:asciiTheme="minorHAnsi" w:hAnsiTheme="minorHAnsi"/>
        </w:rPr>
        <w:t>Krajowa prognoza modelu transportowego, o ile jest dostępna, stanowi zazwyczaj podstawę do prognozowania, zwłaszcza w odniesieniu do istotnych linii kolejowych/korytarzy transportowych.</w:t>
      </w:r>
    </w:p>
    <w:p w14:paraId="5827B92D" w14:textId="28B14D80" w:rsidR="002E7D8C" w:rsidRPr="001044F4" w:rsidRDefault="002E7D8C" w:rsidP="00946C60">
      <w:pPr>
        <w:pStyle w:val="anxnormalZnak"/>
        <w:spacing w:after="120"/>
        <w:ind w:left="0" w:right="28"/>
        <w:rPr>
          <w:rFonts w:asciiTheme="minorHAnsi" w:hAnsiTheme="minorHAnsi" w:cstheme="minorHAnsi"/>
          <w:spacing w:val="-3"/>
        </w:rPr>
      </w:pPr>
      <w:r>
        <w:rPr>
          <w:rFonts w:asciiTheme="minorHAnsi" w:hAnsiTheme="minorHAnsi"/>
        </w:rPr>
        <w:t>Dla projektów z dziedziny transportu kolejowego należy przedstawić następujące założenia</w:t>
      </w:r>
      <w:r w:rsidR="004F3ABA" w:rsidRPr="001044F4">
        <w:rPr>
          <w:rStyle w:val="Odwoanieprzypisudolnego"/>
          <w:rFonts w:asciiTheme="minorHAnsi" w:hAnsiTheme="minorHAnsi" w:cstheme="minorHAnsi"/>
          <w:spacing w:val="-3"/>
          <w:lang w:val="en-GB"/>
        </w:rPr>
        <w:footnoteReference w:id="2"/>
      </w:r>
      <w:r>
        <w:rPr>
          <w:rFonts w:asciiTheme="minorHAnsi" w:hAnsiTheme="minorHAnsi"/>
        </w:rPr>
        <w:t xml:space="preserve">: </w:t>
      </w:r>
    </w:p>
    <w:p w14:paraId="06F7D5A8" w14:textId="13151BCC" w:rsidR="002E7D8C" w:rsidRPr="001044F4" w:rsidRDefault="002E7D8C" w:rsidP="005B2132">
      <w:pPr>
        <w:numPr>
          <w:ilvl w:val="0"/>
          <w:numId w:val="7"/>
        </w:numPr>
        <w:spacing w:before="120" w:after="120" w:line="276" w:lineRule="auto"/>
        <w:ind w:left="851" w:right="170" w:hanging="851"/>
        <w:rPr>
          <w:rFonts w:asciiTheme="minorHAnsi" w:hAnsiTheme="minorHAnsi" w:cstheme="minorHAnsi"/>
          <w:spacing w:val="-3"/>
          <w:sz w:val="20"/>
          <w:szCs w:val="20"/>
        </w:rPr>
      </w:pPr>
      <w:r>
        <w:rPr>
          <w:rFonts w:asciiTheme="minorHAnsi" w:hAnsiTheme="minorHAnsi"/>
          <w:sz w:val="20"/>
          <w:szCs w:val="20"/>
        </w:rPr>
        <w:t>Prognozę wzrostu przewozów na poziomie krajowym z rozbiciem na środki transportu, z odwołaniem do właściwych aktualnych dokumentów planistycznych,</w:t>
      </w:r>
    </w:p>
    <w:p w14:paraId="6CCC4D7E" w14:textId="43D0B555" w:rsidR="002E7D8C" w:rsidRPr="001044F4" w:rsidRDefault="002E7D8C" w:rsidP="005B2132">
      <w:pPr>
        <w:numPr>
          <w:ilvl w:val="0"/>
          <w:numId w:val="7"/>
        </w:numPr>
        <w:spacing w:before="120" w:after="120" w:line="276" w:lineRule="auto"/>
        <w:ind w:left="851" w:right="170" w:hanging="851"/>
        <w:rPr>
          <w:rFonts w:asciiTheme="minorHAnsi" w:hAnsiTheme="minorHAnsi" w:cstheme="minorHAnsi"/>
          <w:spacing w:val="-3"/>
          <w:sz w:val="20"/>
          <w:szCs w:val="20"/>
        </w:rPr>
      </w:pPr>
      <w:r>
        <w:rPr>
          <w:rFonts w:asciiTheme="minorHAnsi" w:hAnsiTheme="minorHAnsi"/>
          <w:sz w:val="20"/>
          <w:szCs w:val="20"/>
        </w:rPr>
        <w:t xml:space="preserve">Aktualne programy rozbudowy sieci kolejowej, drogowej i połączeń lotniczych na poziomie krajowym, z odwołaniem do właściwych aktualnych dokumentów planistycznych, </w:t>
      </w:r>
    </w:p>
    <w:p w14:paraId="74C5D534" w14:textId="77777777" w:rsidR="002E7D8C" w:rsidRPr="001044F4" w:rsidRDefault="002E7D8C" w:rsidP="005B2132">
      <w:pPr>
        <w:pStyle w:val="anxnormal"/>
        <w:numPr>
          <w:ilvl w:val="0"/>
          <w:numId w:val="7"/>
        </w:numPr>
        <w:spacing w:after="120" w:line="276" w:lineRule="auto"/>
        <w:ind w:left="851" w:hanging="851"/>
        <w:rPr>
          <w:rFonts w:asciiTheme="minorHAnsi" w:hAnsiTheme="minorHAnsi" w:cstheme="minorHAnsi"/>
          <w:spacing w:val="-3"/>
        </w:rPr>
      </w:pPr>
      <w:r>
        <w:rPr>
          <w:rFonts w:asciiTheme="minorHAnsi" w:hAnsiTheme="minorHAnsi"/>
        </w:rPr>
        <w:t>Prognozy dotyczące zmian wskaźnika motoryzacji i ruchliwości (liczby podróży na mieszkańca) dla obszaru oddziaływania projektu,</w:t>
      </w:r>
    </w:p>
    <w:p w14:paraId="64912499" w14:textId="1E02B25C" w:rsidR="002E7D8C" w:rsidRPr="001044F4" w:rsidRDefault="002E7D8C" w:rsidP="005B2132">
      <w:pPr>
        <w:numPr>
          <w:ilvl w:val="0"/>
          <w:numId w:val="7"/>
        </w:numPr>
        <w:spacing w:before="120" w:after="120" w:line="276" w:lineRule="auto"/>
        <w:ind w:left="851" w:right="170" w:hanging="851"/>
        <w:rPr>
          <w:rFonts w:asciiTheme="minorHAnsi" w:hAnsiTheme="minorHAnsi" w:cstheme="minorHAnsi"/>
          <w:spacing w:val="-3"/>
          <w:sz w:val="20"/>
          <w:szCs w:val="20"/>
        </w:rPr>
      </w:pPr>
      <w:r>
        <w:rPr>
          <w:rFonts w:asciiTheme="minorHAnsi" w:hAnsiTheme="minorHAnsi"/>
          <w:sz w:val="20"/>
          <w:szCs w:val="20"/>
        </w:rPr>
        <w:t>Obecne i przyszłe parametry popytu na transport (elastyczność popytu, skutki przyszłego poziomu dochodów i gotowość do ponoszenia opłat za przejazd).</w:t>
      </w:r>
    </w:p>
    <w:p w14:paraId="2F35F366" w14:textId="77777777" w:rsidR="002E7D8C" w:rsidRPr="001044F4" w:rsidRDefault="002E7D8C" w:rsidP="00946C60">
      <w:pPr>
        <w:pStyle w:val="anxnormalZnak"/>
        <w:spacing w:after="120"/>
        <w:ind w:left="0"/>
        <w:rPr>
          <w:rFonts w:asciiTheme="minorHAnsi" w:hAnsiTheme="minorHAnsi" w:cstheme="minorHAnsi"/>
          <w:spacing w:val="-3"/>
        </w:rPr>
      </w:pPr>
      <w:r>
        <w:rPr>
          <w:rFonts w:asciiTheme="minorHAnsi" w:hAnsiTheme="minorHAnsi"/>
        </w:rPr>
        <w:t xml:space="preserve">Założenia te mogą być oparte na danych z opracowań dotyczących prognoz i rozwoju infrastruktury transportowej na poziomie całego kraju (np. założenia do polityki transportowej). Należy przedstawić zarówno założenia wyjściowe, jak i źródła wykorzystane w przygotowaniu prognoz wzrostu dla danego sektora transportu. </w:t>
      </w:r>
    </w:p>
    <w:p w14:paraId="43C76686" w14:textId="77777777" w:rsidR="002E7D8C" w:rsidRPr="001044F4" w:rsidRDefault="002E7D8C" w:rsidP="00946C60">
      <w:pPr>
        <w:pStyle w:val="anxnormalZnak"/>
        <w:spacing w:after="120"/>
        <w:ind w:left="0"/>
        <w:rPr>
          <w:rFonts w:asciiTheme="minorHAnsi" w:hAnsiTheme="minorHAnsi" w:cstheme="minorHAnsi"/>
          <w:spacing w:val="-3"/>
        </w:rPr>
      </w:pPr>
      <w:r>
        <w:rPr>
          <w:rFonts w:asciiTheme="minorHAnsi" w:hAnsiTheme="minorHAnsi"/>
        </w:rPr>
        <w:t>Modele elastyczności powinny określać zmiany popytu w funkcji zmian w poziomie obsługi (czas przejazdu, komfort, częstotliwość, cena). Mogą to być zarówno modele matematyczne określające zależności dla parametrów liczbowych (np. wzrost popytu w funkcji skrócenia czasu podróży), jak i modele opisowe (np. wzrost popytu w wyniku poprawy bezpieczeństwa).</w:t>
      </w:r>
    </w:p>
    <w:p w14:paraId="53B4EDAF" w14:textId="77777777" w:rsidR="002E7D8C" w:rsidRPr="001044F4" w:rsidRDefault="002E7D8C" w:rsidP="00946C60">
      <w:pPr>
        <w:pStyle w:val="anxnormalZnak"/>
        <w:spacing w:after="120"/>
        <w:ind w:left="0" w:right="26"/>
        <w:rPr>
          <w:rFonts w:asciiTheme="minorHAnsi" w:hAnsiTheme="minorHAnsi" w:cstheme="minorHAnsi"/>
          <w:spacing w:val="-3"/>
        </w:rPr>
      </w:pPr>
      <w:r>
        <w:rPr>
          <w:rFonts w:asciiTheme="minorHAnsi" w:hAnsiTheme="minorHAnsi"/>
        </w:rPr>
        <w:t>Wszystkie wskaźniki wzrostu muszą obejmować cały rozpatrywany okres odniesienia.</w:t>
      </w:r>
    </w:p>
    <w:p w14:paraId="359DDE60" w14:textId="77777777" w:rsidR="007A4D90" w:rsidRPr="001044F4" w:rsidRDefault="007A4D90" w:rsidP="007A4D90">
      <w:pPr>
        <w:pStyle w:val="Nagwek2"/>
        <w:rPr>
          <w:rFonts w:cstheme="minorHAnsi"/>
        </w:rPr>
      </w:pPr>
      <w:bookmarkStart w:id="13" w:name="_Toc93399074"/>
      <w:r>
        <w:lastRenderedPageBreak/>
        <w:t>Szacowanie popytu i prognozy ruchu</w:t>
      </w:r>
      <w:bookmarkEnd w:id="13"/>
    </w:p>
    <w:p w14:paraId="0468D11C" w14:textId="77777777" w:rsidR="007A4D90" w:rsidRPr="001044F4" w:rsidRDefault="007A4D90" w:rsidP="007A4D90">
      <w:pPr>
        <w:pStyle w:val="Nagwek3"/>
        <w:rPr>
          <w:rFonts w:cstheme="minorHAnsi"/>
        </w:rPr>
      </w:pPr>
      <w:bookmarkStart w:id="14" w:name="_Toc93399075"/>
      <w:r>
        <w:t>Wprowadzenie i podstawy</w:t>
      </w:r>
      <w:bookmarkEnd w:id="14"/>
    </w:p>
    <w:p w14:paraId="442AD68B" w14:textId="2B481DC6" w:rsidR="007A4D90" w:rsidRPr="001044F4" w:rsidRDefault="007A4D90" w:rsidP="007A4D90">
      <w:pPr>
        <w:pStyle w:val="anxnormalZnak"/>
        <w:spacing w:after="120"/>
        <w:ind w:left="0"/>
        <w:rPr>
          <w:rFonts w:asciiTheme="minorHAnsi" w:hAnsiTheme="minorHAnsi" w:cstheme="minorHAnsi"/>
          <w:spacing w:val="-3"/>
        </w:rPr>
      </w:pPr>
      <w:r>
        <w:rPr>
          <w:rFonts w:asciiTheme="minorHAnsi" w:hAnsiTheme="minorHAnsi"/>
        </w:rPr>
        <w:t xml:space="preserve">Przygotowanie prawidłowej analizy popytu i związanych z nią prognoz ruchu ma ogromne znaczenie zarówno dla koncepcji i oceny projektu oraz jego wariantów, jak i jako wkład do AKK (która sama w sobie może być wykorzystana jako element procesu oceny i wyboru wariantów). </w:t>
      </w:r>
    </w:p>
    <w:p w14:paraId="3A757541" w14:textId="77777777" w:rsidR="007A4D90" w:rsidRPr="001044F4" w:rsidRDefault="007A4D90" w:rsidP="007A4D90">
      <w:pPr>
        <w:pStyle w:val="anxnormalZnak"/>
        <w:spacing w:after="120"/>
        <w:ind w:left="0"/>
        <w:rPr>
          <w:rFonts w:asciiTheme="minorHAnsi" w:hAnsiTheme="minorHAnsi" w:cstheme="minorHAnsi"/>
          <w:spacing w:val="-3"/>
        </w:rPr>
      </w:pPr>
      <w:r>
        <w:rPr>
          <w:rFonts w:asciiTheme="minorHAnsi" w:hAnsiTheme="minorHAnsi"/>
        </w:rPr>
        <w:t>Mając na uwadze wymagania analizy ekonomicznej, prognozy ruchu należy opracować dla:</w:t>
      </w:r>
    </w:p>
    <w:p w14:paraId="47200186" w14:textId="457CCAF9" w:rsidR="007A4D90" w:rsidRPr="001044F4" w:rsidRDefault="007A4D90" w:rsidP="007A4D90">
      <w:pPr>
        <w:numPr>
          <w:ilvl w:val="0"/>
          <w:numId w:val="8"/>
        </w:numPr>
        <w:spacing w:before="120" w:after="120" w:line="276" w:lineRule="auto"/>
        <w:ind w:left="851" w:right="170" w:hanging="851"/>
        <w:jc w:val="both"/>
        <w:rPr>
          <w:rFonts w:asciiTheme="minorHAnsi" w:hAnsiTheme="minorHAnsi" w:cstheme="minorHAnsi"/>
          <w:sz w:val="20"/>
          <w:szCs w:val="20"/>
        </w:rPr>
      </w:pPr>
      <w:r>
        <w:rPr>
          <w:rFonts w:asciiTheme="minorHAnsi" w:hAnsiTheme="minorHAnsi"/>
          <w:sz w:val="20"/>
          <w:szCs w:val="20"/>
        </w:rPr>
        <w:t xml:space="preserve">referencyjnego wariantu bezinwestycyjnego (w różnych przypadkach znanego również jako </w:t>
      </w:r>
      <w:r w:rsidR="00984F5B">
        <w:rPr>
          <w:rFonts w:asciiTheme="minorHAnsi" w:hAnsiTheme="minorHAnsi"/>
          <w:sz w:val="20"/>
          <w:szCs w:val="20"/>
        </w:rPr>
        <w:t>„</w:t>
      </w:r>
      <w:r>
        <w:rPr>
          <w:rFonts w:asciiTheme="minorHAnsi" w:hAnsiTheme="minorHAnsi"/>
          <w:sz w:val="20"/>
          <w:szCs w:val="20"/>
        </w:rPr>
        <w:t>wariant bez projektu</w:t>
      </w:r>
      <w:r w:rsidR="00984F5B">
        <w:rPr>
          <w:rFonts w:asciiTheme="minorHAnsi" w:hAnsiTheme="minorHAnsi"/>
          <w:sz w:val="20"/>
          <w:szCs w:val="20"/>
        </w:rPr>
        <w:t>”</w:t>
      </w:r>
      <w:r>
        <w:rPr>
          <w:rFonts w:asciiTheme="minorHAnsi" w:hAnsiTheme="minorHAnsi"/>
          <w:sz w:val="20"/>
          <w:szCs w:val="20"/>
        </w:rPr>
        <w:t xml:space="preserve">, </w:t>
      </w:r>
      <w:r w:rsidR="00984F5B">
        <w:rPr>
          <w:rFonts w:asciiTheme="minorHAnsi" w:hAnsiTheme="minorHAnsi"/>
          <w:sz w:val="20"/>
          <w:szCs w:val="20"/>
        </w:rPr>
        <w:t>„</w:t>
      </w:r>
      <w:r>
        <w:rPr>
          <w:rFonts w:asciiTheme="minorHAnsi" w:hAnsiTheme="minorHAnsi"/>
          <w:sz w:val="20"/>
          <w:szCs w:val="20"/>
        </w:rPr>
        <w:t xml:space="preserve">business as </w:t>
      </w:r>
      <w:proofErr w:type="spellStart"/>
      <w:r>
        <w:rPr>
          <w:rFonts w:asciiTheme="minorHAnsi" w:hAnsiTheme="minorHAnsi"/>
          <w:sz w:val="20"/>
          <w:szCs w:val="20"/>
        </w:rPr>
        <w:t>usual</w:t>
      </w:r>
      <w:proofErr w:type="spellEnd"/>
      <w:r w:rsidR="00984F5B">
        <w:rPr>
          <w:rFonts w:asciiTheme="minorHAnsi" w:hAnsiTheme="minorHAnsi"/>
          <w:sz w:val="20"/>
          <w:szCs w:val="20"/>
        </w:rPr>
        <w:t>”</w:t>
      </w:r>
      <w:r>
        <w:rPr>
          <w:rFonts w:asciiTheme="minorHAnsi" w:hAnsiTheme="minorHAnsi"/>
          <w:sz w:val="20"/>
          <w:szCs w:val="20"/>
        </w:rPr>
        <w:t xml:space="preserve">, </w:t>
      </w:r>
      <w:r w:rsidR="00984F5B">
        <w:rPr>
          <w:rFonts w:asciiTheme="minorHAnsi" w:hAnsiTheme="minorHAnsi"/>
          <w:sz w:val="20"/>
          <w:szCs w:val="20"/>
        </w:rPr>
        <w:t>„</w:t>
      </w:r>
      <w:r>
        <w:rPr>
          <w:rFonts w:asciiTheme="minorHAnsi" w:hAnsiTheme="minorHAnsi"/>
          <w:sz w:val="20"/>
          <w:szCs w:val="20"/>
        </w:rPr>
        <w:t>wariant minimum</w:t>
      </w:r>
      <w:r w:rsidR="00984F5B">
        <w:rPr>
          <w:rFonts w:asciiTheme="minorHAnsi" w:hAnsiTheme="minorHAnsi"/>
          <w:sz w:val="20"/>
          <w:szCs w:val="20"/>
        </w:rPr>
        <w:t>”</w:t>
      </w:r>
      <w:r>
        <w:rPr>
          <w:rFonts w:asciiTheme="minorHAnsi" w:hAnsiTheme="minorHAnsi"/>
          <w:sz w:val="20"/>
          <w:szCs w:val="20"/>
        </w:rPr>
        <w:t>)</w:t>
      </w:r>
    </w:p>
    <w:p w14:paraId="31E75363" w14:textId="306E5C4F" w:rsidR="007A4D90" w:rsidRPr="001044F4" w:rsidRDefault="007A4D90" w:rsidP="007A4D90">
      <w:pPr>
        <w:numPr>
          <w:ilvl w:val="0"/>
          <w:numId w:val="8"/>
        </w:numPr>
        <w:spacing w:before="120" w:after="120" w:line="276" w:lineRule="auto"/>
        <w:ind w:left="851" w:right="170" w:hanging="851"/>
        <w:jc w:val="both"/>
        <w:rPr>
          <w:rFonts w:asciiTheme="minorHAnsi" w:hAnsiTheme="minorHAnsi" w:cstheme="minorHAnsi"/>
          <w:sz w:val="20"/>
          <w:szCs w:val="20"/>
        </w:rPr>
      </w:pPr>
      <w:r>
        <w:rPr>
          <w:rFonts w:asciiTheme="minorHAnsi" w:hAnsiTheme="minorHAnsi"/>
          <w:sz w:val="20"/>
          <w:szCs w:val="20"/>
        </w:rPr>
        <w:t>wszystkich wariantów inwestycyjnych (wariantów projektów) wybranych do analizy na etapie drugim.</w:t>
      </w:r>
    </w:p>
    <w:p w14:paraId="1276D16A" w14:textId="0B8EFF7E" w:rsidR="007A4D90" w:rsidRPr="001044F4" w:rsidRDefault="007A4D90" w:rsidP="007A4D90">
      <w:pPr>
        <w:pStyle w:val="anxnormalZnak"/>
        <w:spacing w:after="120"/>
        <w:ind w:left="0"/>
        <w:rPr>
          <w:rFonts w:asciiTheme="minorHAnsi" w:hAnsiTheme="minorHAnsi" w:cstheme="minorHAnsi"/>
          <w:spacing w:val="-3"/>
        </w:rPr>
      </w:pPr>
      <w:r>
        <w:rPr>
          <w:rFonts w:asciiTheme="minorHAnsi" w:hAnsiTheme="minorHAnsi"/>
        </w:rPr>
        <w:t>Prognozy popytu powinny umożliwić zrozumienie struktury ruchu w ramach projektu, w tym ruchu istniejącego i wszelkich znaczących strumieni przekierowanych z innych tras, innych środków transportu oraz ruchu nowo wzbudzonego. Konieczne jest zatem prognozowanie oddziaływania konkurencyjnych środków transportu mających w danym przypadku znaczenie (pasażerskich: kolej, autobus/autokar, samochód, potencjalnie transport lotniczy i wodny śródlądowy, towarowych: transport ciężarowy, wodny śródlądowy i lotniczy) w odpowiedni sposób w ramach korytarzy transportowych lub sieci transportowych objętych analizą projektu.</w:t>
      </w:r>
    </w:p>
    <w:p w14:paraId="734C77D1" w14:textId="77777777" w:rsidR="007A4D90" w:rsidRPr="001044F4" w:rsidRDefault="007A4D90" w:rsidP="007A4D90">
      <w:pPr>
        <w:pStyle w:val="anxnormalZnak"/>
        <w:spacing w:after="120"/>
        <w:ind w:left="0"/>
        <w:rPr>
          <w:rFonts w:asciiTheme="minorHAnsi" w:hAnsiTheme="minorHAnsi" w:cstheme="minorHAnsi"/>
          <w:spacing w:val="-3"/>
        </w:rPr>
      </w:pPr>
      <w:r>
        <w:rPr>
          <w:rFonts w:asciiTheme="minorHAnsi" w:hAnsiTheme="minorHAnsi"/>
        </w:rPr>
        <w:t xml:space="preserve">System transportowy będący przedmiotem analizy popytu i AKK powinien zatem obejmować co najmniej te elementy infrastruktury i operacji transportowych, na które projekt lub przyszłe wydarzenia zewnętrzne w stosunku do projektu mają potencjalnie znaczący wpływ i które wpływają na popyt w ramach projektu. </w:t>
      </w:r>
    </w:p>
    <w:p w14:paraId="579D827D" w14:textId="71CAE599" w:rsidR="007A4D90" w:rsidRPr="001044F4" w:rsidRDefault="007A4D90" w:rsidP="007A4D90">
      <w:pPr>
        <w:pStyle w:val="anxnormalZnak"/>
        <w:spacing w:after="120"/>
        <w:ind w:left="0"/>
        <w:rPr>
          <w:rFonts w:asciiTheme="minorHAnsi" w:hAnsiTheme="minorHAnsi" w:cstheme="minorHAnsi"/>
          <w:spacing w:val="-3"/>
        </w:rPr>
      </w:pPr>
      <w:r>
        <w:rPr>
          <w:rFonts w:asciiTheme="minorHAnsi" w:hAnsiTheme="minorHAnsi"/>
        </w:rPr>
        <w:t>Zakres taki obejmuje więc wszystkie możliwości w zakresie</w:t>
      </w:r>
      <w:r w:rsidR="007F57A4">
        <w:rPr>
          <w:rFonts w:asciiTheme="minorHAnsi" w:hAnsiTheme="minorHAnsi"/>
        </w:rPr>
        <w:t xml:space="preserve"> </w:t>
      </w:r>
      <w:r>
        <w:rPr>
          <w:rFonts w:asciiTheme="minorHAnsi" w:hAnsiTheme="minorHAnsi"/>
        </w:rPr>
        <w:t xml:space="preserve">transportu osób i towarów w kierunku linii kolejowej lub węzła przewidzianych w projekcie. W przypadku węzła w zakresie może też mieścić </w:t>
      </w:r>
      <w:r w:rsidR="002132E6">
        <w:rPr>
          <w:rFonts w:asciiTheme="minorHAnsi" w:hAnsiTheme="minorHAnsi"/>
        </w:rPr>
        <w:t xml:space="preserve">się </w:t>
      </w:r>
      <w:r>
        <w:rPr>
          <w:rFonts w:asciiTheme="minorHAnsi" w:hAnsiTheme="minorHAnsi"/>
        </w:rPr>
        <w:t>część sieci transportowej</w:t>
      </w:r>
      <w:r w:rsidR="002132E6">
        <w:rPr>
          <w:rFonts w:asciiTheme="minorHAnsi" w:hAnsiTheme="minorHAnsi"/>
        </w:rPr>
        <w:t xml:space="preserve"> </w:t>
      </w:r>
      <w:r w:rsidR="002132E6" w:rsidRPr="002132E6">
        <w:rPr>
          <w:rFonts w:asciiTheme="minorHAnsi" w:hAnsiTheme="minorHAnsi"/>
        </w:rPr>
        <w:t xml:space="preserve">na obszarze </w:t>
      </w:r>
      <w:r w:rsidR="002132E6">
        <w:rPr>
          <w:rFonts w:asciiTheme="minorHAnsi" w:hAnsiTheme="minorHAnsi"/>
        </w:rPr>
        <w:t>oddziaływania danego</w:t>
      </w:r>
      <w:r w:rsidR="002132E6" w:rsidRPr="002132E6">
        <w:rPr>
          <w:rFonts w:asciiTheme="minorHAnsi" w:hAnsiTheme="minorHAnsi"/>
        </w:rPr>
        <w:t xml:space="preserve"> wę</w:t>
      </w:r>
      <w:r w:rsidR="002132E6">
        <w:rPr>
          <w:rFonts w:asciiTheme="minorHAnsi" w:hAnsiTheme="minorHAnsi"/>
        </w:rPr>
        <w:t>zła</w:t>
      </w:r>
      <w:r w:rsidR="002132E6" w:rsidRPr="002132E6">
        <w:rPr>
          <w:rFonts w:asciiTheme="minorHAnsi" w:hAnsiTheme="minorHAnsi"/>
        </w:rPr>
        <w:t xml:space="preserve"> komunikacyjn</w:t>
      </w:r>
      <w:r w:rsidR="002132E6">
        <w:rPr>
          <w:rFonts w:asciiTheme="minorHAnsi" w:hAnsiTheme="minorHAnsi"/>
        </w:rPr>
        <w:t>ego</w:t>
      </w:r>
      <w:r>
        <w:rPr>
          <w:rFonts w:asciiTheme="minorHAnsi" w:hAnsiTheme="minorHAnsi"/>
        </w:rPr>
        <w:t>.</w:t>
      </w:r>
      <w:r w:rsidR="007F57A4">
        <w:rPr>
          <w:rFonts w:asciiTheme="minorHAnsi" w:hAnsiTheme="minorHAnsi"/>
        </w:rPr>
        <w:t xml:space="preserve"> </w:t>
      </w:r>
      <w:r>
        <w:rPr>
          <w:rFonts w:asciiTheme="minorHAnsi" w:hAnsiTheme="minorHAnsi"/>
        </w:rPr>
        <w:t>Oprócz liniowej infrastruktury naziemnej (drogi, linie kolejowe, komunikacja miejska) mogą one także obejmować wodne szlaki śródlądowe i infrastrukturę lotniskową.</w:t>
      </w:r>
    </w:p>
    <w:p w14:paraId="50A3CF19" w14:textId="1E2F71B8" w:rsidR="007A4D90" w:rsidRPr="001044F4" w:rsidRDefault="007A4D90" w:rsidP="007A4D90">
      <w:pPr>
        <w:spacing w:before="120" w:after="120"/>
        <w:jc w:val="both"/>
        <w:rPr>
          <w:rFonts w:asciiTheme="minorHAnsi" w:hAnsiTheme="minorHAnsi" w:cstheme="minorHAnsi"/>
          <w:spacing w:val="-3"/>
          <w:sz w:val="20"/>
          <w:szCs w:val="20"/>
        </w:rPr>
      </w:pPr>
      <w:r>
        <w:rPr>
          <w:rFonts w:asciiTheme="minorHAnsi" w:hAnsiTheme="minorHAnsi"/>
          <w:sz w:val="20"/>
          <w:szCs w:val="20"/>
        </w:rPr>
        <w:t>Warto zauważyć, że prognozy ruchu należy opracowywać w formacie uwzględniającym racjonalnie określone relacje punktów początkowych i końcowych</w:t>
      </w:r>
      <w:r w:rsidR="007F57A4">
        <w:rPr>
          <w:rFonts w:asciiTheme="minorHAnsi" w:hAnsiTheme="minorHAnsi"/>
          <w:sz w:val="20"/>
          <w:szCs w:val="20"/>
        </w:rPr>
        <w:t xml:space="preserve"> </w:t>
      </w:r>
      <w:r>
        <w:rPr>
          <w:rFonts w:asciiTheme="minorHAnsi" w:hAnsiTheme="minorHAnsi"/>
          <w:sz w:val="20"/>
          <w:szCs w:val="20"/>
        </w:rPr>
        <w:t xml:space="preserve">przejazdów dla zbioru stref geograficznych (w uproszczonych przypadkach stacje kolejowe mogą zastąpić strefy) odpowiednich względem zakresu projektu pod względem szczegółowości i zasięgu geograficznego, dla każdego roku i dla całego okresu oceny. </w:t>
      </w:r>
    </w:p>
    <w:p w14:paraId="374CDC2E" w14:textId="0B896AF5" w:rsidR="007A4D90" w:rsidRPr="001044F4" w:rsidRDefault="007A4D90" w:rsidP="007A4D90">
      <w:pPr>
        <w:pStyle w:val="anxnormalZnak"/>
        <w:spacing w:after="120"/>
        <w:ind w:left="0"/>
        <w:rPr>
          <w:rFonts w:asciiTheme="minorHAnsi" w:hAnsiTheme="minorHAnsi" w:cstheme="minorHAnsi"/>
          <w:spacing w:val="-3"/>
        </w:rPr>
      </w:pPr>
      <w:r>
        <w:rPr>
          <w:rFonts w:asciiTheme="minorHAnsi" w:hAnsiTheme="minorHAnsi"/>
        </w:rPr>
        <w:t>Możliwe są różne poziomy złożoności modelowania popytu. Wybór zależy od charakterystyki projektu oraz zakresu i złożoności oczekiwanych oddziaływań. W kolejnych rozdziałach przedstawiono więcej szczegółów wymagań dotyczących złożoności modelu popytu.</w:t>
      </w:r>
    </w:p>
    <w:p w14:paraId="1AA7B258" w14:textId="1B38B4C8" w:rsidR="007A4D90" w:rsidRPr="001044F4" w:rsidRDefault="007A4D90" w:rsidP="007A4D90">
      <w:pPr>
        <w:pStyle w:val="anxnormalZnak"/>
        <w:spacing w:after="120"/>
        <w:ind w:left="0"/>
        <w:rPr>
          <w:rFonts w:asciiTheme="minorHAnsi" w:hAnsiTheme="minorHAnsi" w:cstheme="minorHAnsi"/>
          <w:spacing w:val="-3"/>
        </w:rPr>
      </w:pPr>
      <w:r>
        <w:rPr>
          <w:rFonts w:asciiTheme="minorHAnsi" w:hAnsiTheme="minorHAnsi"/>
        </w:rPr>
        <w:t xml:space="preserve">Wreszcie należy zauważyć, że w niektórych przypadkach </w:t>
      </w:r>
      <w:r w:rsidR="00E32F9E">
        <w:rPr>
          <w:rFonts w:asciiTheme="minorHAnsi" w:hAnsiTheme="minorHAnsi"/>
        </w:rPr>
        <w:t xml:space="preserve">analiza </w:t>
      </w:r>
      <w:r>
        <w:rPr>
          <w:rFonts w:asciiTheme="minorHAnsi" w:hAnsiTheme="minorHAnsi"/>
        </w:rPr>
        <w:t xml:space="preserve">finansowa i ekonomiczna </w:t>
      </w:r>
      <w:r w:rsidR="00E32F9E">
        <w:rPr>
          <w:rFonts w:asciiTheme="minorHAnsi" w:hAnsiTheme="minorHAnsi"/>
        </w:rPr>
        <w:t xml:space="preserve">mogą obejmować inny zakres projektu </w:t>
      </w:r>
      <w:r w:rsidR="007F57A4">
        <w:rPr>
          <w:rFonts w:asciiTheme="minorHAnsi" w:hAnsiTheme="minorHAnsi"/>
        </w:rPr>
        <w:t>(n</w:t>
      </w:r>
      <w:r>
        <w:rPr>
          <w:rFonts w:asciiTheme="minorHAnsi" w:hAnsiTheme="minorHAnsi"/>
        </w:rPr>
        <w:t xml:space="preserve">p. projekt </w:t>
      </w:r>
      <w:r w:rsidR="00E32F9E">
        <w:rPr>
          <w:rFonts w:asciiTheme="minorHAnsi" w:hAnsiTheme="minorHAnsi"/>
        </w:rPr>
        <w:t xml:space="preserve">całego </w:t>
      </w:r>
      <w:r>
        <w:rPr>
          <w:rFonts w:asciiTheme="minorHAnsi" w:hAnsiTheme="minorHAnsi"/>
        </w:rPr>
        <w:t xml:space="preserve">korytarza dla </w:t>
      </w:r>
      <w:r w:rsidR="00E32F9E">
        <w:rPr>
          <w:rFonts w:asciiTheme="minorHAnsi" w:hAnsiTheme="minorHAnsi"/>
        </w:rPr>
        <w:t xml:space="preserve">analizy </w:t>
      </w:r>
      <w:r>
        <w:rPr>
          <w:rFonts w:asciiTheme="minorHAnsi" w:hAnsiTheme="minorHAnsi"/>
        </w:rPr>
        <w:t>ekonomiczn</w:t>
      </w:r>
      <w:r w:rsidR="00E32F9E">
        <w:rPr>
          <w:rFonts w:asciiTheme="minorHAnsi" w:hAnsiTheme="minorHAnsi"/>
        </w:rPr>
        <w:t>ej</w:t>
      </w:r>
      <w:r>
        <w:rPr>
          <w:rFonts w:asciiTheme="minorHAnsi" w:hAnsiTheme="minorHAnsi"/>
        </w:rPr>
        <w:t xml:space="preserve"> i krótszy odcinek korytarza, dla którego składany jest wniosek o finansowanie wymagający </w:t>
      </w:r>
      <w:r w:rsidR="00E32F9E">
        <w:rPr>
          <w:rFonts w:asciiTheme="minorHAnsi" w:hAnsiTheme="minorHAnsi"/>
        </w:rPr>
        <w:t xml:space="preserve">analizy </w:t>
      </w:r>
      <w:r>
        <w:rPr>
          <w:rFonts w:asciiTheme="minorHAnsi" w:hAnsiTheme="minorHAnsi"/>
        </w:rPr>
        <w:t>finansow</w:t>
      </w:r>
      <w:r w:rsidR="00E32F9E">
        <w:rPr>
          <w:rFonts w:asciiTheme="minorHAnsi" w:hAnsiTheme="minorHAnsi"/>
        </w:rPr>
        <w:t>ej</w:t>
      </w:r>
      <w:r>
        <w:rPr>
          <w:rFonts w:asciiTheme="minorHAnsi" w:hAnsiTheme="minorHAnsi"/>
        </w:rPr>
        <w:t>). W takich przypadkach ocenę popytu wykonuje się dla każdego z tych zakresów.</w:t>
      </w:r>
    </w:p>
    <w:p w14:paraId="2E71A772" w14:textId="77777777" w:rsidR="007A4D90" w:rsidRPr="001044F4" w:rsidRDefault="007A4D90" w:rsidP="007A4D90">
      <w:pPr>
        <w:pStyle w:val="Nagwek3"/>
        <w:rPr>
          <w:rFonts w:cstheme="minorHAnsi"/>
        </w:rPr>
      </w:pPr>
      <w:bookmarkStart w:id="15" w:name="_Toc93399076"/>
      <w:r>
        <w:t>Przegląd metodologii prognozowania ruchu i wymagań dotyczących dokumentacji</w:t>
      </w:r>
      <w:bookmarkEnd w:id="15"/>
    </w:p>
    <w:p w14:paraId="59319335" w14:textId="20376895" w:rsidR="007A4D90" w:rsidRPr="001044F4" w:rsidRDefault="007A4D90" w:rsidP="007A4D90">
      <w:pPr>
        <w:pStyle w:val="anxnormalZnak"/>
        <w:spacing w:after="120"/>
        <w:ind w:left="0"/>
        <w:rPr>
          <w:rFonts w:asciiTheme="minorHAnsi" w:hAnsiTheme="minorHAnsi" w:cstheme="minorHAnsi"/>
          <w:spacing w:val="-3"/>
        </w:rPr>
      </w:pPr>
      <w:r>
        <w:rPr>
          <w:rFonts w:asciiTheme="minorHAnsi" w:hAnsiTheme="minorHAnsi"/>
        </w:rPr>
        <w:t>W trakcie opracowywania prognozy (w zależności od przyjętej metody) należy szczegółowo rozważyć i udokumentować w szczególności następujące analizy i założenia:</w:t>
      </w:r>
    </w:p>
    <w:p w14:paraId="5DE94D71" w14:textId="57127B12" w:rsidR="007A4D90" w:rsidRPr="001044F4" w:rsidRDefault="007A4D90" w:rsidP="00093D31">
      <w:pPr>
        <w:pStyle w:val="anxnormalZnak"/>
        <w:numPr>
          <w:ilvl w:val="0"/>
          <w:numId w:val="9"/>
        </w:numPr>
        <w:spacing w:after="120"/>
        <w:ind w:left="851" w:right="26" w:hanging="851"/>
        <w:rPr>
          <w:rFonts w:asciiTheme="minorHAnsi" w:hAnsiTheme="minorHAnsi" w:cstheme="minorHAnsi"/>
        </w:rPr>
      </w:pPr>
      <w:r>
        <w:rPr>
          <w:rFonts w:asciiTheme="minorHAnsi" w:hAnsiTheme="minorHAnsi"/>
        </w:rPr>
        <w:t>Analiza i dokumentacja zastanej sytuacji i problemów (infrastruktura i usługi dla pasażerów oraz, w stosownych przypadkach, dla ruchu towarowego), w tym konkurencyjnych i uzupełniających środków transportu (patrz część 1.8.3)</w:t>
      </w:r>
    </w:p>
    <w:p w14:paraId="5A4CC52F" w14:textId="705DF633" w:rsidR="007A4D90" w:rsidRPr="001044F4" w:rsidRDefault="007A4D90" w:rsidP="00093D31">
      <w:pPr>
        <w:pStyle w:val="anxnormalZnak"/>
        <w:numPr>
          <w:ilvl w:val="0"/>
          <w:numId w:val="9"/>
        </w:numPr>
        <w:spacing w:after="120"/>
        <w:ind w:left="851" w:right="26" w:hanging="851"/>
        <w:rPr>
          <w:rFonts w:asciiTheme="minorHAnsi" w:hAnsiTheme="minorHAnsi" w:cstheme="minorHAnsi"/>
        </w:rPr>
      </w:pPr>
      <w:r>
        <w:rPr>
          <w:rFonts w:asciiTheme="minorHAnsi" w:hAnsiTheme="minorHAnsi"/>
        </w:rPr>
        <w:t>Identyfikacja i analiza istniejących długookresowych programów lub planów rozwojowych (dla wszystkich dotyczących danej sytuacji środków transportu i planów zagospodarowania przestrzennego) oraz krótkoterminowych planowanych lub niedawno wdrożonych projektów uzupełniających. Bardzo ważne jest uwzględnienie wszystkich planowanych projektów inwestycyjnych i zmian operacyjnych, które będą miały znaczący wpływ na ruch w projekcie. Jeśli pewność niektórych planowanych inwestycji, które mają mieć znaczący wpływ na popyt w ramach Projektu, jest wątpliwa, okoliczność taką można uwzględnić w analizie wrażliwości modelu wykonując modelowe obliczenie oddziaływań bez planowanych inwestycji</w:t>
      </w:r>
    </w:p>
    <w:p w14:paraId="77D41857" w14:textId="77777777" w:rsidR="003F2E21" w:rsidRPr="001044F4" w:rsidRDefault="003F2E21" w:rsidP="00093D31">
      <w:pPr>
        <w:pStyle w:val="anxnormalZnak"/>
        <w:numPr>
          <w:ilvl w:val="0"/>
          <w:numId w:val="9"/>
        </w:numPr>
        <w:spacing w:after="120"/>
        <w:ind w:left="851" w:right="26" w:hanging="851"/>
        <w:rPr>
          <w:rFonts w:asciiTheme="minorHAnsi" w:hAnsiTheme="minorHAnsi" w:cstheme="minorHAnsi"/>
        </w:rPr>
      </w:pPr>
      <w:r>
        <w:rPr>
          <w:rFonts w:asciiTheme="minorHAnsi" w:hAnsiTheme="minorHAnsi"/>
        </w:rPr>
        <w:lastRenderedPageBreak/>
        <w:t>Identyfikacja głównych potencjałów rozwoju popytu związanych z korytarzem/obszarem projektu</w:t>
      </w:r>
    </w:p>
    <w:p w14:paraId="4E3593CF" w14:textId="77777777" w:rsidR="007A4D90" w:rsidRPr="001044F4" w:rsidRDefault="007A4D90" w:rsidP="00093D31">
      <w:pPr>
        <w:pStyle w:val="anxnormalZnak"/>
        <w:numPr>
          <w:ilvl w:val="0"/>
          <w:numId w:val="9"/>
        </w:numPr>
        <w:spacing w:after="120"/>
        <w:ind w:left="851" w:right="26" w:hanging="851"/>
        <w:rPr>
          <w:rFonts w:asciiTheme="minorHAnsi" w:hAnsiTheme="minorHAnsi" w:cstheme="minorHAnsi"/>
        </w:rPr>
      </w:pPr>
      <w:r>
        <w:rPr>
          <w:rFonts w:asciiTheme="minorHAnsi" w:hAnsiTheme="minorHAnsi"/>
        </w:rPr>
        <w:t>Ocena jakościowa i ilościowa podstawowych czynników wzbudzających i zmieniających wolumen transportu w danej strefie w obszarze oddziaływania projektu w roku bieżącym i prognozowanym, takich jak dane dotyczące ludności, miejsc edukacji, miejsc pracy, innej działalności gospodarczej oraz prognoz wzrostu gospodarczego</w:t>
      </w:r>
    </w:p>
    <w:p w14:paraId="2130EDFA" w14:textId="77777777" w:rsidR="007A4D90" w:rsidRPr="001044F4" w:rsidRDefault="007A4D90" w:rsidP="00093D31">
      <w:pPr>
        <w:pStyle w:val="anxnormalZnak"/>
        <w:numPr>
          <w:ilvl w:val="0"/>
          <w:numId w:val="9"/>
        </w:numPr>
        <w:spacing w:after="120"/>
        <w:ind w:left="851" w:right="26" w:hanging="851"/>
        <w:rPr>
          <w:rFonts w:asciiTheme="minorHAnsi" w:hAnsiTheme="minorHAnsi" w:cstheme="minorHAnsi"/>
        </w:rPr>
      </w:pPr>
      <w:r>
        <w:rPr>
          <w:rFonts w:asciiTheme="minorHAnsi" w:hAnsiTheme="minorHAnsi"/>
        </w:rPr>
        <w:t>Jasne określenie scenariuszy „z” i „bez” projektów inwestycyjnych, w tym ich aspektów infrastrukturalnych, eksploatacyjnych i organizacyjnych w porównaniu z obecną sytuacją</w:t>
      </w:r>
    </w:p>
    <w:p w14:paraId="6D265A12" w14:textId="77777777" w:rsidR="007A4D90" w:rsidRPr="001044F4" w:rsidRDefault="007A4D90" w:rsidP="00093D31">
      <w:pPr>
        <w:pStyle w:val="anxnormalZnak"/>
        <w:numPr>
          <w:ilvl w:val="0"/>
          <w:numId w:val="9"/>
        </w:numPr>
        <w:spacing w:after="120"/>
        <w:ind w:left="851" w:right="26" w:hanging="851"/>
        <w:rPr>
          <w:rFonts w:asciiTheme="minorHAnsi" w:hAnsiTheme="minorHAnsi" w:cstheme="minorHAnsi"/>
        </w:rPr>
      </w:pPr>
      <w:r>
        <w:rPr>
          <w:rFonts w:asciiTheme="minorHAnsi" w:hAnsiTheme="minorHAnsi"/>
        </w:rPr>
        <w:t>Określenie wielkości analizowanego obszaru oddziaływania projektu i wymaganego poziomu szczegółowości (szczegóły sieci transportowej i podział na strefy popytu) oraz środków transportu uwzględnianych w analizie</w:t>
      </w:r>
    </w:p>
    <w:p w14:paraId="735A64F7" w14:textId="3AF6BC16" w:rsidR="007A4D90" w:rsidRPr="001044F4" w:rsidRDefault="007A4D90" w:rsidP="00093D31">
      <w:pPr>
        <w:pStyle w:val="anxnormalZnak"/>
        <w:numPr>
          <w:ilvl w:val="0"/>
          <w:numId w:val="9"/>
        </w:numPr>
        <w:spacing w:after="120"/>
        <w:ind w:left="851" w:right="26" w:hanging="851"/>
        <w:rPr>
          <w:rFonts w:asciiTheme="minorHAnsi" w:hAnsiTheme="minorHAnsi" w:cstheme="minorHAnsi"/>
        </w:rPr>
      </w:pPr>
      <w:r>
        <w:rPr>
          <w:rFonts w:asciiTheme="minorHAnsi" w:hAnsiTheme="minorHAnsi"/>
        </w:rPr>
        <w:t>Określenie ram czasowych prognozy (patrz część 1.8.4)</w:t>
      </w:r>
    </w:p>
    <w:p w14:paraId="6DE03E74" w14:textId="77777777" w:rsidR="007A4D90" w:rsidRPr="001044F4" w:rsidRDefault="007A4D90" w:rsidP="00093D31">
      <w:pPr>
        <w:pStyle w:val="anxnormalZnak"/>
        <w:numPr>
          <w:ilvl w:val="0"/>
          <w:numId w:val="9"/>
        </w:numPr>
        <w:spacing w:after="120"/>
        <w:ind w:left="851" w:right="26" w:hanging="851"/>
        <w:rPr>
          <w:rFonts w:asciiTheme="minorHAnsi" w:hAnsiTheme="minorHAnsi" w:cstheme="minorHAnsi"/>
        </w:rPr>
      </w:pPr>
      <w:r>
        <w:rPr>
          <w:rFonts w:asciiTheme="minorHAnsi" w:hAnsiTheme="minorHAnsi"/>
        </w:rPr>
        <w:t>Zbieranie/kompilacja, przetwarzanie i skrócony opis wszystkich źródeł danych dla modelu</w:t>
      </w:r>
    </w:p>
    <w:p w14:paraId="4EC8E98B" w14:textId="4428A500" w:rsidR="007A4D90" w:rsidRPr="001044F4" w:rsidRDefault="007A4D90" w:rsidP="00093D31">
      <w:pPr>
        <w:pStyle w:val="anxnormalZnak"/>
        <w:numPr>
          <w:ilvl w:val="0"/>
          <w:numId w:val="9"/>
        </w:numPr>
        <w:spacing w:after="120"/>
        <w:ind w:left="851" w:right="26" w:hanging="851"/>
        <w:rPr>
          <w:rFonts w:asciiTheme="minorHAnsi" w:hAnsiTheme="minorHAnsi" w:cstheme="minorHAnsi"/>
        </w:rPr>
      </w:pPr>
      <w:r>
        <w:rPr>
          <w:rFonts w:asciiTheme="minorHAnsi" w:hAnsiTheme="minorHAnsi"/>
        </w:rPr>
        <w:t>Wybór podejścia do modelowania, opracowanie i kalibracja kluczowych równań i parametrów modelu oraz opisy wyników wszystkich kroków/elementów modelu, w tym (więcej szczegółów w części 1.8.6):</w:t>
      </w:r>
    </w:p>
    <w:p w14:paraId="0CB447A6" w14:textId="1EC4522E" w:rsidR="007A4D90" w:rsidRPr="001044F4" w:rsidRDefault="007A4D90" w:rsidP="00093D31">
      <w:pPr>
        <w:pStyle w:val="anxnormalZnak"/>
        <w:numPr>
          <w:ilvl w:val="0"/>
          <w:numId w:val="73"/>
        </w:numPr>
        <w:spacing w:after="120" w:line="276" w:lineRule="auto"/>
        <w:ind w:right="26"/>
        <w:rPr>
          <w:rFonts w:asciiTheme="minorHAnsi" w:hAnsiTheme="minorHAnsi" w:cstheme="minorHAnsi"/>
        </w:rPr>
      </w:pPr>
      <w:r>
        <w:rPr>
          <w:rFonts w:asciiTheme="minorHAnsi" w:hAnsiTheme="minorHAnsi"/>
        </w:rPr>
        <w:t>uogólnione modele kosztowe, wzbudzania ruchu, rozkładu (z wynikowymi macierzami O-D), podziału na środki transportu i funkcje przydziału stosowane w modelu</w:t>
      </w:r>
    </w:p>
    <w:p w14:paraId="7B2D7016" w14:textId="77777777" w:rsidR="007A4D90" w:rsidRPr="001044F4" w:rsidRDefault="007A4D90" w:rsidP="00093D31">
      <w:pPr>
        <w:pStyle w:val="anxnormalZnak"/>
        <w:numPr>
          <w:ilvl w:val="0"/>
          <w:numId w:val="73"/>
        </w:numPr>
        <w:spacing w:after="120" w:line="276" w:lineRule="auto"/>
        <w:ind w:right="26"/>
        <w:rPr>
          <w:rFonts w:asciiTheme="minorHAnsi" w:hAnsiTheme="minorHAnsi" w:cstheme="minorHAnsi"/>
        </w:rPr>
      </w:pPr>
      <w:r>
        <w:rPr>
          <w:rFonts w:asciiTheme="minorHAnsi" w:hAnsiTheme="minorHAnsi"/>
        </w:rPr>
        <w:t xml:space="preserve">wprowadzenie do modelu aktualnych danych </w:t>
      </w:r>
    </w:p>
    <w:p w14:paraId="1931F275" w14:textId="77777777" w:rsidR="007A4D90" w:rsidRPr="001044F4" w:rsidRDefault="007A4D90" w:rsidP="00093D31">
      <w:pPr>
        <w:pStyle w:val="anxnormalZnak"/>
        <w:numPr>
          <w:ilvl w:val="0"/>
          <w:numId w:val="73"/>
        </w:numPr>
        <w:spacing w:after="120" w:line="276" w:lineRule="auto"/>
        <w:ind w:right="26"/>
        <w:rPr>
          <w:rFonts w:asciiTheme="minorHAnsi" w:hAnsiTheme="minorHAnsi" w:cstheme="minorHAnsi"/>
        </w:rPr>
      </w:pPr>
      <w:r>
        <w:rPr>
          <w:rFonts w:asciiTheme="minorHAnsi" w:hAnsiTheme="minorHAnsi"/>
        </w:rPr>
        <w:t>proces kalibracji, wyniki kalibracji dla modelu stanu zastanego</w:t>
      </w:r>
    </w:p>
    <w:p w14:paraId="2C2F2CBA" w14:textId="27448B6A" w:rsidR="007A4D90" w:rsidRPr="001044F4" w:rsidRDefault="007A4D90" w:rsidP="00093D31">
      <w:pPr>
        <w:pStyle w:val="anxnormalZnak"/>
        <w:numPr>
          <w:ilvl w:val="0"/>
          <w:numId w:val="9"/>
        </w:numPr>
        <w:spacing w:after="120"/>
        <w:ind w:left="851" w:right="26" w:hanging="851"/>
        <w:rPr>
          <w:rFonts w:asciiTheme="minorHAnsi" w:hAnsiTheme="minorHAnsi" w:cstheme="minorHAnsi"/>
        </w:rPr>
      </w:pPr>
      <w:r>
        <w:rPr>
          <w:rFonts w:asciiTheme="minorHAnsi" w:hAnsiTheme="minorHAnsi"/>
        </w:rPr>
        <w:t>Opracowanie modeli prognoz dla wariantów „z” i „bez” projektów inwestycyjnych z wykorzystaniem przyszłych danych (przyszłe zmiany po stronie popytowej i podażowej – więcej szczegółów w części</w:t>
      </w:r>
      <w:r w:rsidR="00F73246">
        <w:rPr>
          <w:rFonts w:asciiTheme="minorHAnsi" w:hAnsiTheme="minorHAnsi"/>
        </w:rPr>
        <w:t xml:space="preserve"> </w:t>
      </w:r>
      <w:r>
        <w:rPr>
          <w:rFonts w:asciiTheme="minorHAnsi" w:hAnsiTheme="minorHAnsi"/>
        </w:rPr>
        <w:t>1.8.5)</w:t>
      </w:r>
    </w:p>
    <w:p w14:paraId="28D39438" w14:textId="3297F3F9" w:rsidR="007A4D90" w:rsidRPr="001044F4" w:rsidRDefault="007A4D90" w:rsidP="00093D31">
      <w:pPr>
        <w:pStyle w:val="anxnormalZnak"/>
        <w:numPr>
          <w:ilvl w:val="0"/>
          <w:numId w:val="9"/>
        </w:numPr>
        <w:spacing w:after="120"/>
        <w:ind w:left="851" w:right="26" w:hanging="851"/>
        <w:rPr>
          <w:rFonts w:asciiTheme="minorHAnsi" w:hAnsiTheme="minorHAnsi" w:cstheme="minorHAnsi"/>
        </w:rPr>
      </w:pPr>
      <w:r>
        <w:rPr>
          <w:rFonts w:asciiTheme="minorHAnsi" w:hAnsiTheme="minorHAnsi"/>
        </w:rPr>
        <w:t xml:space="preserve">Badanie wiarygodności modelowanych skutków projektu dla </w:t>
      </w:r>
      <w:proofErr w:type="spellStart"/>
      <w:r>
        <w:rPr>
          <w:rFonts w:asciiTheme="minorHAnsi" w:hAnsiTheme="minorHAnsi"/>
        </w:rPr>
        <w:t>zachowań</w:t>
      </w:r>
      <w:proofErr w:type="spellEnd"/>
      <w:r>
        <w:rPr>
          <w:rFonts w:asciiTheme="minorHAnsi" w:hAnsiTheme="minorHAnsi"/>
        </w:rPr>
        <w:t xml:space="preserve"> transportowych (porównanie wrażliwości modelu z wynikami badań, literaturą przedmiotu, innymi uznanymi, dobrze skalibrowanymi modelami itp.)</w:t>
      </w:r>
    </w:p>
    <w:p w14:paraId="57E9E81B" w14:textId="77777777" w:rsidR="007A4D90" w:rsidRPr="001044F4" w:rsidRDefault="007A4D90" w:rsidP="00093D31">
      <w:pPr>
        <w:pStyle w:val="anxnormalZnak"/>
        <w:numPr>
          <w:ilvl w:val="0"/>
          <w:numId w:val="9"/>
        </w:numPr>
        <w:spacing w:after="120"/>
        <w:ind w:left="851" w:right="26" w:hanging="851"/>
        <w:rPr>
          <w:rFonts w:asciiTheme="minorHAnsi" w:hAnsiTheme="minorHAnsi" w:cstheme="minorHAnsi"/>
        </w:rPr>
      </w:pPr>
      <w:r>
        <w:rPr>
          <w:rFonts w:asciiTheme="minorHAnsi" w:hAnsiTheme="minorHAnsi"/>
        </w:rPr>
        <w:t>Ocena wpływu projektu na parametry podaży transportu (czasy podróży, częstotliwość usług itp.)</w:t>
      </w:r>
    </w:p>
    <w:p w14:paraId="437A43C0" w14:textId="244F3BFF" w:rsidR="007A4D90" w:rsidRPr="001044F4" w:rsidRDefault="007A4D90" w:rsidP="00093D31">
      <w:pPr>
        <w:pStyle w:val="anxnormalZnak"/>
        <w:numPr>
          <w:ilvl w:val="0"/>
          <w:numId w:val="9"/>
        </w:numPr>
        <w:spacing w:after="120"/>
        <w:ind w:left="851" w:right="26" w:hanging="851"/>
        <w:rPr>
          <w:rFonts w:asciiTheme="minorHAnsi" w:hAnsiTheme="minorHAnsi" w:cstheme="minorHAnsi"/>
        </w:rPr>
      </w:pPr>
      <w:r>
        <w:rPr>
          <w:rFonts w:asciiTheme="minorHAnsi" w:hAnsiTheme="minorHAnsi"/>
        </w:rPr>
        <w:t xml:space="preserve">Przygotowanie danych wyjściowych modelu dla </w:t>
      </w:r>
      <w:r>
        <w:rPr>
          <w:rFonts w:asciiTheme="minorHAnsi" w:hAnsiTheme="minorHAnsi"/>
          <w:i/>
          <w:iCs/>
        </w:rPr>
        <w:t>sytuacji bieżącej i przyszłej w wariantach „z” i „bez” projektów inwestycyjnych</w:t>
      </w:r>
      <w:r>
        <w:rPr>
          <w:rFonts w:asciiTheme="minorHAnsi" w:hAnsiTheme="minorHAnsi"/>
        </w:rPr>
        <w:t xml:space="preserve"> w celu zrozumienia potencjału popytowego i charakteru projektu oraz jego obszaru oddziaływania:</w:t>
      </w:r>
    </w:p>
    <w:p w14:paraId="448604D3" w14:textId="555E1132" w:rsidR="007A4D90" w:rsidRPr="001044F4" w:rsidRDefault="007A4D90" w:rsidP="00093D31">
      <w:pPr>
        <w:pStyle w:val="anxnormalZnak"/>
        <w:numPr>
          <w:ilvl w:val="0"/>
          <w:numId w:val="73"/>
        </w:numPr>
        <w:spacing w:after="120" w:line="276" w:lineRule="auto"/>
        <w:ind w:right="26"/>
        <w:rPr>
          <w:rFonts w:asciiTheme="minorHAnsi" w:hAnsiTheme="minorHAnsi" w:cstheme="minorHAnsi"/>
        </w:rPr>
      </w:pPr>
      <w:r>
        <w:rPr>
          <w:rFonts w:asciiTheme="minorHAnsi" w:hAnsiTheme="minorHAnsi"/>
        </w:rPr>
        <w:t>Dokumentacja i prezentacja/analiza macierzy O-D dla poszczególnych środków transportu, zagregowanych w strefach wyższego poziomu, jeśli podział na strefy jest bardzo szczegółowy</w:t>
      </w:r>
    </w:p>
    <w:p w14:paraId="6473F7F4" w14:textId="063213AE" w:rsidR="007A4D90" w:rsidRPr="001044F4" w:rsidRDefault="007A4D90" w:rsidP="00093D31">
      <w:pPr>
        <w:pStyle w:val="anxnormalZnak"/>
        <w:numPr>
          <w:ilvl w:val="0"/>
          <w:numId w:val="73"/>
        </w:numPr>
        <w:spacing w:after="120" w:line="276" w:lineRule="auto"/>
        <w:ind w:right="26"/>
        <w:rPr>
          <w:rFonts w:asciiTheme="minorHAnsi" w:hAnsiTheme="minorHAnsi" w:cstheme="minorHAnsi"/>
        </w:rPr>
      </w:pPr>
      <w:r>
        <w:rPr>
          <w:rFonts w:asciiTheme="minorHAnsi" w:hAnsiTheme="minorHAnsi"/>
        </w:rPr>
        <w:t>Modelowany dzienny wolumen pasażerów lub towarów na wszystkich przystankach kolejowych wzdłuż linii objętej projektem (oraz na innych przystankach transportu publicznego, jeśli uznano je za istotne dla projektu)</w:t>
      </w:r>
    </w:p>
    <w:p w14:paraId="4FFC3BA8" w14:textId="27612886" w:rsidR="007A4D90" w:rsidRPr="001044F4" w:rsidRDefault="007A4D90" w:rsidP="00093D31">
      <w:pPr>
        <w:pStyle w:val="anxnormalZnak"/>
        <w:numPr>
          <w:ilvl w:val="0"/>
          <w:numId w:val="73"/>
        </w:numPr>
        <w:spacing w:after="120" w:line="276" w:lineRule="auto"/>
        <w:ind w:right="26"/>
        <w:rPr>
          <w:rFonts w:asciiTheme="minorHAnsi" w:hAnsiTheme="minorHAnsi" w:cstheme="minorHAnsi"/>
        </w:rPr>
      </w:pPr>
      <w:r>
        <w:rPr>
          <w:rFonts w:asciiTheme="minorHAnsi" w:hAnsiTheme="minorHAnsi"/>
        </w:rPr>
        <w:t>Graficzna (w miarę możliwości kartogramy sieci) i tabelaryczna prezentacja efektów modelowania natężenia ruchu na odcinku (segmentacja transportu kolejowego według rodzaju pociągu / segmentu rynku)</w:t>
      </w:r>
    </w:p>
    <w:p w14:paraId="1A898B14" w14:textId="1A3B7BDF" w:rsidR="007A4D90" w:rsidRPr="001044F4" w:rsidRDefault="007A4D90" w:rsidP="00093D31">
      <w:pPr>
        <w:pStyle w:val="anxnormalZnak"/>
        <w:numPr>
          <w:ilvl w:val="0"/>
          <w:numId w:val="73"/>
        </w:numPr>
        <w:spacing w:after="120" w:line="276" w:lineRule="auto"/>
        <w:ind w:right="26"/>
        <w:rPr>
          <w:rFonts w:asciiTheme="minorHAnsi" w:hAnsiTheme="minorHAnsi" w:cstheme="minorHAnsi"/>
        </w:rPr>
      </w:pPr>
      <w:r>
        <w:rPr>
          <w:rFonts w:asciiTheme="minorHAnsi" w:hAnsiTheme="minorHAnsi"/>
        </w:rPr>
        <w:t>Graficzna (w miarę możliwości kartogramy sieci) i tabelaryczna dokumentacja udziału poszczególnych środków transportu według środków transportu oraz transportu wzbudzanego/generowanego (segmentacja transportu kolejowego według rodzaju pociągu)</w:t>
      </w:r>
    </w:p>
    <w:p w14:paraId="29A93916" w14:textId="2A6A97AC" w:rsidR="007A4D90" w:rsidRPr="001044F4" w:rsidRDefault="007A4D90" w:rsidP="00093D31">
      <w:pPr>
        <w:pStyle w:val="anxnormalZnak"/>
        <w:numPr>
          <w:ilvl w:val="0"/>
          <w:numId w:val="73"/>
        </w:numPr>
        <w:spacing w:after="120" w:line="276" w:lineRule="auto"/>
        <w:ind w:right="26"/>
        <w:rPr>
          <w:rFonts w:asciiTheme="minorHAnsi" w:hAnsiTheme="minorHAnsi" w:cstheme="minorHAnsi"/>
          <w:i/>
        </w:rPr>
      </w:pPr>
      <w:r>
        <w:rPr>
          <w:rFonts w:asciiTheme="minorHAnsi" w:hAnsiTheme="minorHAnsi"/>
        </w:rPr>
        <w:t>Graficzna (w miarę możliwości kartogramy sieci) i tabelaryczna dokumentacja różnic między rozważanymi scenariuszami (sytuacja bieżąca, wariant przyszły bez projektu inwestycyjnego, wariant przyszły z projektem inwestycyjnym)</w:t>
      </w:r>
    </w:p>
    <w:p w14:paraId="5BFFCB05" w14:textId="3B25FFCE" w:rsidR="007A4D90" w:rsidRPr="001044F4" w:rsidRDefault="007A4D90" w:rsidP="00093D31">
      <w:pPr>
        <w:pStyle w:val="anxnormalZnak"/>
        <w:numPr>
          <w:ilvl w:val="0"/>
          <w:numId w:val="9"/>
        </w:numPr>
        <w:spacing w:after="120"/>
        <w:ind w:left="851" w:right="26" w:hanging="851"/>
        <w:rPr>
          <w:rFonts w:asciiTheme="minorHAnsi" w:hAnsiTheme="minorHAnsi" w:cstheme="minorHAnsi"/>
        </w:rPr>
      </w:pPr>
      <w:r>
        <w:rPr>
          <w:rFonts w:asciiTheme="minorHAnsi" w:hAnsiTheme="minorHAnsi"/>
        </w:rPr>
        <w:t xml:space="preserve">Analiza przyszłych ograniczeń przepustowości i wąskich gardeł na odcinkach sieci </w:t>
      </w:r>
      <w:r w:rsidR="00C11D3F">
        <w:rPr>
          <w:rFonts w:asciiTheme="minorHAnsi" w:hAnsiTheme="minorHAnsi"/>
        </w:rPr>
        <w:t>podczas</w:t>
      </w:r>
      <w:r>
        <w:rPr>
          <w:rFonts w:asciiTheme="minorHAnsi" w:hAnsiTheme="minorHAnsi"/>
        </w:rPr>
        <w:t xml:space="preserve"> jej eksploatacji</w:t>
      </w:r>
    </w:p>
    <w:p w14:paraId="7F1C6A56" w14:textId="77777777" w:rsidR="007A4D90" w:rsidRPr="001044F4" w:rsidRDefault="007A4D90" w:rsidP="00093D31">
      <w:pPr>
        <w:pStyle w:val="anxnormalZnak"/>
        <w:numPr>
          <w:ilvl w:val="0"/>
          <w:numId w:val="9"/>
        </w:numPr>
        <w:spacing w:after="120"/>
        <w:ind w:left="851" w:right="26" w:hanging="851"/>
        <w:rPr>
          <w:rFonts w:asciiTheme="minorHAnsi" w:hAnsiTheme="minorHAnsi" w:cstheme="minorHAnsi"/>
        </w:rPr>
      </w:pPr>
      <w:r>
        <w:rPr>
          <w:rFonts w:asciiTheme="minorHAnsi" w:hAnsiTheme="minorHAnsi"/>
        </w:rPr>
        <w:t>Podsumowanie oceny przyszłego poziomu konkurencji i potencjalnego zwiększenia popytu (w tym w kolejowych połączeniach międzynarodowych)</w:t>
      </w:r>
    </w:p>
    <w:p w14:paraId="00285830" w14:textId="16753CC2" w:rsidR="007A4D90" w:rsidRPr="001044F4" w:rsidRDefault="007A4D90" w:rsidP="00093D31">
      <w:pPr>
        <w:pStyle w:val="anxnormalZnak"/>
        <w:numPr>
          <w:ilvl w:val="0"/>
          <w:numId w:val="9"/>
        </w:numPr>
        <w:spacing w:after="120"/>
        <w:ind w:left="851" w:right="26" w:hanging="851"/>
        <w:rPr>
          <w:rFonts w:asciiTheme="minorHAnsi" w:hAnsiTheme="minorHAnsi" w:cstheme="minorHAnsi"/>
        </w:rPr>
      </w:pPr>
      <w:r>
        <w:rPr>
          <w:rFonts w:asciiTheme="minorHAnsi" w:hAnsiTheme="minorHAnsi"/>
        </w:rPr>
        <w:t>Przygotowanie i tabelaryczna prezentacja wyników modelu prognostycznego służącego jako dane wejściowe do oceny AKK za okres oceny projektu - patrz część 1.8.8.</w:t>
      </w:r>
    </w:p>
    <w:p w14:paraId="26CBCF21" w14:textId="668460E7" w:rsidR="007A4D90" w:rsidRPr="001044F4" w:rsidRDefault="007A4D90" w:rsidP="007A4D90">
      <w:pPr>
        <w:pStyle w:val="Nagwek3"/>
        <w:rPr>
          <w:rFonts w:cstheme="minorHAnsi"/>
        </w:rPr>
      </w:pPr>
      <w:bookmarkStart w:id="16" w:name="_Toc93399077"/>
      <w:r>
        <w:lastRenderedPageBreak/>
        <w:t>Analiza stanu zastanego</w:t>
      </w:r>
      <w:bookmarkEnd w:id="16"/>
      <w:r>
        <w:t xml:space="preserve"> </w:t>
      </w:r>
    </w:p>
    <w:p w14:paraId="73D5E679" w14:textId="28B5A4F6" w:rsidR="007A4D90" w:rsidRPr="001044F4" w:rsidRDefault="007A4D90" w:rsidP="007A4D90">
      <w:pPr>
        <w:pStyle w:val="anxnormalZnak"/>
        <w:spacing w:after="120"/>
        <w:ind w:left="0"/>
        <w:rPr>
          <w:rFonts w:asciiTheme="minorHAnsi" w:hAnsiTheme="minorHAnsi" w:cstheme="minorHAnsi"/>
          <w:spacing w:val="-3"/>
        </w:rPr>
      </w:pPr>
      <w:r>
        <w:rPr>
          <w:rFonts w:asciiTheme="minorHAnsi" w:hAnsiTheme="minorHAnsi"/>
        </w:rPr>
        <w:t>Przed przystąpieniem do prac nad prognozami ruchu należ dokonać analizy sytuacji zastanej w sieci transportowej objętej oddziaływaniem, w tym:</w:t>
      </w:r>
    </w:p>
    <w:p w14:paraId="6FF7B51A" w14:textId="20B3F8E0" w:rsidR="007A4D90" w:rsidRPr="001044F4" w:rsidRDefault="006B7C33" w:rsidP="00093D31">
      <w:pPr>
        <w:pStyle w:val="anxnormalZnak"/>
        <w:numPr>
          <w:ilvl w:val="0"/>
          <w:numId w:val="9"/>
        </w:numPr>
        <w:spacing w:after="120" w:line="276" w:lineRule="auto"/>
        <w:ind w:left="851" w:right="26" w:hanging="851"/>
        <w:rPr>
          <w:rFonts w:asciiTheme="minorHAnsi" w:hAnsiTheme="minorHAnsi" w:cstheme="minorHAnsi"/>
        </w:rPr>
      </w:pPr>
      <w:r>
        <w:rPr>
          <w:rFonts w:asciiTheme="minorHAnsi" w:hAnsiTheme="minorHAnsi"/>
        </w:rPr>
        <w:t>Charakterystyki technicznej mających znaczenie aspektów stanu zastanego dla wszystkich mających znaczenie środków transportu (np. prędkości projektowych, ograniczeń prędkości przejazdu, maksymalnej długości pociągów towarowych, maksymalnej długości peronów dla pasażerów wsiadających/wysiadających, dostępność infrastruktury dla osób z ograniczoną możliwością poruszania się itp.)</w:t>
      </w:r>
    </w:p>
    <w:p w14:paraId="0CEB9E1C" w14:textId="77777777" w:rsidR="007A4D90" w:rsidRPr="001044F4" w:rsidRDefault="007A4D90" w:rsidP="00093D31">
      <w:pPr>
        <w:pStyle w:val="anxnormalZnak"/>
        <w:numPr>
          <w:ilvl w:val="0"/>
          <w:numId w:val="9"/>
        </w:numPr>
        <w:spacing w:after="120" w:line="276" w:lineRule="auto"/>
        <w:ind w:left="851" w:right="26" w:hanging="851"/>
        <w:rPr>
          <w:rFonts w:asciiTheme="minorHAnsi" w:hAnsiTheme="minorHAnsi" w:cstheme="minorHAnsi"/>
        </w:rPr>
      </w:pPr>
      <w:r>
        <w:rPr>
          <w:rFonts w:asciiTheme="minorHAnsi" w:hAnsiTheme="minorHAnsi"/>
        </w:rPr>
        <w:t>Charakterystyki oferty transportowej dla całej sieci i wszystkich środków transportu objętych oddziaływaniem projektu (czasy podróży “od drzwi do drzwi” lub “od stacji do stacji”, częstotliwość obsługi dla poszczególnych segmentów rynku w kluczowych O-D, koszty itp.), w tym porównania konkurencji pomiędzy środkami transportu</w:t>
      </w:r>
    </w:p>
    <w:p w14:paraId="461D4ECB" w14:textId="4CDABEC4" w:rsidR="007A4D90" w:rsidRPr="001044F4" w:rsidRDefault="007A4D90" w:rsidP="00093D31">
      <w:pPr>
        <w:pStyle w:val="anxnormalZnak"/>
        <w:numPr>
          <w:ilvl w:val="0"/>
          <w:numId w:val="9"/>
        </w:numPr>
        <w:spacing w:after="120" w:line="276" w:lineRule="auto"/>
        <w:ind w:left="851" w:right="26" w:hanging="851"/>
        <w:rPr>
          <w:rFonts w:asciiTheme="minorHAnsi" w:hAnsiTheme="minorHAnsi" w:cstheme="minorHAnsi"/>
        </w:rPr>
      </w:pPr>
      <w:r>
        <w:rPr>
          <w:rFonts w:asciiTheme="minorHAnsi" w:hAnsiTheme="minorHAnsi"/>
        </w:rPr>
        <w:t>Przepustowości infrastruktury i jej analizy w zakresie, w jakim ogranicza ona osiągnięcie pożądanych poziomów obsługi</w:t>
      </w:r>
    </w:p>
    <w:p w14:paraId="6D64AB8B" w14:textId="77777777" w:rsidR="007A4D90" w:rsidRPr="001044F4" w:rsidRDefault="007A4D90" w:rsidP="00093D31">
      <w:pPr>
        <w:pStyle w:val="anxnormalZnak"/>
        <w:numPr>
          <w:ilvl w:val="0"/>
          <w:numId w:val="9"/>
        </w:numPr>
        <w:spacing w:after="120" w:line="276" w:lineRule="auto"/>
        <w:ind w:left="851" w:right="26" w:hanging="851"/>
        <w:rPr>
          <w:rFonts w:asciiTheme="minorHAnsi" w:hAnsiTheme="minorHAnsi" w:cstheme="minorHAnsi"/>
        </w:rPr>
      </w:pPr>
      <w:r>
        <w:rPr>
          <w:rFonts w:asciiTheme="minorHAnsi" w:hAnsiTheme="minorHAnsi"/>
        </w:rPr>
        <w:t>Innych aspektów jakości usług (np. jakości taboru, pewności niezmiennego czasu podróży)</w:t>
      </w:r>
    </w:p>
    <w:p w14:paraId="4A15DF9E" w14:textId="0C8D7678" w:rsidR="007A4D90" w:rsidRPr="001044F4" w:rsidRDefault="007A4D90" w:rsidP="00093D31">
      <w:pPr>
        <w:pStyle w:val="anxnormalZnak"/>
        <w:numPr>
          <w:ilvl w:val="0"/>
          <w:numId w:val="9"/>
        </w:numPr>
        <w:spacing w:after="120" w:line="276" w:lineRule="auto"/>
        <w:ind w:left="851" w:right="26" w:hanging="851"/>
        <w:rPr>
          <w:rFonts w:asciiTheme="minorHAnsi" w:hAnsiTheme="minorHAnsi" w:cstheme="minorHAnsi"/>
        </w:rPr>
      </w:pPr>
      <w:r>
        <w:rPr>
          <w:rFonts w:asciiTheme="minorHAnsi" w:hAnsiTheme="minorHAnsi"/>
        </w:rPr>
        <w:t xml:space="preserve">Informacji dotyczących ruchu bieżącego i przeszłego środków transportu indywidualnego i zbiorowego objętych oddziaływaniem projektu w zakresie co najmniej 5 lat wstecz: </w:t>
      </w:r>
    </w:p>
    <w:p w14:paraId="15D51098" w14:textId="7A2DD0A5" w:rsidR="007A4D90" w:rsidRPr="0051604B" w:rsidRDefault="007A4D90" w:rsidP="00093D31">
      <w:pPr>
        <w:pStyle w:val="anxnormalZnak"/>
        <w:numPr>
          <w:ilvl w:val="0"/>
          <w:numId w:val="73"/>
        </w:numPr>
        <w:spacing w:after="120" w:line="276" w:lineRule="auto"/>
        <w:ind w:right="26"/>
        <w:rPr>
          <w:rFonts w:asciiTheme="minorHAnsi" w:hAnsiTheme="minorHAnsi" w:cstheme="minorHAnsi"/>
        </w:rPr>
      </w:pPr>
      <w:r>
        <w:rPr>
          <w:rFonts w:asciiTheme="minorHAnsi" w:hAnsiTheme="minorHAnsi"/>
        </w:rPr>
        <w:t xml:space="preserve">Dla ruchu pasażerskiego: liczba pasażerów, wyniki w zakresie ruchu pasażerskiego (w </w:t>
      </w:r>
      <w:proofErr w:type="spellStart"/>
      <w:r>
        <w:rPr>
          <w:rFonts w:asciiTheme="minorHAnsi" w:hAnsiTheme="minorHAnsi"/>
        </w:rPr>
        <w:t>pasażero</w:t>
      </w:r>
      <w:proofErr w:type="spellEnd"/>
      <w:r>
        <w:rPr>
          <w:rFonts w:asciiTheme="minorHAnsi" w:hAnsiTheme="minorHAnsi"/>
        </w:rPr>
        <w:t xml:space="preserve">-kilometrach), liczba pociągów, wyniki w zakresie ruchu pociągów w </w:t>
      </w:r>
      <w:proofErr w:type="spellStart"/>
      <w:r>
        <w:rPr>
          <w:rFonts w:asciiTheme="minorHAnsi" w:hAnsiTheme="minorHAnsi"/>
        </w:rPr>
        <w:t>pociągo</w:t>
      </w:r>
      <w:proofErr w:type="spellEnd"/>
      <w:r>
        <w:rPr>
          <w:rFonts w:asciiTheme="minorHAnsi" w:hAnsiTheme="minorHAnsi"/>
        </w:rPr>
        <w:t>-kilometrach i tono-kilometrach brutto (średnio dziennie i rocznie), ruch pasażerski na istniejących stacjach kolejowych oraz równoważne dane dotyczące innych środków transportu w zakresie oddziaływania projektu.</w:t>
      </w:r>
    </w:p>
    <w:p w14:paraId="1C182226" w14:textId="0238DBC7" w:rsidR="007A4D90" w:rsidRPr="001044F4" w:rsidRDefault="007A4D90" w:rsidP="00093D31">
      <w:pPr>
        <w:pStyle w:val="anxnormalZnak"/>
        <w:numPr>
          <w:ilvl w:val="0"/>
          <w:numId w:val="73"/>
        </w:numPr>
        <w:spacing w:after="120" w:line="276" w:lineRule="auto"/>
        <w:ind w:right="26"/>
        <w:rPr>
          <w:rFonts w:asciiTheme="minorHAnsi" w:hAnsiTheme="minorHAnsi" w:cstheme="minorHAnsi"/>
        </w:rPr>
      </w:pPr>
      <w:r>
        <w:rPr>
          <w:rFonts w:asciiTheme="minorHAnsi" w:hAnsiTheme="minorHAnsi"/>
        </w:rPr>
        <w:t xml:space="preserve">Dla ruchu towarowego: liczba ton, wyniki transportu (w tono-kilometrach netto), liczba pociągów, wyniki w zakresie ruchu pociągów w </w:t>
      </w:r>
      <w:proofErr w:type="spellStart"/>
      <w:r>
        <w:rPr>
          <w:rFonts w:asciiTheme="minorHAnsi" w:hAnsiTheme="minorHAnsi"/>
        </w:rPr>
        <w:t>pociągo</w:t>
      </w:r>
      <w:proofErr w:type="spellEnd"/>
      <w:r>
        <w:rPr>
          <w:rFonts w:asciiTheme="minorHAnsi" w:hAnsiTheme="minorHAnsi"/>
        </w:rPr>
        <w:t>-kilometrach i tono-kilometrach brutto (średnio dziennie i rocznie), w miarę dostępności danych ruch towarowy na stacjach kolejowych oraz równoważne dane dotyczące innych środków transportu w zakresie oddziaływania projektu.</w:t>
      </w:r>
    </w:p>
    <w:p w14:paraId="499C1190" w14:textId="1EA23CB8" w:rsidR="0051604B" w:rsidRPr="001044F4" w:rsidRDefault="0051604B" w:rsidP="00093D31">
      <w:pPr>
        <w:pStyle w:val="anxnormalZnak"/>
        <w:numPr>
          <w:ilvl w:val="0"/>
          <w:numId w:val="73"/>
        </w:numPr>
        <w:spacing w:after="120" w:line="276" w:lineRule="auto"/>
        <w:ind w:right="26"/>
        <w:rPr>
          <w:rFonts w:asciiTheme="minorHAnsi" w:hAnsiTheme="minorHAnsi" w:cstheme="minorHAnsi"/>
        </w:rPr>
      </w:pPr>
      <w:r>
        <w:rPr>
          <w:rFonts w:asciiTheme="minorHAnsi" w:hAnsiTheme="minorHAnsi"/>
        </w:rPr>
        <w:t>Ocena udziału poszczególnych środków transportu w ruchu pasażerskim i towarowym (w zależności od kombinacji ruchu).</w:t>
      </w:r>
    </w:p>
    <w:p w14:paraId="64E2D229" w14:textId="3E3075B7" w:rsidR="007A4D90" w:rsidRPr="001044F4" w:rsidRDefault="007A4D90" w:rsidP="00093D31">
      <w:pPr>
        <w:pStyle w:val="anxnormalZnak"/>
        <w:numPr>
          <w:ilvl w:val="0"/>
          <w:numId w:val="9"/>
        </w:numPr>
        <w:spacing w:after="120" w:line="276" w:lineRule="auto"/>
        <w:ind w:left="851" w:right="26" w:hanging="851"/>
        <w:rPr>
          <w:rFonts w:asciiTheme="minorHAnsi" w:hAnsiTheme="minorHAnsi" w:cstheme="minorHAnsi"/>
        </w:rPr>
      </w:pPr>
      <w:r>
        <w:rPr>
          <w:rFonts w:asciiTheme="minorHAnsi" w:hAnsiTheme="minorHAnsi"/>
        </w:rPr>
        <w:t xml:space="preserve">Identyfikacja głównych bieżących problemów związanych z popytem prowadzących do powstania potrzeby realizacji projektu (np. niski popyt, zbyt duży popyt na oferowaną usługę, niski </w:t>
      </w:r>
      <w:r w:rsidR="00313FFF">
        <w:rPr>
          <w:rFonts w:asciiTheme="minorHAnsi" w:hAnsiTheme="minorHAnsi"/>
        </w:rPr>
        <w:t xml:space="preserve">udział </w:t>
      </w:r>
      <w:r>
        <w:rPr>
          <w:rFonts w:asciiTheme="minorHAnsi" w:hAnsiTheme="minorHAnsi"/>
        </w:rPr>
        <w:t>danego środka transportu, niska konkurencyjność w stosunku do innych środków transportu itp.)</w:t>
      </w:r>
    </w:p>
    <w:p w14:paraId="6CA55E3C" w14:textId="28135A16" w:rsidR="007A4D90" w:rsidRPr="001044F4" w:rsidRDefault="007A4D90" w:rsidP="007A4D90">
      <w:pPr>
        <w:pStyle w:val="anxnormalZnak"/>
        <w:spacing w:after="120"/>
        <w:ind w:left="0"/>
        <w:rPr>
          <w:rFonts w:asciiTheme="minorHAnsi" w:hAnsiTheme="minorHAnsi" w:cstheme="minorHAnsi"/>
          <w:spacing w:val="-3"/>
        </w:rPr>
      </w:pPr>
      <w:r>
        <w:rPr>
          <w:rFonts w:asciiTheme="minorHAnsi" w:hAnsiTheme="minorHAnsi"/>
        </w:rPr>
        <w:t>Analizy dotyczące wielkości ruchu kolejowego należy wykonać dla każdego istotnego rodzaju pociągu (zarówno pasażerskiego, np. międzymiastowego, międzyregionalnego, regionalnego</w:t>
      </w:r>
      <w:r w:rsidR="0051604B">
        <w:rPr>
          <w:rStyle w:val="Odwoanieprzypisudolnego"/>
          <w:rFonts w:asciiTheme="minorHAnsi" w:hAnsiTheme="minorHAnsi" w:cstheme="minorHAnsi"/>
          <w:spacing w:val="-3"/>
          <w:lang w:val="en-GB"/>
        </w:rPr>
        <w:footnoteReference w:id="3"/>
      </w:r>
      <w:r>
        <w:rPr>
          <w:rFonts w:asciiTheme="minorHAnsi" w:hAnsiTheme="minorHAnsi"/>
        </w:rPr>
        <w:t>, jak i towarowego, np. kontenerowego, masowego, całowagonowego) oraz, w miarę dostępności i znaczenia, dla poszczególnych typów pasażerów (np. dojeżdżających do pracy, podróżujących służbowo, innych) lub towarów. Powyższe stosuje się zarówno w statystyce przewozów</w:t>
      </w:r>
      <w:r w:rsidR="00DC36CB">
        <w:rPr>
          <w:rFonts w:asciiTheme="minorHAnsi" w:hAnsiTheme="minorHAnsi"/>
        </w:rPr>
        <w:t>,</w:t>
      </w:r>
      <w:r>
        <w:rPr>
          <w:rFonts w:asciiTheme="minorHAnsi" w:hAnsiTheme="minorHAnsi"/>
        </w:rPr>
        <w:t xml:space="preserve"> jak i w działalności eksploatacyjnej zarządcy infrastruktury, z uwzględnieniem podziału na oddzielne odcinki linii kolejowej lub stacje węzłowe, zgodnie z uwarunkowaniami związanymi z charakterystyką projektu (np. różnice w charakterystyce ruchu, znaczące różnice w skali ruchu lub eksploatacji itp.).</w:t>
      </w:r>
    </w:p>
    <w:p w14:paraId="3B822B2E" w14:textId="77777777" w:rsidR="007A4D90" w:rsidRPr="001044F4" w:rsidRDefault="007A4D90" w:rsidP="007A4D90">
      <w:pPr>
        <w:pStyle w:val="Nagwek3"/>
        <w:rPr>
          <w:rFonts w:cstheme="minorHAnsi"/>
        </w:rPr>
      </w:pPr>
      <w:bookmarkStart w:id="17" w:name="_Toc93399078"/>
      <w:r>
        <w:t>Ramy czasowe prognozy ruchu i główne etapy modelu prognostycznego</w:t>
      </w:r>
      <w:bookmarkEnd w:id="17"/>
    </w:p>
    <w:p w14:paraId="0BBF5157" w14:textId="1AC308EC" w:rsidR="007A4D90" w:rsidRPr="001044F4" w:rsidRDefault="007A4D90" w:rsidP="007A4D90">
      <w:pPr>
        <w:spacing w:before="120" w:after="120"/>
        <w:jc w:val="both"/>
        <w:rPr>
          <w:rFonts w:asciiTheme="minorHAnsi" w:hAnsiTheme="minorHAnsi" w:cstheme="minorHAnsi"/>
          <w:spacing w:val="-3"/>
          <w:sz w:val="20"/>
          <w:szCs w:val="20"/>
        </w:rPr>
      </w:pPr>
      <w:r>
        <w:rPr>
          <w:rFonts w:asciiTheme="minorHAnsi" w:hAnsiTheme="minorHAnsi"/>
          <w:sz w:val="20"/>
          <w:szCs w:val="20"/>
        </w:rPr>
        <w:t>Prognozy ruchu dla projektów transportu kolejowego powinny być wykonane co najmniej dla kluczowych okresów, takich jak pierwszy rok analizy, pierwszy pełny rok eksploatacji i na koniec okresu odniesienia. Mogą w razie konieczności być opracowane w odstępach 5-letnich lub po zrealizowaniu głównych etapów.</w:t>
      </w:r>
    </w:p>
    <w:p w14:paraId="45A030F9" w14:textId="397CD6F6" w:rsidR="007A4D90" w:rsidRDefault="007A4D90" w:rsidP="007A4D90">
      <w:pPr>
        <w:spacing w:before="120" w:after="120"/>
        <w:jc w:val="both"/>
        <w:rPr>
          <w:rFonts w:asciiTheme="minorHAnsi" w:hAnsiTheme="minorHAnsi" w:cstheme="minorHAnsi"/>
          <w:spacing w:val="-3"/>
          <w:sz w:val="20"/>
          <w:szCs w:val="20"/>
        </w:rPr>
      </w:pPr>
      <w:r>
        <w:rPr>
          <w:rFonts w:asciiTheme="minorHAnsi" w:hAnsiTheme="minorHAnsi"/>
          <w:sz w:val="20"/>
          <w:szCs w:val="20"/>
        </w:rPr>
        <w:t xml:space="preserve">Konieczność przeprowadzania prognoz dla okresów pośrednich zależy od stopnia złożoności projektu, rozwoju otaczającej obszar jego realizacji sieci i związanego z nim prawdopodobieństwa zróżnicowania współczynników wzrostu </w:t>
      </w:r>
      <w:r>
        <w:rPr>
          <w:rFonts w:asciiTheme="minorHAnsi" w:hAnsiTheme="minorHAnsi"/>
          <w:sz w:val="20"/>
          <w:szCs w:val="20"/>
        </w:rPr>
        <w:lastRenderedPageBreak/>
        <w:t>w czasie. Jeżeli w okresach pośrednich następują kluczowe zmiany w sieci transportowej w otoczeniu projektu (np. otwarcie konkurencyjnej dużej drogi lub uruchomienie uzupełniającego projektu kolejowego), warto wykonać dodatkowo obliczenia pośrednie prognozy</w:t>
      </w:r>
      <w:r w:rsidR="00DC36CB">
        <w:rPr>
          <w:rFonts w:asciiTheme="minorHAnsi" w:hAnsiTheme="minorHAnsi"/>
          <w:sz w:val="20"/>
          <w:szCs w:val="20"/>
        </w:rPr>
        <w:t>,</w:t>
      </w:r>
      <w:r>
        <w:rPr>
          <w:rFonts w:asciiTheme="minorHAnsi" w:hAnsiTheme="minorHAnsi"/>
          <w:sz w:val="20"/>
          <w:szCs w:val="20"/>
        </w:rPr>
        <w:t xml:space="preserve"> aby uchwycić wpływ takich zmian. Jeżeli wymagane są dane w przedziałach co 1 rok (np. na potrzeby analiz finansowej i ekonomicznej), zaleca się jest uzyskiwanie wyników pośrednich metodą interpolacji</w:t>
      </w:r>
      <w:r w:rsidR="00DC36CB">
        <w:rPr>
          <w:rFonts w:asciiTheme="minorHAnsi" w:hAnsiTheme="minorHAnsi"/>
          <w:sz w:val="20"/>
          <w:szCs w:val="20"/>
        </w:rPr>
        <w:t>,</w:t>
      </w:r>
      <w:r>
        <w:rPr>
          <w:rFonts w:asciiTheme="minorHAnsi" w:hAnsiTheme="minorHAnsi"/>
          <w:sz w:val="20"/>
          <w:szCs w:val="20"/>
        </w:rPr>
        <w:t xml:space="preserve"> bez modelowania każdego roku całego okresu prognozy.</w:t>
      </w:r>
    </w:p>
    <w:p w14:paraId="0EA31CCA" w14:textId="77777777" w:rsidR="009059F4" w:rsidRPr="001044F4" w:rsidRDefault="009059F4" w:rsidP="009059F4">
      <w:pPr>
        <w:pStyle w:val="Nagwek3"/>
        <w:rPr>
          <w:rFonts w:cstheme="minorHAnsi"/>
        </w:rPr>
      </w:pPr>
      <w:bookmarkStart w:id="18" w:name="_Toc93399079"/>
      <w:r>
        <w:t>Czynniki wpływające na przyszły popyt na przewozy</w:t>
      </w:r>
      <w:bookmarkEnd w:id="18"/>
    </w:p>
    <w:p w14:paraId="229435CB" w14:textId="508EE65F" w:rsidR="009059F4" w:rsidRPr="001044F4" w:rsidRDefault="009059F4" w:rsidP="009059F4">
      <w:pPr>
        <w:pStyle w:val="anxnormalZnak"/>
        <w:spacing w:after="120"/>
        <w:ind w:left="0"/>
        <w:rPr>
          <w:rFonts w:asciiTheme="minorHAnsi" w:hAnsiTheme="minorHAnsi" w:cstheme="minorHAnsi"/>
          <w:spacing w:val="-3"/>
        </w:rPr>
      </w:pPr>
      <w:r>
        <w:rPr>
          <w:rFonts w:asciiTheme="minorHAnsi" w:hAnsiTheme="minorHAnsi"/>
        </w:rPr>
        <w:t>Prognoza popytu na przewozy określa przyszłą liczbę pasażerów i towarów w sieci transportowej, której można się spodziewać w wyniku zmian społecznych, gospodarczych i przestrzennych, a także środków podjętych w celu realizacji polityki transportowej. Prognoza taka ma kluczowe znaczenie dla oceny porównawczej zaproponowanych rozwiązań</w:t>
      </w:r>
      <w:r w:rsidR="00DC6417">
        <w:rPr>
          <w:rFonts w:asciiTheme="minorHAnsi" w:hAnsiTheme="minorHAnsi"/>
        </w:rPr>
        <w:t xml:space="preserve"> - </w:t>
      </w:r>
      <w:r>
        <w:rPr>
          <w:rFonts w:asciiTheme="minorHAnsi" w:hAnsiTheme="minorHAnsi"/>
        </w:rPr>
        <w:t xml:space="preserve">wyboru najbardziej korzystnego rozwiązania i przygotowania jego wdrożenia. </w:t>
      </w:r>
    </w:p>
    <w:p w14:paraId="2AE0805E" w14:textId="46EFD5C7" w:rsidR="009059F4" w:rsidRPr="001044F4" w:rsidRDefault="009059F4" w:rsidP="009059F4">
      <w:pPr>
        <w:pStyle w:val="anxnormalZnak"/>
        <w:spacing w:after="120"/>
        <w:ind w:left="0"/>
        <w:rPr>
          <w:rFonts w:asciiTheme="minorHAnsi" w:hAnsiTheme="minorHAnsi" w:cstheme="minorHAnsi"/>
          <w:spacing w:val="-3"/>
        </w:rPr>
      </w:pPr>
      <w:r>
        <w:rPr>
          <w:rFonts w:asciiTheme="minorHAnsi" w:hAnsiTheme="minorHAnsi"/>
        </w:rPr>
        <w:t>W celu oszacowania prognozowanej wielkości p</w:t>
      </w:r>
      <w:r w:rsidR="00833EE3">
        <w:rPr>
          <w:rFonts w:asciiTheme="minorHAnsi" w:hAnsiTheme="minorHAnsi"/>
        </w:rPr>
        <w:t>o</w:t>
      </w:r>
      <w:r>
        <w:rPr>
          <w:rFonts w:asciiTheme="minorHAnsi" w:hAnsiTheme="minorHAnsi"/>
        </w:rPr>
        <w:t>pytu na usługi transportowe należy wziąć pod uwagę następujące czynniki jako mające znaczenie w danej sytuacji, w zależności od tego czy analizowany jest ruch pasażerski, czy towarowy:</w:t>
      </w:r>
    </w:p>
    <w:p w14:paraId="01A964E7" w14:textId="77777777" w:rsidR="009059F4" w:rsidRPr="001044F4" w:rsidRDefault="009059F4" w:rsidP="00093D31">
      <w:pPr>
        <w:pStyle w:val="anxnormalZnak"/>
        <w:numPr>
          <w:ilvl w:val="0"/>
          <w:numId w:val="9"/>
        </w:numPr>
        <w:spacing w:after="120" w:line="276" w:lineRule="auto"/>
        <w:ind w:left="851" w:right="26" w:hanging="851"/>
        <w:rPr>
          <w:rFonts w:asciiTheme="minorHAnsi" w:hAnsiTheme="minorHAnsi" w:cstheme="minorHAnsi"/>
        </w:rPr>
      </w:pPr>
      <w:r>
        <w:rPr>
          <w:rFonts w:asciiTheme="minorHAnsi" w:hAnsiTheme="minorHAnsi"/>
        </w:rPr>
        <w:t>zmiany demograficzne, w tym: liczbę ludności, strukturę wieku z uwzględnieniem udziału studentów i uczniów, poziom wykształcenia oraz ilość osób w wieku produkcyjnym i nieprodukcyjnym,</w:t>
      </w:r>
    </w:p>
    <w:p w14:paraId="5A90A1B9" w14:textId="77777777" w:rsidR="009059F4" w:rsidRPr="001044F4" w:rsidRDefault="009059F4" w:rsidP="00093D31">
      <w:pPr>
        <w:pStyle w:val="anxnormalZnak"/>
        <w:numPr>
          <w:ilvl w:val="0"/>
          <w:numId w:val="9"/>
        </w:numPr>
        <w:spacing w:after="120" w:line="276" w:lineRule="auto"/>
        <w:ind w:left="851" w:right="26" w:hanging="851"/>
        <w:rPr>
          <w:rFonts w:asciiTheme="minorHAnsi" w:hAnsiTheme="minorHAnsi" w:cstheme="minorHAnsi"/>
        </w:rPr>
      </w:pPr>
      <w:r>
        <w:rPr>
          <w:rFonts w:asciiTheme="minorHAnsi" w:hAnsiTheme="minorHAnsi"/>
        </w:rPr>
        <w:t xml:space="preserve">zmiany społeczno-ekonomiczne, w tym liczbę miejsc pracy i inne wskaźniki aktywności gospodarczej w poszczególnych strefach modelu, poziom produktu krajowego brutto na analizowanym obszarze, dochody ludności, liczbę posiadanych samochodów prywatnych (liczbę samochodów na 100 mieszkańców), poziom bezrobocia (mierzony jako stosunek liczby bezrobotnych do liczby osób aktywnych zawodowo), </w:t>
      </w:r>
    </w:p>
    <w:p w14:paraId="79990BB3" w14:textId="77777777" w:rsidR="009059F4" w:rsidRPr="001044F4" w:rsidRDefault="009059F4" w:rsidP="00093D31">
      <w:pPr>
        <w:pStyle w:val="anxnormalZnak"/>
        <w:numPr>
          <w:ilvl w:val="0"/>
          <w:numId w:val="9"/>
        </w:numPr>
        <w:spacing w:after="120" w:line="276" w:lineRule="auto"/>
        <w:ind w:left="851" w:right="26" w:hanging="851"/>
        <w:rPr>
          <w:rFonts w:asciiTheme="minorHAnsi" w:hAnsiTheme="minorHAnsi" w:cstheme="minorHAnsi"/>
        </w:rPr>
      </w:pPr>
      <w:r>
        <w:rPr>
          <w:rFonts w:asciiTheme="minorHAnsi" w:hAnsiTheme="minorHAnsi"/>
        </w:rPr>
        <w:t>zmiany w zagospodarowaniu przestrzennym prowadzące do zmian w lokalizacji i rozmieszczeniu potencjałów ruchu (istotne inwestycje zmieniające popyt na transport pasażerski i towarowy),</w:t>
      </w:r>
    </w:p>
    <w:p w14:paraId="7F62C0FE" w14:textId="15289DD6" w:rsidR="009059F4" w:rsidRPr="001044F4" w:rsidRDefault="009059F4" w:rsidP="00093D31">
      <w:pPr>
        <w:pStyle w:val="anxnormalZnak"/>
        <w:numPr>
          <w:ilvl w:val="0"/>
          <w:numId w:val="9"/>
        </w:numPr>
        <w:spacing w:after="120" w:line="276" w:lineRule="auto"/>
        <w:ind w:left="851" w:right="26" w:hanging="851"/>
        <w:rPr>
          <w:rFonts w:asciiTheme="minorHAnsi" w:hAnsiTheme="minorHAnsi" w:cstheme="minorHAnsi"/>
        </w:rPr>
      </w:pPr>
      <w:r>
        <w:rPr>
          <w:rFonts w:asciiTheme="minorHAnsi" w:hAnsiTheme="minorHAnsi"/>
        </w:rPr>
        <w:t>w wariantach zmian w systemie transportowym</w:t>
      </w:r>
      <w:r w:rsidR="00DC6417">
        <w:rPr>
          <w:rFonts w:asciiTheme="minorHAnsi" w:hAnsiTheme="minorHAnsi"/>
        </w:rPr>
        <w:t>,</w:t>
      </w:r>
      <w:r>
        <w:rPr>
          <w:rFonts w:asciiTheme="minorHAnsi" w:hAnsiTheme="minorHAnsi"/>
        </w:rPr>
        <w:t xml:space="preserve"> planowanych w każdym przypadku, niezależnie od realizacji projektu lub jej braku (takich jak inne projekty infrastrukturalne, zmiany koncepcji eksploatacji i elementów polityki, takich jak ograniczenia dostępu i parkowanie samochodów itp.),</w:t>
      </w:r>
    </w:p>
    <w:p w14:paraId="0A92D0EE" w14:textId="7751057F" w:rsidR="009059F4" w:rsidRPr="001044F4" w:rsidRDefault="009059F4" w:rsidP="00093D31">
      <w:pPr>
        <w:pStyle w:val="anxnormalZnak"/>
        <w:numPr>
          <w:ilvl w:val="0"/>
          <w:numId w:val="9"/>
        </w:numPr>
        <w:spacing w:after="120" w:line="276" w:lineRule="auto"/>
        <w:ind w:left="851" w:right="26" w:hanging="851"/>
        <w:rPr>
          <w:rFonts w:asciiTheme="minorHAnsi" w:hAnsiTheme="minorHAnsi" w:cstheme="minorHAnsi"/>
        </w:rPr>
      </w:pPr>
      <w:r>
        <w:rPr>
          <w:rFonts w:asciiTheme="minorHAnsi" w:hAnsiTheme="minorHAnsi"/>
        </w:rPr>
        <w:t>zmiany w systemie transportowym oczekiwane tylko w przypadku braku realizacji projektu (np. działania typu minimum w celu osiągnięcia podstawowej jakości usług transportowych bez większych ulepszeń),</w:t>
      </w:r>
    </w:p>
    <w:p w14:paraId="3D65E94B" w14:textId="5C0FE79F" w:rsidR="009059F4" w:rsidRPr="001044F4" w:rsidRDefault="009059F4" w:rsidP="00093D31">
      <w:pPr>
        <w:pStyle w:val="anxnormalZnak"/>
        <w:numPr>
          <w:ilvl w:val="0"/>
          <w:numId w:val="9"/>
        </w:numPr>
        <w:spacing w:after="120" w:line="276" w:lineRule="auto"/>
        <w:ind w:left="851" w:right="26" w:hanging="851"/>
        <w:rPr>
          <w:rFonts w:asciiTheme="minorHAnsi" w:hAnsiTheme="minorHAnsi" w:cstheme="minorHAnsi"/>
        </w:rPr>
      </w:pPr>
      <w:r>
        <w:rPr>
          <w:rFonts w:asciiTheme="minorHAnsi" w:hAnsiTheme="minorHAnsi"/>
        </w:rPr>
        <w:t>zmiany w systemie transportowym bezpośrednio uwzględnione tylko w koncepcji projektu</w:t>
      </w:r>
      <w:r w:rsidR="00F26A44">
        <w:rPr>
          <w:rFonts w:asciiTheme="minorHAnsi" w:hAnsiTheme="minorHAnsi"/>
        </w:rPr>
        <w:t>.</w:t>
      </w:r>
    </w:p>
    <w:p w14:paraId="09B3A9E2" w14:textId="77777777" w:rsidR="009059F4" w:rsidRPr="001044F4" w:rsidRDefault="009059F4" w:rsidP="009059F4">
      <w:pPr>
        <w:pStyle w:val="anxnormalZnak"/>
        <w:spacing w:after="120"/>
        <w:ind w:left="0"/>
        <w:rPr>
          <w:rFonts w:asciiTheme="minorHAnsi" w:hAnsiTheme="minorHAnsi" w:cstheme="minorHAnsi"/>
          <w:spacing w:val="-3"/>
        </w:rPr>
      </w:pPr>
      <w:r>
        <w:rPr>
          <w:rFonts w:asciiTheme="minorHAnsi" w:hAnsiTheme="minorHAnsi"/>
        </w:rPr>
        <w:t>Czynniki wzrostu dla zmiennych makroekonomicznych powinny pochodzić w miarę ich dostępności z oficjalnych źródeł statystycznych (np. krajowy urząd statystyczny, Eurostat itp.) i wyraźnie wskazane w dokumentach towarzyszących analizie ruchu. W przypadkach, w których lokalne warunki gospodarcze różnią się znacząco od średniej krajowej, co uzasadnia przyjęcie regionalnych/lokalnych prognoz makroekonomicznych, cała analiza (w tym analiza popytu oraz ocena kosztów i korzyści) powinna konsekwentnie przyjmować dostosowane lokalnie parametry makroekonomiczne.</w:t>
      </w:r>
    </w:p>
    <w:p w14:paraId="4C88E917" w14:textId="77777777" w:rsidR="009059F4" w:rsidRPr="001044F4" w:rsidRDefault="009059F4" w:rsidP="009059F4">
      <w:pPr>
        <w:pStyle w:val="anxnormalZnak"/>
        <w:spacing w:after="120"/>
        <w:ind w:left="0"/>
        <w:rPr>
          <w:rFonts w:asciiTheme="minorHAnsi" w:hAnsiTheme="minorHAnsi" w:cstheme="minorHAnsi"/>
          <w:spacing w:val="-3"/>
        </w:rPr>
      </w:pPr>
      <w:r>
        <w:rPr>
          <w:rFonts w:asciiTheme="minorHAnsi" w:hAnsiTheme="minorHAnsi"/>
        </w:rPr>
        <w:t>Popyt na przewozy zależy również od segmentu rynku. Na podstawie analizy trendów można stwierdzić, że wzrost pasażerskich przewozów kolejowych następuje w dwóch grupach. Pierwsza to przewozy na duże odległości realizowane przez szybkie pociągi łączące ze sobą duże ośrodki miejskie. Dla podróżnych z tego segmentu rynku najważniejszy jest konkurencyjny czas przejazdu, zarówno w stosunku do podróży samochodem, jak i połączeń lotniczych. Druga grupa to przewozy regionalne/aglomeracyjne, wykonywane w obszarach gdzie duże natężenie ruchu drogowego sprawia, że niejednokrotnie podróż pociągiem poruszającym się niezależną trasą staje się atrakcyjna. W pozostałych grupach obejmujące podróżujących na średnie i krótkie odległości w ruchu poza aglomeracjami konkurencja z ruchem samochodowym jest trudniejsza. Będzie to miało wpływ na wyniki prognozowania, ponieważ w przypadku tej ostatniej grupy oczekiwany wzrost bazowy będzie na ogół niższy.</w:t>
      </w:r>
    </w:p>
    <w:p w14:paraId="3B62F4B7" w14:textId="77777777" w:rsidR="009059F4" w:rsidRDefault="009059F4" w:rsidP="009059F4">
      <w:pPr>
        <w:spacing w:before="120" w:after="120"/>
        <w:jc w:val="both"/>
        <w:rPr>
          <w:rFonts w:asciiTheme="minorHAnsi" w:hAnsiTheme="minorHAnsi" w:cstheme="minorHAnsi"/>
          <w:spacing w:val="-3"/>
          <w:sz w:val="20"/>
          <w:szCs w:val="20"/>
        </w:rPr>
      </w:pPr>
      <w:r>
        <w:rPr>
          <w:rFonts w:asciiTheme="minorHAnsi" w:hAnsiTheme="minorHAnsi"/>
          <w:sz w:val="20"/>
          <w:szCs w:val="20"/>
        </w:rPr>
        <w:t>Podobną sytuację możemy zaobserwować w przewozach towarowych, gdzie wskaźniki zmian popytu w czasie różnią się w zależności od analizowanej grupy towarów (lub rodzaju pociągu). Przykładowo, dynamika wzrostu przewozów towarów masowych będzie istotnie inna niż dynamika przewozów intermodalnych, zwłaszcza biorąc pod uwagę nowe cele klimatyczne i związane z nimi środki mające na celu stopniowe wycofywanie paliw kopalnych. Z obserwacji z ostatnich lat wynika znacznie szybszy przyrost przewozów tej grupy towarów w stosunku do innych grup. Ponadto na poziomie strategicznym podejmowane są działania, które mają zachęcić do kolejowych przewozów intermodalnych (np. preferencyjne stawki dostępu do torów). W związku z tym rekomenduje się, aby zróżnicować wskaźniki wzrostu dla poszczególnych grup towarowych transportowanych koleją.</w:t>
      </w:r>
    </w:p>
    <w:p w14:paraId="2D83AD67" w14:textId="0816ABA3" w:rsidR="007A4D90" w:rsidRPr="001044F4" w:rsidRDefault="007A4D90" w:rsidP="007A4D90">
      <w:pPr>
        <w:pStyle w:val="Nagwek3"/>
        <w:rPr>
          <w:rFonts w:cstheme="minorHAnsi"/>
        </w:rPr>
      </w:pPr>
      <w:bookmarkStart w:id="19" w:name="_Toc93399080"/>
      <w:r>
        <w:lastRenderedPageBreak/>
        <w:t>Wymagane podejście do modelowania/złożoność modelowania w transporcie pasażerskim</w:t>
      </w:r>
      <w:bookmarkEnd w:id="19"/>
    </w:p>
    <w:p w14:paraId="2FA0264E" w14:textId="20194100" w:rsidR="007A4D90" w:rsidRPr="001044F4" w:rsidRDefault="007A4D90" w:rsidP="007A4D90">
      <w:pPr>
        <w:pStyle w:val="anxnormalZnak"/>
        <w:spacing w:after="120"/>
        <w:ind w:left="0"/>
        <w:rPr>
          <w:rFonts w:asciiTheme="minorHAnsi" w:hAnsiTheme="minorHAnsi" w:cstheme="minorHAnsi"/>
          <w:spacing w:val="-3"/>
        </w:rPr>
      </w:pPr>
      <w:r>
        <w:rPr>
          <w:rFonts w:asciiTheme="minorHAnsi" w:hAnsiTheme="minorHAnsi"/>
        </w:rPr>
        <w:t>Kluczowa decyzja, zarówno pod względem dokładności danych wejściowych, jak i powiązanych kosztów i czasu potrzebnego do ich zgromadzenia, dotyczy poziomu złożoności modelowania przyszłego wzrostu ruchu i konieczności zastosowania adekwatnego modelu ruchu</w:t>
      </w:r>
      <w:r w:rsidR="007C0D47" w:rsidRPr="001044F4">
        <w:rPr>
          <w:rStyle w:val="Odwoanieprzypisudolnego"/>
          <w:rFonts w:asciiTheme="minorHAnsi" w:hAnsiTheme="minorHAnsi" w:cstheme="minorHAnsi"/>
          <w:spacing w:val="-3"/>
          <w:lang w:val="en-GB"/>
        </w:rPr>
        <w:footnoteReference w:id="4"/>
      </w:r>
      <w:r>
        <w:rPr>
          <w:rFonts w:asciiTheme="minorHAnsi" w:hAnsiTheme="minorHAnsi"/>
        </w:rPr>
        <w:t xml:space="preserve">. Przy określaniu wymagań dotyczących modelowania w formie warunków ogólnych badania należy zasięgnąć porady ekspertów, w tym w razie konieczności ekspertów zewnętrznych. </w:t>
      </w:r>
    </w:p>
    <w:p w14:paraId="2DEA48AB" w14:textId="76E92CDC" w:rsidR="007A4D90" w:rsidRPr="001044F4" w:rsidRDefault="007A4D90" w:rsidP="007A4D90">
      <w:pPr>
        <w:pStyle w:val="anxnormalZnak"/>
        <w:spacing w:after="120"/>
        <w:ind w:left="0"/>
        <w:rPr>
          <w:rFonts w:asciiTheme="minorHAnsi" w:hAnsiTheme="minorHAnsi" w:cstheme="minorHAnsi"/>
          <w:spacing w:val="-3"/>
        </w:rPr>
      </w:pPr>
      <w:r>
        <w:rPr>
          <w:rFonts w:asciiTheme="minorHAnsi" w:hAnsiTheme="minorHAnsi"/>
        </w:rPr>
        <w:t>Ogólnie rzecz biorąc, do przygotowania analiz i prognoz ruchu dla projektów kolejowych można zastosować cztery rodzaje metod, w zależności od złożoności danej sytuacji, a zwłaszcza przewidywanych efektów projektu:</w:t>
      </w:r>
    </w:p>
    <w:p w14:paraId="0FF282CB" w14:textId="77777777" w:rsidR="007A4D90" w:rsidRPr="001C1FE3" w:rsidRDefault="007A4D90" w:rsidP="007A4D90">
      <w:pPr>
        <w:pStyle w:val="anxnormalZnak"/>
        <w:spacing w:after="120"/>
        <w:ind w:left="0"/>
        <w:rPr>
          <w:rFonts w:asciiTheme="minorHAnsi" w:hAnsiTheme="minorHAnsi" w:cstheme="minorHAnsi"/>
          <w:spacing w:val="-3"/>
        </w:rPr>
      </w:pPr>
    </w:p>
    <w:p w14:paraId="659061D6" w14:textId="4ABC31D2" w:rsidR="007A4D90" w:rsidRPr="00BA4431" w:rsidRDefault="008D6E37" w:rsidP="00093D31">
      <w:pPr>
        <w:keepNext/>
        <w:numPr>
          <w:ilvl w:val="0"/>
          <w:numId w:val="75"/>
        </w:numPr>
        <w:spacing w:before="120" w:after="120" w:line="276" w:lineRule="auto"/>
        <w:ind w:left="357" w:hanging="357"/>
        <w:jc w:val="both"/>
        <w:rPr>
          <w:rFonts w:asciiTheme="minorHAnsi" w:hAnsiTheme="minorHAnsi" w:cstheme="minorHAnsi"/>
          <w:b/>
          <w:sz w:val="20"/>
          <w:szCs w:val="20"/>
        </w:rPr>
      </w:pPr>
      <w:r>
        <w:rPr>
          <w:rFonts w:asciiTheme="minorHAnsi" w:hAnsiTheme="minorHAnsi"/>
          <w:b/>
          <w:sz w:val="20"/>
          <w:szCs w:val="20"/>
        </w:rPr>
        <w:t>Multimodalny model sieciowy</w:t>
      </w:r>
    </w:p>
    <w:p w14:paraId="6F064281" w14:textId="3ACD8803" w:rsidR="007A4D90" w:rsidRPr="001044F4" w:rsidRDefault="007A4D90" w:rsidP="00797B9C">
      <w:pPr>
        <w:pStyle w:val="anxnormalZnak"/>
        <w:spacing w:after="120"/>
        <w:ind w:left="0"/>
        <w:rPr>
          <w:rFonts w:asciiTheme="minorHAnsi" w:hAnsiTheme="minorHAnsi" w:cstheme="minorHAnsi"/>
          <w:spacing w:val="-3"/>
        </w:rPr>
      </w:pPr>
      <w:r>
        <w:rPr>
          <w:rFonts w:asciiTheme="minorHAnsi" w:hAnsiTheme="minorHAnsi"/>
        </w:rPr>
        <w:t>Metoda ta jest niezbędna dla złożonych projektów transportowych ze znaczącymi interakcjami z pozostałymi środkami transportu (w szczególności na poziomie miejskim/aglomeracyjnym) i/lub obejmującego lokalne i regionalne inwestycje o dużym oddziaływaniu, prowadzące do znacznych ilości przesunięć tras i środków transportu. Jest ona również zalecana w przypadku, gdy planowane są duże zmiany w obrębie innej infrastruktury w strefie oddziaływania projektu.</w:t>
      </w:r>
    </w:p>
    <w:p w14:paraId="5E32410D" w14:textId="03140437" w:rsidR="007A4D90" w:rsidRPr="001044F4" w:rsidRDefault="007A4D90" w:rsidP="00797B9C">
      <w:pPr>
        <w:pStyle w:val="anxnormalZnak"/>
        <w:spacing w:after="120"/>
        <w:ind w:left="0"/>
        <w:rPr>
          <w:rFonts w:asciiTheme="minorHAnsi" w:hAnsiTheme="minorHAnsi" w:cstheme="minorHAnsi"/>
        </w:rPr>
      </w:pPr>
      <w:r>
        <w:rPr>
          <w:rFonts w:asciiTheme="minorHAnsi" w:hAnsiTheme="minorHAnsi"/>
        </w:rPr>
        <w:t>Ta powszechnie stosowana metoda zazwyczaj składa się z czteroetapowego modelowania sieci multimodalnej, z ruchem wzbudzanym dla strefy początkowej/końcowej przejazdów (krok 1), rozdzielonym na macierz relacji punktu początkowego/końcowego (O-D) między tymi strefami (krok 2), szacowanym podziałem na środki transportu (krok 3) dla poszczególnych środków transportu i relacji O-D, a następnie przypisaniem ruchu dla każdego środka transportu do modelowanej sieci transportowej (krok 4). Model obejmuje przedstawienie uogólnionego kosztu transportu dla podróży pomiędzy wszystkimi strefami (w tym postrzegany czas spędzony na podróży “od drzwi do drzwi” oraz składniki kosztu finansowego, stosownie do sytuacji).</w:t>
      </w:r>
    </w:p>
    <w:p w14:paraId="48F68908" w14:textId="3E00BAC2" w:rsidR="007A4D90" w:rsidRPr="001044F4" w:rsidRDefault="007A4D90" w:rsidP="00797B9C">
      <w:pPr>
        <w:pStyle w:val="anxnormalZnak"/>
        <w:spacing w:after="120"/>
        <w:ind w:left="0"/>
        <w:rPr>
          <w:rFonts w:asciiTheme="minorHAnsi" w:hAnsiTheme="minorHAnsi" w:cstheme="minorHAnsi"/>
          <w:spacing w:val="-3"/>
        </w:rPr>
      </w:pPr>
      <w:r>
        <w:rPr>
          <w:rFonts w:asciiTheme="minorHAnsi" w:hAnsiTheme="minorHAnsi"/>
        </w:rPr>
        <w:t>Popyt zazwyczaj rozbija się według połączonych segmentów wg. grup demograficznych i celów podróży. Wzbudzanie przejazdu wykonuje się dla każdego segmentu, zwykle w oparciu o zmienne niezależne, takie jak dane o PKB, rozkład przestrzenny ludności, miejsc edukacji, miejsc pracy i innych obszarów istotnych dla aktywności w poszczególnych strefach modelu, ułatwiające opracowanie prognozy bazowej, która w naturalny sposób reaguje w modelu zgodnie z szacowaną zmianą tych danych w czasie. Inne elementy prognozy popytu zależą od przyszłych zmian kosztów ogólnych w sieci między strefami, które mogą skutkować transportem wzbudzanym (nowe podróże, zmiany miejsc początkowych i końcowych podróży), zmianami środka transportu i trasy w ramach danego środka transportu. Do celów obliczania udziału poszczególnych środków transportu można również wziąć pod uwagę zmianę wskaźników posiadania samochodu.</w:t>
      </w:r>
    </w:p>
    <w:p w14:paraId="4EC39DE2" w14:textId="0F9D7FB8" w:rsidR="008F25EF" w:rsidRPr="001044F4" w:rsidRDefault="007A4D90" w:rsidP="00797B9C">
      <w:pPr>
        <w:pStyle w:val="anxnormalZnak"/>
        <w:spacing w:after="120"/>
        <w:ind w:left="0"/>
        <w:rPr>
          <w:rFonts w:asciiTheme="minorHAnsi" w:hAnsiTheme="minorHAnsi" w:cstheme="minorHAnsi"/>
          <w:spacing w:val="-3"/>
        </w:rPr>
      </w:pPr>
      <w:r>
        <w:rPr>
          <w:rFonts w:asciiTheme="minorHAnsi" w:hAnsiTheme="minorHAnsi"/>
        </w:rPr>
        <w:t xml:space="preserve">Taki model opracowuje się i kalibruje dla bazowego roku bieżącego, najpierw w zakresie pierwszych 3 kroków modelu, z wykorzystaniem badań </w:t>
      </w:r>
      <w:proofErr w:type="spellStart"/>
      <w:r>
        <w:rPr>
          <w:rFonts w:asciiTheme="minorHAnsi" w:hAnsiTheme="minorHAnsi"/>
        </w:rPr>
        <w:t>zachowań</w:t>
      </w:r>
      <w:proofErr w:type="spellEnd"/>
      <w:r>
        <w:rPr>
          <w:rFonts w:asciiTheme="minorHAnsi" w:hAnsiTheme="minorHAnsi"/>
        </w:rPr>
        <w:t xml:space="preserve"> podróżnych przeprowadzanych w gospodarstwach domowych i/lub wśród pasażerów transportu publicznego</w:t>
      </w:r>
      <w:r w:rsidR="00DC6417">
        <w:rPr>
          <w:rFonts w:asciiTheme="minorHAnsi" w:hAnsiTheme="minorHAnsi"/>
        </w:rPr>
        <w:t>,</w:t>
      </w:r>
      <w:r>
        <w:rPr>
          <w:rFonts w:asciiTheme="minorHAnsi" w:hAnsiTheme="minorHAnsi"/>
        </w:rPr>
        <w:t xml:space="preserve"> lub kierowców pojazdów indywidualnych. Ostatni krok modelu kalibruje się względem określonego standardu dokładności wyników modelu przy użyciu </w:t>
      </w:r>
      <w:proofErr w:type="spellStart"/>
      <w:r>
        <w:rPr>
          <w:rFonts w:asciiTheme="minorHAnsi" w:hAnsiTheme="minorHAnsi"/>
        </w:rPr>
        <w:t>zliczeń</w:t>
      </w:r>
      <w:proofErr w:type="spellEnd"/>
      <w:r>
        <w:rPr>
          <w:rFonts w:asciiTheme="minorHAnsi" w:hAnsiTheme="minorHAnsi"/>
        </w:rPr>
        <w:t xml:space="preserve"> ruchu istniejącego w danej sieci, zgodnie z najnowszymi danymi dotyczącymi transportu pasażerskiego pochodzącymi od przewoźników kolejowych, autobusowych i drogowych i/lub wynikami pomiarów ruchu na drogach, pomiarów lokalnych itp. W razie potrzeby na wszystkich etapach dokonuje się korekty parametrów modelu w celu poprawy poziomu kalibracji. </w:t>
      </w:r>
    </w:p>
    <w:p w14:paraId="34F3D4AB" w14:textId="609FF6EA" w:rsidR="007A4D90" w:rsidRPr="001044F4" w:rsidRDefault="007A4D90" w:rsidP="00797B9C">
      <w:pPr>
        <w:pStyle w:val="anxnormalZnak"/>
        <w:spacing w:after="120"/>
        <w:ind w:left="0"/>
        <w:rPr>
          <w:rFonts w:asciiTheme="minorHAnsi" w:hAnsiTheme="minorHAnsi" w:cstheme="minorHAnsi"/>
          <w:spacing w:val="-3"/>
        </w:rPr>
      </w:pPr>
      <w:r>
        <w:rPr>
          <w:rFonts w:asciiTheme="minorHAnsi" w:hAnsiTheme="minorHAnsi"/>
        </w:rPr>
        <w:t>Następnie przygotowywane są prognozy poprzez wprowadzenie oczekiwanych zmian w danych wejściowych modelu związanych z prognozowanymi scenariuszami.</w:t>
      </w:r>
    </w:p>
    <w:p w14:paraId="09327905" w14:textId="33B349C3" w:rsidR="007A4D90" w:rsidRPr="001044F4" w:rsidRDefault="007A4D90" w:rsidP="00797B9C">
      <w:pPr>
        <w:pStyle w:val="anxnormalZnak"/>
        <w:spacing w:after="120"/>
        <w:ind w:left="0"/>
        <w:rPr>
          <w:rFonts w:asciiTheme="minorHAnsi" w:hAnsiTheme="minorHAnsi" w:cstheme="minorHAnsi"/>
          <w:spacing w:val="-3"/>
        </w:rPr>
      </w:pPr>
      <w:r>
        <w:rPr>
          <w:rFonts w:asciiTheme="minorHAnsi" w:hAnsiTheme="minorHAnsi"/>
        </w:rPr>
        <w:t>W pierwszej kolejności należy rozważyć wykorzystanie istniejących modeli i dokonać niezbędnych dostosowań tak, aby nadawały się one do celu prowadzonej oceny (w tym na przykład ponownej kalibracji, dalszego uszczegółowienia lub dostosowania zakresu). Wyłącznie w przypadku, gdy odpowiedni model nie jest dostępny do natychmiastowego wykorzystania lub dostosowania, należy opracować nowy.</w:t>
      </w:r>
    </w:p>
    <w:p w14:paraId="70596092" w14:textId="732009C2" w:rsidR="007A4D90" w:rsidRPr="001044F4" w:rsidRDefault="007A4D90" w:rsidP="00797B9C">
      <w:pPr>
        <w:pStyle w:val="anxnormalZnak"/>
        <w:spacing w:after="120"/>
        <w:ind w:left="0"/>
        <w:rPr>
          <w:rFonts w:asciiTheme="minorHAnsi" w:hAnsiTheme="minorHAnsi" w:cstheme="minorHAnsi"/>
          <w:spacing w:val="-3"/>
        </w:rPr>
      </w:pPr>
      <w:r>
        <w:rPr>
          <w:rFonts w:asciiTheme="minorHAnsi" w:hAnsiTheme="minorHAnsi"/>
        </w:rPr>
        <w:t>Najlepszym rozwiązaniem jest, gdy wykonawca (beneficjent) utrzymuje lub ma pełny dostęp (z prawem do przekazania osobom trzecim) do oficjalnego i wystarczająco aktualnego modelu o zakresie odpowiednim dla projektu. Dostatecznie zaktualizowany oznacza, że podstawowe dane reprezentatywne nie są co do zasady starsze niż 3-5 lat. Jeśli jednak od czasu ostatniej kalibracji modelu nastąpiły nieprzewidziane zmiany w sytuacji wyjściowej (sieć, usługi lub czynniki napędzające popyt), może w takiej sytuacji być wymagane zgromadzenie danych od nowa.</w:t>
      </w:r>
    </w:p>
    <w:p w14:paraId="2FDAC43D" w14:textId="37E22CED" w:rsidR="007A4D90" w:rsidRPr="001044F4" w:rsidRDefault="007A4D90" w:rsidP="00797B9C">
      <w:pPr>
        <w:pStyle w:val="anxnormalZnak"/>
        <w:spacing w:after="120"/>
        <w:ind w:left="0"/>
        <w:rPr>
          <w:rFonts w:asciiTheme="minorHAnsi" w:hAnsiTheme="minorHAnsi" w:cstheme="minorHAnsi"/>
          <w:spacing w:val="-3"/>
        </w:rPr>
      </w:pPr>
      <w:r>
        <w:rPr>
          <w:rFonts w:asciiTheme="minorHAnsi" w:hAnsiTheme="minorHAnsi"/>
        </w:rPr>
        <w:lastRenderedPageBreak/>
        <w:t>Jeśli zleceniodawca dysponuje lub ma dostęp do tego rodzaju modelu ruchu, zalecane jest jego wykorzystanie do opracowania prognoz. Oficjalny model międzynarodowy, krajowy, regionalny lub aglomeracyjny można wykorzystać w stosownych przypadkach i w razie potrzeby ponownie skalibrować/uaktualnić, pod warunkiem, że jest on odpowiedniej jakości i wystarczająco aktualny (lub możliwy do aktualizacji), a także w pełni dostępny do wykorzystania przez beneficjenta i wykonawców przygotowujących opracowanie.</w:t>
      </w:r>
    </w:p>
    <w:p w14:paraId="76A73418" w14:textId="77777777" w:rsidR="007A4D90" w:rsidRPr="001C1FE3" w:rsidRDefault="007A4D90" w:rsidP="00B40EC8">
      <w:pPr>
        <w:pStyle w:val="anxnormalZnak"/>
        <w:spacing w:after="120"/>
        <w:ind w:left="0"/>
        <w:rPr>
          <w:rFonts w:asciiTheme="minorHAnsi" w:hAnsiTheme="minorHAnsi" w:cstheme="minorHAnsi"/>
        </w:rPr>
      </w:pPr>
    </w:p>
    <w:p w14:paraId="0786780E" w14:textId="5F3F3349" w:rsidR="007A4D90" w:rsidRPr="001044F4" w:rsidRDefault="008D6E37" w:rsidP="00093D31">
      <w:pPr>
        <w:keepNext/>
        <w:numPr>
          <w:ilvl w:val="0"/>
          <w:numId w:val="75"/>
        </w:numPr>
        <w:spacing w:before="120" w:after="120" w:line="276" w:lineRule="auto"/>
        <w:ind w:left="357" w:hanging="357"/>
        <w:jc w:val="both"/>
        <w:rPr>
          <w:rFonts w:asciiTheme="minorHAnsi" w:hAnsiTheme="minorHAnsi" w:cstheme="minorHAnsi"/>
          <w:b/>
          <w:sz w:val="20"/>
          <w:szCs w:val="20"/>
        </w:rPr>
      </w:pPr>
      <w:r>
        <w:rPr>
          <w:rFonts w:asciiTheme="minorHAnsi" w:hAnsiTheme="minorHAnsi"/>
          <w:b/>
          <w:sz w:val="20"/>
          <w:szCs w:val="20"/>
        </w:rPr>
        <w:t xml:space="preserve">Jednomodalny model </w:t>
      </w:r>
      <w:r w:rsidR="007A4D90">
        <w:rPr>
          <w:rFonts w:asciiTheme="minorHAnsi" w:hAnsiTheme="minorHAnsi"/>
          <w:b/>
          <w:sz w:val="20"/>
          <w:szCs w:val="20"/>
        </w:rPr>
        <w:t xml:space="preserve">sieci transportu publicznego </w:t>
      </w:r>
    </w:p>
    <w:p w14:paraId="4CB863F6" w14:textId="3AA951E6" w:rsidR="007A4D90" w:rsidRPr="001044F4" w:rsidRDefault="007A4D90" w:rsidP="00797B9C">
      <w:pPr>
        <w:pStyle w:val="anxnormalZnak"/>
        <w:spacing w:after="120"/>
        <w:ind w:left="0"/>
        <w:rPr>
          <w:rFonts w:asciiTheme="minorHAnsi" w:hAnsiTheme="minorHAnsi" w:cstheme="minorHAnsi"/>
          <w:spacing w:val="-3"/>
        </w:rPr>
      </w:pPr>
      <w:r>
        <w:rPr>
          <w:rFonts w:asciiTheme="minorHAnsi" w:hAnsiTheme="minorHAnsi"/>
        </w:rPr>
        <w:t>Stosowany w przypadkach, gdy nie oczekuje się znaczącej zmiany środka transportu na linii samochód-kolej lub samolot-kolej, ale prawdopodobna jest zmiana trasy w ramach środków transportu publicznego.</w:t>
      </w:r>
    </w:p>
    <w:p w14:paraId="7498B723" w14:textId="32B5FDD8" w:rsidR="007A4D90" w:rsidRPr="001044F4" w:rsidRDefault="007A4D90" w:rsidP="00797B9C">
      <w:pPr>
        <w:pStyle w:val="anxnormalZnak"/>
        <w:spacing w:after="120"/>
        <w:ind w:left="0"/>
        <w:rPr>
          <w:rFonts w:asciiTheme="minorHAnsi" w:hAnsiTheme="minorHAnsi" w:cstheme="minorHAnsi"/>
          <w:spacing w:val="-3"/>
        </w:rPr>
      </w:pPr>
      <w:r>
        <w:rPr>
          <w:rFonts w:asciiTheme="minorHAnsi" w:hAnsiTheme="minorHAnsi"/>
        </w:rPr>
        <w:t xml:space="preserve">Ten rodzaj modelu powinien co do zasady opierać się na macierzach punktu początkowego/końcowego w transporcie publicznym (typowo: kolejowym, autobusowym i miejskim) uzyskanych na podstawie danych rzeczywistych (np. danych ze spisu ludności, sprzedaży biletów lub badań ankietowych dotyczących podróży transportem publicznym w zależności od punktu początkowego/końcowego). Alternatywnie, model taki </w:t>
      </w:r>
      <w:r w:rsidR="0079390A">
        <w:rPr>
          <w:rFonts w:asciiTheme="minorHAnsi" w:hAnsiTheme="minorHAnsi"/>
        </w:rPr>
        <w:t xml:space="preserve">można </w:t>
      </w:r>
      <w:r>
        <w:rPr>
          <w:rFonts w:asciiTheme="minorHAnsi" w:hAnsiTheme="minorHAnsi"/>
        </w:rPr>
        <w:t>wyodrębnić z istniejącego modelu sieci multimodalnej.</w:t>
      </w:r>
    </w:p>
    <w:p w14:paraId="79E1DFDF" w14:textId="7872963F" w:rsidR="007A4D90" w:rsidRPr="001044F4" w:rsidRDefault="008F25EF" w:rsidP="00797B9C">
      <w:pPr>
        <w:pStyle w:val="anxnormalZnak"/>
        <w:spacing w:after="120"/>
        <w:ind w:left="0"/>
        <w:rPr>
          <w:rFonts w:asciiTheme="minorHAnsi" w:hAnsiTheme="minorHAnsi" w:cstheme="minorHAnsi"/>
          <w:spacing w:val="-3"/>
        </w:rPr>
      </w:pPr>
      <w:r>
        <w:rPr>
          <w:rFonts w:asciiTheme="minorHAnsi" w:hAnsiTheme="minorHAnsi"/>
        </w:rPr>
        <w:t>Mniejsze oczekiwane przesunięcie środka transportu na linii samochód-kolej można w razie potrzeby oszacować przy użyciu własnych elastyczności popytu na przewozy kolejowe względem czasu podróży/kosztów, pochodzących z literatury przedmiotu (lub z podobnych modeli), albo też, jeżeli oczekiwane są również istotne zmian</w:t>
      </w:r>
      <w:r w:rsidR="005D0383">
        <w:rPr>
          <w:rFonts w:asciiTheme="minorHAnsi" w:hAnsiTheme="minorHAnsi"/>
        </w:rPr>
        <w:t>y</w:t>
      </w:r>
      <w:r>
        <w:rPr>
          <w:rFonts w:asciiTheme="minorHAnsi" w:hAnsiTheme="minorHAnsi"/>
        </w:rPr>
        <w:t xml:space="preserve"> w sieci drogowej, przy pomocy istniejącego równoległego modelu transportu samochodowego o tej samej strukturze strefowej, wykorzystującego uproszczony model </w:t>
      </w:r>
      <w:proofErr w:type="spellStart"/>
      <w:r>
        <w:rPr>
          <w:rFonts w:asciiTheme="minorHAnsi" w:hAnsiTheme="minorHAnsi"/>
        </w:rPr>
        <w:t>logitowy</w:t>
      </w:r>
      <w:proofErr w:type="spellEnd"/>
      <w:r>
        <w:rPr>
          <w:rFonts w:asciiTheme="minorHAnsi" w:hAnsiTheme="minorHAnsi"/>
        </w:rPr>
        <w:t xml:space="preserve"> postrzeganego czasu podróży lub uogólnionego kosztu. </w:t>
      </w:r>
    </w:p>
    <w:p w14:paraId="6956648C" w14:textId="77777777" w:rsidR="007A4D90" w:rsidRPr="001C1FE3" w:rsidRDefault="007A4D90" w:rsidP="00B40EC8">
      <w:pPr>
        <w:pStyle w:val="anxnormalZnak"/>
        <w:spacing w:after="120"/>
        <w:ind w:left="0"/>
        <w:rPr>
          <w:rFonts w:asciiTheme="minorHAnsi" w:hAnsiTheme="minorHAnsi" w:cstheme="minorHAnsi"/>
        </w:rPr>
      </w:pPr>
    </w:p>
    <w:p w14:paraId="325C367D" w14:textId="77777777" w:rsidR="007A4D90" w:rsidRPr="001044F4" w:rsidRDefault="007A4D90" w:rsidP="00093D31">
      <w:pPr>
        <w:keepNext/>
        <w:numPr>
          <w:ilvl w:val="0"/>
          <w:numId w:val="75"/>
        </w:numPr>
        <w:spacing w:before="120" w:after="120" w:line="276" w:lineRule="auto"/>
        <w:ind w:left="357" w:hanging="357"/>
        <w:jc w:val="both"/>
        <w:rPr>
          <w:rFonts w:asciiTheme="minorHAnsi" w:hAnsiTheme="minorHAnsi" w:cstheme="minorHAnsi"/>
          <w:b/>
          <w:sz w:val="20"/>
          <w:szCs w:val="20"/>
        </w:rPr>
      </w:pPr>
      <w:r>
        <w:rPr>
          <w:rFonts w:asciiTheme="minorHAnsi" w:hAnsiTheme="minorHAnsi"/>
          <w:b/>
          <w:sz w:val="20"/>
          <w:szCs w:val="20"/>
        </w:rPr>
        <w:t xml:space="preserve">Model </w:t>
      </w:r>
      <w:proofErr w:type="spellStart"/>
      <w:r>
        <w:rPr>
          <w:rFonts w:asciiTheme="minorHAnsi" w:hAnsiTheme="minorHAnsi"/>
          <w:b/>
          <w:sz w:val="20"/>
          <w:szCs w:val="20"/>
        </w:rPr>
        <w:t>logitowy</w:t>
      </w:r>
      <w:proofErr w:type="spellEnd"/>
      <w:r>
        <w:rPr>
          <w:rFonts w:asciiTheme="minorHAnsi" w:hAnsiTheme="minorHAnsi"/>
          <w:b/>
          <w:sz w:val="20"/>
          <w:szCs w:val="20"/>
        </w:rPr>
        <w:t xml:space="preserve"> korytarzy multimodalnych</w:t>
      </w:r>
    </w:p>
    <w:p w14:paraId="16A314E8" w14:textId="38DEF8F0" w:rsidR="007A4D90" w:rsidRPr="001044F4" w:rsidRDefault="00797B9C" w:rsidP="00797B9C">
      <w:pPr>
        <w:pStyle w:val="anxnormalZnak"/>
        <w:spacing w:after="120"/>
        <w:ind w:left="0"/>
        <w:rPr>
          <w:rFonts w:asciiTheme="minorHAnsi" w:hAnsiTheme="minorHAnsi" w:cstheme="minorHAnsi"/>
          <w:spacing w:val="-3"/>
        </w:rPr>
      </w:pPr>
      <w:r>
        <w:rPr>
          <w:rFonts w:asciiTheme="minorHAnsi" w:hAnsiTheme="minorHAnsi"/>
        </w:rPr>
        <w:t>Stosowany w przypadkach, gdy:</w:t>
      </w:r>
    </w:p>
    <w:p w14:paraId="0965C44D" w14:textId="77777777" w:rsidR="007A4D90" w:rsidRPr="001044F4" w:rsidRDefault="007A4D90" w:rsidP="00093D31">
      <w:pPr>
        <w:pStyle w:val="Akapitzlist"/>
        <w:numPr>
          <w:ilvl w:val="3"/>
          <w:numId w:val="74"/>
        </w:numPr>
        <w:spacing w:before="120" w:after="120" w:line="276" w:lineRule="auto"/>
        <w:ind w:left="720" w:right="-1"/>
        <w:jc w:val="both"/>
        <w:rPr>
          <w:rFonts w:asciiTheme="minorHAnsi" w:hAnsiTheme="minorHAnsi" w:cstheme="minorHAnsi"/>
          <w:sz w:val="20"/>
          <w:szCs w:val="20"/>
        </w:rPr>
      </w:pPr>
      <w:r>
        <w:rPr>
          <w:rFonts w:asciiTheme="minorHAnsi" w:hAnsiTheme="minorHAnsi"/>
          <w:sz w:val="20"/>
          <w:szCs w:val="20"/>
        </w:rPr>
        <w:t>nie istnieją żadne istotne możliwości zmiany trasy w obrębie sieci kolejowej lub transportu publicznego,</w:t>
      </w:r>
    </w:p>
    <w:p w14:paraId="20288468" w14:textId="77777777" w:rsidR="007A4D90" w:rsidRPr="001044F4" w:rsidRDefault="007A4D90" w:rsidP="00093D31">
      <w:pPr>
        <w:pStyle w:val="Akapitzlist"/>
        <w:numPr>
          <w:ilvl w:val="3"/>
          <w:numId w:val="74"/>
        </w:numPr>
        <w:spacing w:before="120" w:after="120" w:line="276" w:lineRule="auto"/>
        <w:ind w:left="720" w:right="-1"/>
        <w:jc w:val="both"/>
        <w:rPr>
          <w:rFonts w:asciiTheme="minorHAnsi" w:hAnsiTheme="minorHAnsi" w:cstheme="minorHAnsi"/>
          <w:sz w:val="20"/>
          <w:szCs w:val="20"/>
        </w:rPr>
      </w:pPr>
      <w:r>
        <w:rPr>
          <w:rFonts w:asciiTheme="minorHAnsi" w:hAnsiTheme="minorHAnsi"/>
          <w:sz w:val="20"/>
          <w:szCs w:val="20"/>
        </w:rPr>
        <w:t>można jasno określić korytarz kolejowy z jasno zdefiniowanymi wariantami równoległymi dla wszystkich istotnych środków transportu,</w:t>
      </w:r>
    </w:p>
    <w:p w14:paraId="4D6C59BB" w14:textId="77777777" w:rsidR="007A4D90" w:rsidRPr="001044F4" w:rsidRDefault="007A4D90" w:rsidP="00093D31">
      <w:pPr>
        <w:pStyle w:val="Akapitzlist"/>
        <w:numPr>
          <w:ilvl w:val="3"/>
          <w:numId w:val="74"/>
        </w:numPr>
        <w:spacing w:before="120" w:after="120" w:line="276" w:lineRule="auto"/>
        <w:ind w:left="720" w:right="-1"/>
        <w:jc w:val="both"/>
        <w:rPr>
          <w:rFonts w:asciiTheme="minorHAnsi" w:hAnsiTheme="minorHAnsi" w:cstheme="minorHAnsi"/>
          <w:sz w:val="20"/>
          <w:szCs w:val="20"/>
        </w:rPr>
      </w:pPr>
      <w:r>
        <w:rPr>
          <w:rFonts w:asciiTheme="minorHAnsi" w:hAnsiTheme="minorHAnsi"/>
          <w:sz w:val="20"/>
          <w:szCs w:val="20"/>
        </w:rPr>
        <w:t>lokalizacje stacji kolejowych nie zmieniają się znacząco w stosunku do stanu bieżącego i pomiędzy wariantami projektu</w:t>
      </w:r>
    </w:p>
    <w:p w14:paraId="50BB2D81" w14:textId="750BBCA9" w:rsidR="007A4D90" w:rsidRPr="001044F4" w:rsidRDefault="007A4D90" w:rsidP="00093D31">
      <w:pPr>
        <w:pStyle w:val="Akapitzlist"/>
        <w:numPr>
          <w:ilvl w:val="3"/>
          <w:numId w:val="74"/>
        </w:numPr>
        <w:spacing w:before="120" w:after="120" w:line="276" w:lineRule="auto"/>
        <w:ind w:left="720" w:right="-1"/>
        <w:jc w:val="both"/>
        <w:rPr>
          <w:rFonts w:asciiTheme="minorHAnsi" w:hAnsiTheme="minorHAnsi" w:cstheme="minorHAnsi"/>
          <w:sz w:val="20"/>
          <w:szCs w:val="20"/>
        </w:rPr>
      </w:pPr>
      <w:r>
        <w:rPr>
          <w:rFonts w:asciiTheme="minorHAnsi" w:hAnsiTheme="minorHAnsi"/>
          <w:sz w:val="20"/>
          <w:szCs w:val="20"/>
        </w:rPr>
        <w:t>podaż usług transportowych na zewnątrz korytarza multimodalnego nie zmienia się znacząco pomiędzy bieżącym a przyszłym stanem bazowym</w:t>
      </w:r>
      <w:r w:rsidR="0079390A">
        <w:rPr>
          <w:rFonts w:asciiTheme="minorHAnsi" w:hAnsiTheme="minorHAnsi"/>
          <w:sz w:val="20"/>
          <w:szCs w:val="20"/>
        </w:rPr>
        <w:t>.</w:t>
      </w:r>
    </w:p>
    <w:p w14:paraId="37CD8E26" w14:textId="28E7A26B" w:rsidR="007A4D90" w:rsidRPr="001044F4" w:rsidRDefault="007A4D90" w:rsidP="00797B9C">
      <w:pPr>
        <w:pStyle w:val="anxnormalZnak"/>
        <w:spacing w:after="120"/>
        <w:ind w:left="0"/>
        <w:rPr>
          <w:rFonts w:asciiTheme="minorHAnsi" w:hAnsiTheme="minorHAnsi" w:cstheme="minorHAnsi"/>
          <w:spacing w:val="-3"/>
        </w:rPr>
      </w:pPr>
      <w:r>
        <w:rPr>
          <w:rFonts w:asciiTheme="minorHAnsi" w:hAnsiTheme="minorHAnsi"/>
        </w:rPr>
        <w:t xml:space="preserve">Ten rodzaj modelu powinien co do zasady opierać się na ruchu pomiędzy punktem początkowym a końcowym oraz na uogólnionych macierzach kosztów dla wszystkich występujących środków transportu, przy czym te pierwsze powinny być wyprowadzone z danych rzeczywistych (np. danych ze spisu ludności, sprzedaży biletów lub badań ankietowych dotyczących podróży transportem publicznym w zależności od punktu początkowego/końcowego, badań ankietowych dotyczących podróży samochodem lub </w:t>
      </w:r>
      <w:r w:rsidR="00CE537F">
        <w:rPr>
          <w:rFonts w:asciiTheme="minorHAnsi" w:hAnsiTheme="minorHAnsi"/>
        </w:rPr>
        <w:t xml:space="preserve">automatycznego rozpoznawania tablic rejestracyjnych </w:t>
      </w:r>
      <w:r>
        <w:rPr>
          <w:rFonts w:asciiTheme="minorHAnsi" w:hAnsiTheme="minorHAnsi"/>
        </w:rPr>
        <w:t>), gdzie strefy reprezentują obszar przyciągania stacji kolejowych wzdłuż linii.</w:t>
      </w:r>
    </w:p>
    <w:p w14:paraId="63D30AF0" w14:textId="2A351D6D" w:rsidR="007A4D90" w:rsidRPr="001044F4" w:rsidRDefault="007A4D90" w:rsidP="00797B9C">
      <w:pPr>
        <w:pStyle w:val="anxnormalZnak"/>
        <w:spacing w:after="120"/>
        <w:ind w:left="0"/>
        <w:rPr>
          <w:rFonts w:asciiTheme="minorHAnsi" w:hAnsiTheme="minorHAnsi" w:cstheme="minorHAnsi"/>
          <w:spacing w:val="-3"/>
        </w:rPr>
      </w:pPr>
      <w:r>
        <w:rPr>
          <w:rFonts w:asciiTheme="minorHAnsi" w:hAnsiTheme="minorHAnsi"/>
        </w:rPr>
        <w:t xml:space="preserve">Wpływ udziału środków transportu jest zwykle oceniany przy pomocy modelu </w:t>
      </w:r>
      <w:proofErr w:type="spellStart"/>
      <w:r>
        <w:rPr>
          <w:rFonts w:asciiTheme="minorHAnsi" w:hAnsiTheme="minorHAnsi"/>
        </w:rPr>
        <w:t>logitowego</w:t>
      </w:r>
      <w:proofErr w:type="spellEnd"/>
      <w:r>
        <w:rPr>
          <w:rFonts w:asciiTheme="minorHAnsi" w:hAnsiTheme="minorHAnsi"/>
        </w:rPr>
        <w:t xml:space="preserve"> opartego na różnicy w uogólnionym koszcie podróży (w tym w postrzeganym czasie oraz, w razie potrzeby, kosztach finansowych) pomiędzy alternatywami w obrębie korytarza jednomodalnego skalibrowanymi dla stanu bieżącego, z parametrami wrażliwości wyboru środka transportu określonymi w oparciu o dane z badań transportowych lub wartości literaturowe odpowiednie dla projektu.</w:t>
      </w:r>
    </w:p>
    <w:p w14:paraId="32578FCD" w14:textId="77777777" w:rsidR="007A4D90" w:rsidRPr="001C1FE3" w:rsidRDefault="007A4D90" w:rsidP="00B40EC8">
      <w:pPr>
        <w:pStyle w:val="anxnormalZnak"/>
        <w:spacing w:after="120"/>
        <w:ind w:left="0"/>
        <w:rPr>
          <w:rFonts w:asciiTheme="minorHAnsi" w:hAnsiTheme="minorHAnsi" w:cstheme="minorHAnsi"/>
          <w:b/>
        </w:rPr>
      </w:pPr>
    </w:p>
    <w:p w14:paraId="6434738D" w14:textId="77777777" w:rsidR="007A4D90" w:rsidRPr="001044F4" w:rsidRDefault="007A4D90" w:rsidP="00093D31">
      <w:pPr>
        <w:keepNext/>
        <w:numPr>
          <w:ilvl w:val="0"/>
          <w:numId w:val="75"/>
        </w:numPr>
        <w:spacing w:before="120" w:after="120" w:line="276" w:lineRule="auto"/>
        <w:ind w:left="357" w:hanging="357"/>
        <w:jc w:val="both"/>
        <w:rPr>
          <w:rFonts w:asciiTheme="minorHAnsi" w:hAnsiTheme="minorHAnsi" w:cstheme="minorHAnsi"/>
          <w:b/>
          <w:sz w:val="20"/>
          <w:szCs w:val="20"/>
        </w:rPr>
      </w:pPr>
      <w:r>
        <w:rPr>
          <w:rFonts w:asciiTheme="minorHAnsi" w:hAnsiTheme="minorHAnsi"/>
          <w:b/>
          <w:sz w:val="20"/>
          <w:szCs w:val="20"/>
        </w:rPr>
        <w:t>Prosty model elastyczności własnej korytarza kolejowego</w:t>
      </w:r>
    </w:p>
    <w:p w14:paraId="4B41DE62" w14:textId="1677AEBF" w:rsidR="007A4D90" w:rsidRPr="001044F4" w:rsidRDefault="009B5033" w:rsidP="00797B9C">
      <w:pPr>
        <w:pStyle w:val="anxnormalZnak"/>
        <w:spacing w:after="120"/>
        <w:ind w:left="0"/>
        <w:rPr>
          <w:rFonts w:asciiTheme="minorHAnsi" w:hAnsiTheme="minorHAnsi" w:cstheme="minorHAnsi"/>
          <w:spacing w:val="-3"/>
        </w:rPr>
      </w:pPr>
      <w:r>
        <w:rPr>
          <w:rFonts w:asciiTheme="minorHAnsi" w:hAnsiTheme="minorHAnsi"/>
        </w:rPr>
        <w:t>Stosuje się go w przypadkach, gdy:</w:t>
      </w:r>
    </w:p>
    <w:p w14:paraId="38FD409A" w14:textId="58F08B2E" w:rsidR="007A4D90" w:rsidRPr="001044F4" w:rsidRDefault="009B5033" w:rsidP="00093D31">
      <w:pPr>
        <w:pStyle w:val="Akapitzlist"/>
        <w:numPr>
          <w:ilvl w:val="3"/>
          <w:numId w:val="74"/>
        </w:numPr>
        <w:spacing w:before="120" w:after="120" w:line="276" w:lineRule="auto"/>
        <w:ind w:left="720" w:right="-1"/>
        <w:jc w:val="both"/>
        <w:rPr>
          <w:rFonts w:asciiTheme="minorHAnsi" w:hAnsiTheme="minorHAnsi" w:cstheme="minorHAnsi"/>
          <w:sz w:val="20"/>
          <w:szCs w:val="20"/>
        </w:rPr>
      </w:pPr>
      <w:r>
        <w:rPr>
          <w:rFonts w:asciiTheme="minorHAnsi" w:hAnsiTheme="minorHAnsi"/>
          <w:sz w:val="20"/>
          <w:szCs w:val="20"/>
        </w:rPr>
        <w:t>oczekuje się ograniczonego zakresu zmian środka transportu na linii samochód/autobus-kolej przy nie mającym znaczenia transporcie lotniczym</w:t>
      </w:r>
    </w:p>
    <w:p w14:paraId="66A4161B" w14:textId="77777777" w:rsidR="007A4D90" w:rsidRPr="001044F4" w:rsidRDefault="007A4D90" w:rsidP="00093D31">
      <w:pPr>
        <w:pStyle w:val="Akapitzlist"/>
        <w:numPr>
          <w:ilvl w:val="3"/>
          <w:numId w:val="74"/>
        </w:numPr>
        <w:spacing w:before="120" w:after="120" w:line="276" w:lineRule="auto"/>
        <w:ind w:left="720" w:right="-1"/>
        <w:jc w:val="both"/>
        <w:rPr>
          <w:rFonts w:asciiTheme="minorHAnsi" w:hAnsiTheme="minorHAnsi" w:cstheme="minorHAnsi"/>
          <w:sz w:val="20"/>
          <w:szCs w:val="20"/>
        </w:rPr>
      </w:pPr>
      <w:r>
        <w:rPr>
          <w:rFonts w:asciiTheme="minorHAnsi" w:hAnsiTheme="minorHAnsi"/>
          <w:sz w:val="20"/>
          <w:szCs w:val="20"/>
        </w:rPr>
        <w:t>nie istnieją oczywiste możliwości zmiany trasy w obrębie sieci kolejowej lub transportu publicznego</w:t>
      </w:r>
    </w:p>
    <w:p w14:paraId="3FF0F28F" w14:textId="54726B03" w:rsidR="007A4D90" w:rsidRPr="001044F4" w:rsidRDefault="009B5033" w:rsidP="00093D31">
      <w:pPr>
        <w:pStyle w:val="Akapitzlist"/>
        <w:numPr>
          <w:ilvl w:val="3"/>
          <w:numId w:val="74"/>
        </w:numPr>
        <w:spacing w:before="120" w:after="120" w:line="276" w:lineRule="auto"/>
        <w:ind w:left="720" w:right="-1"/>
        <w:jc w:val="both"/>
        <w:rPr>
          <w:rFonts w:asciiTheme="minorHAnsi" w:hAnsiTheme="minorHAnsi" w:cstheme="minorHAnsi"/>
          <w:sz w:val="20"/>
          <w:szCs w:val="20"/>
        </w:rPr>
      </w:pPr>
      <w:r>
        <w:rPr>
          <w:rFonts w:asciiTheme="minorHAnsi" w:hAnsiTheme="minorHAnsi"/>
          <w:sz w:val="20"/>
          <w:szCs w:val="20"/>
        </w:rPr>
        <w:t>występuje jasno określony korytarz kolejowy z dobrze zdefiniowanymi wariantami równoległymi dla transportu samochodowego i kolejowego (oraz autobusowego, jeśli występuje równolegle)</w:t>
      </w:r>
    </w:p>
    <w:p w14:paraId="19962F3E" w14:textId="77777777" w:rsidR="007A4D90" w:rsidRPr="001044F4" w:rsidRDefault="007A4D90" w:rsidP="00093D31">
      <w:pPr>
        <w:pStyle w:val="Akapitzlist"/>
        <w:numPr>
          <w:ilvl w:val="3"/>
          <w:numId w:val="74"/>
        </w:numPr>
        <w:spacing w:before="120" w:after="120" w:line="276" w:lineRule="auto"/>
        <w:ind w:left="720" w:right="-1"/>
        <w:jc w:val="both"/>
        <w:rPr>
          <w:rFonts w:asciiTheme="minorHAnsi" w:hAnsiTheme="minorHAnsi" w:cstheme="minorHAnsi"/>
          <w:sz w:val="20"/>
          <w:szCs w:val="20"/>
        </w:rPr>
      </w:pPr>
      <w:r>
        <w:rPr>
          <w:rFonts w:asciiTheme="minorHAnsi" w:hAnsiTheme="minorHAnsi"/>
          <w:sz w:val="20"/>
          <w:szCs w:val="20"/>
        </w:rPr>
        <w:lastRenderedPageBreak/>
        <w:t>lokalizacje stacji kolejowych i inne aspekty funkcjonowania innych środków transportu nie ulegają większym zmianom w stosunku do stanu bieżącego i pomiędzy wariantami projektu</w:t>
      </w:r>
    </w:p>
    <w:p w14:paraId="319F2874" w14:textId="7747BB66" w:rsidR="007A4D90" w:rsidRPr="001044F4" w:rsidRDefault="007A4D90" w:rsidP="00093D31">
      <w:pPr>
        <w:pStyle w:val="Akapitzlist"/>
        <w:numPr>
          <w:ilvl w:val="3"/>
          <w:numId w:val="74"/>
        </w:numPr>
        <w:spacing w:before="120" w:after="120" w:line="276" w:lineRule="auto"/>
        <w:ind w:left="720" w:right="-1"/>
        <w:jc w:val="both"/>
        <w:rPr>
          <w:rFonts w:asciiTheme="minorHAnsi" w:hAnsiTheme="minorHAnsi" w:cstheme="minorHAnsi"/>
          <w:sz w:val="20"/>
          <w:szCs w:val="20"/>
        </w:rPr>
      </w:pPr>
      <w:r>
        <w:rPr>
          <w:rFonts w:asciiTheme="minorHAnsi" w:hAnsiTheme="minorHAnsi"/>
          <w:sz w:val="20"/>
          <w:szCs w:val="20"/>
        </w:rPr>
        <w:t xml:space="preserve">podaż usług transportowych (w tym infrastruktury i samych usług) na zewnątrz korytarza kolejowego nie zmienia się znacząco pomiędzy bieżącym a przyszłym stanem bazowym </w:t>
      </w:r>
    </w:p>
    <w:p w14:paraId="3E5D5DA7" w14:textId="77777777" w:rsidR="007A4D90" w:rsidRPr="001044F4" w:rsidRDefault="007A4D90" w:rsidP="00797B9C">
      <w:pPr>
        <w:pStyle w:val="anxnormalZnak"/>
        <w:spacing w:after="120"/>
        <w:ind w:left="0"/>
        <w:rPr>
          <w:rFonts w:asciiTheme="minorHAnsi" w:hAnsiTheme="minorHAnsi" w:cstheme="minorHAnsi"/>
          <w:spacing w:val="-3"/>
        </w:rPr>
      </w:pPr>
      <w:r>
        <w:rPr>
          <w:rFonts w:asciiTheme="minorHAnsi" w:hAnsiTheme="minorHAnsi"/>
        </w:rPr>
        <w:t>Model ten powinien co do zasady opierać się na macierzach pasażera w ruchu kolejowym od stacji do stacji, uzyskanych na podstawie danych rzeczywistych (np. danych ze spisu ludności, sprzedaży biletów od stacji do stacji lub badań ankietowych dotyczących podróży transportem publicznym w zależności od punktu początkowego/końcowego i badań dotyczących ruchu samochodowego w relacji O-D) oraz macierzy postrzeganego czasu podróży, w których strefy reprezentują obszar przyciągania stacji kolejowych wzdłuż linii.</w:t>
      </w:r>
    </w:p>
    <w:p w14:paraId="5DAF8231" w14:textId="77777777" w:rsidR="007A4D90" w:rsidRPr="001044F4" w:rsidRDefault="007A4D90" w:rsidP="00797B9C">
      <w:pPr>
        <w:pStyle w:val="anxnormalZnak"/>
        <w:spacing w:after="120"/>
        <w:ind w:left="0"/>
        <w:rPr>
          <w:rFonts w:asciiTheme="minorHAnsi" w:hAnsiTheme="minorHAnsi" w:cstheme="minorHAnsi"/>
          <w:spacing w:val="-3"/>
        </w:rPr>
      </w:pPr>
      <w:r>
        <w:rPr>
          <w:rFonts w:asciiTheme="minorHAnsi" w:hAnsiTheme="minorHAnsi"/>
        </w:rPr>
        <w:t>W metodzie tej ocenia się wpływ projektu na ruch za pomocą zależności elastyczności własnej popytu na przewozy kolejowe a wywołanymi przez projekt zmianami w ogólnych kosztach kolei (obejmujących głównie czas podróży, częstotliwość połączeń, liczbę przesiadek, koszty finansowe). Elastyczności można wyznaczyć na podstawie badań, literatury przedmiotu lub podobnych modeli. Może być również konieczne oszacowanie udziału zmiany środka transportu przypisywanej poszczególnym środkom transportu (zwykle transportowi samochodowemu i autobusowemu). To ostatnie oszacowanie może być oparte na danych literaturowych lub badaniach ankietowych. Należy jednak zauważyć, że zazwyczaj nie będzie ono po prostu proporcjonalne do zliczonych wielkości obecnego ruchu samochodowego i autobusowego w korytarzu, ponieważ a) mogą one obejmować ruch, który nie znajduje się w strefie przyciągania projektu oraz b) ruch autobusowy będzie zazwyczaj bardziej wrażliwy na zmiany w ofercie kolejowej niż ruch samochodowy.</w:t>
      </w:r>
    </w:p>
    <w:p w14:paraId="138AA198" w14:textId="4D79D3D0" w:rsidR="007A4D90" w:rsidRPr="001044F4" w:rsidRDefault="007A4D90" w:rsidP="00797B9C">
      <w:pPr>
        <w:pStyle w:val="anxnormalZnak"/>
        <w:spacing w:after="120"/>
        <w:ind w:left="0"/>
        <w:rPr>
          <w:rFonts w:asciiTheme="minorHAnsi" w:hAnsiTheme="minorHAnsi" w:cstheme="minorHAnsi"/>
          <w:spacing w:val="-3"/>
        </w:rPr>
      </w:pPr>
      <w:r>
        <w:rPr>
          <w:rFonts w:asciiTheme="minorHAnsi" w:hAnsiTheme="minorHAnsi"/>
        </w:rPr>
        <w:t>Dla wszystkich rodzajów modeli wymagana jest prognoza. Chociaż w modelach typu 2, 3 i 4 zazwyczaj nie występują etapy wzbudzania lub rozkładu podróży (modele te są zazwyczaj oparte na empirycznie określonych macierzach punktu początkowego/końcowego), prognozy bazowe powinny uwzględniać zmiany demograficzne i społeczno-ekonomiczne w strefach modelu. Macierze punktu początkowego/końcowego dla stanu bieżącego można przemnożyć przez współczynniki wynikające z relatywnych zmian wskaźników demograficznych i społeczno-ekonomicznych dla każdej strefy. W procesie prognozowania należy uwzględnić potencjalne skutki niezmiennych dla projektu planowanych zmian w sieci (np. modernizacje przyległych odcinków linii kolejowych lub modernizacje dróg).</w:t>
      </w:r>
    </w:p>
    <w:p w14:paraId="4865FF56" w14:textId="4439F926" w:rsidR="007A4D90" w:rsidRPr="001044F4" w:rsidRDefault="007A4D90" w:rsidP="00797B9C">
      <w:pPr>
        <w:pStyle w:val="anxnormalZnak"/>
        <w:spacing w:after="120"/>
        <w:ind w:left="0"/>
        <w:rPr>
          <w:rFonts w:asciiTheme="minorHAnsi" w:hAnsiTheme="minorHAnsi" w:cstheme="minorHAnsi"/>
          <w:spacing w:val="-3"/>
        </w:rPr>
      </w:pPr>
      <w:r>
        <w:rPr>
          <w:rFonts w:asciiTheme="minorHAnsi" w:hAnsiTheme="minorHAnsi"/>
        </w:rPr>
        <w:t>Szerokie możliwości zastosowania czterech dostępnych wariantów podsumowano w uproszczony sposób w poniższej tabeli (należy jednak pamiętać o zastrzeżeniach zawartych w bardziej szczegółowych opisach powyżej):</w:t>
      </w:r>
    </w:p>
    <w:tbl>
      <w:tblPr>
        <w:tblStyle w:val="Tabela-Siatka"/>
        <w:tblW w:w="0" w:type="auto"/>
        <w:jc w:val="center"/>
        <w:tblLook w:val="04A0" w:firstRow="1" w:lastRow="0" w:firstColumn="1" w:lastColumn="0" w:noHBand="0" w:noVBand="1"/>
      </w:tblPr>
      <w:tblGrid>
        <w:gridCol w:w="1530"/>
        <w:gridCol w:w="1440"/>
        <w:gridCol w:w="3150"/>
        <w:gridCol w:w="3508"/>
      </w:tblGrid>
      <w:tr w:rsidR="009B5033" w:rsidRPr="00BE466B" w14:paraId="2B63A541" w14:textId="77777777" w:rsidTr="009B5033">
        <w:trPr>
          <w:trHeight w:val="864"/>
          <w:jc w:val="center"/>
        </w:trPr>
        <w:tc>
          <w:tcPr>
            <w:tcW w:w="1530" w:type="dxa"/>
            <w:vMerge w:val="restart"/>
            <w:tcBorders>
              <w:top w:val="nil"/>
              <w:left w:val="nil"/>
              <w:right w:val="nil"/>
            </w:tcBorders>
            <w:vAlign w:val="center"/>
          </w:tcPr>
          <w:p w14:paraId="2D9EA27B" w14:textId="77777777" w:rsidR="007A4D90" w:rsidRPr="001C1FE3" w:rsidRDefault="007A4D90" w:rsidP="0059178A">
            <w:pPr>
              <w:spacing w:before="120" w:after="120" w:line="276" w:lineRule="auto"/>
              <w:ind w:right="-1"/>
              <w:jc w:val="center"/>
              <w:rPr>
                <w:rFonts w:asciiTheme="minorHAnsi" w:hAnsiTheme="minorHAnsi" w:cstheme="minorHAnsi"/>
                <w:sz w:val="20"/>
                <w:szCs w:val="20"/>
              </w:rPr>
            </w:pPr>
          </w:p>
        </w:tc>
        <w:tc>
          <w:tcPr>
            <w:tcW w:w="1440" w:type="dxa"/>
            <w:vMerge w:val="restart"/>
            <w:tcBorders>
              <w:top w:val="nil"/>
              <w:left w:val="nil"/>
            </w:tcBorders>
            <w:vAlign w:val="center"/>
          </w:tcPr>
          <w:p w14:paraId="39CC16C2" w14:textId="77777777" w:rsidR="007A4D90" w:rsidRPr="001C1FE3" w:rsidRDefault="007A4D90" w:rsidP="0059178A">
            <w:pPr>
              <w:spacing w:before="120" w:after="120" w:line="276" w:lineRule="auto"/>
              <w:ind w:right="-1"/>
              <w:jc w:val="center"/>
              <w:rPr>
                <w:rFonts w:asciiTheme="minorHAnsi" w:hAnsiTheme="minorHAnsi" w:cstheme="minorHAnsi"/>
                <w:sz w:val="20"/>
                <w:szCs w:val="20"/>
              </w:rPr>
            </w:pPr>
          </w:p>
        </w:tc>
        <w:tc>
          <w:tcPr>
            <w:tcW w:w="6658" w:type="dxa"/>
            <w:gridSpan w:val="2"/>
            <w:shd w:val="clear" w:color="auto" w:fill="FFFFFF" w:themeFill="background1"/>
            <w:vAlign w:val="center"/>
          </w:tcPr>
          <w:p w14:paraId="6591F4A7" w14:textId="677BEF16" w:rsidR="007A4D90" w:rsidRPr="001044F4" w:rsidRDefault="009B5033" w:rsidP="00286A90">
            <w:pPr>
              <w:spacing w:before="120" w:after="120" w:line="276" w:lineRule="auto"/>
              <w:ind w:right="-1"/>
              <w:jc w:val="center"/>
              <w:rPr>
                <w:rFonts w:asciiTheme="minorHAnsi" w:hAnsiTheme="minorHAnsi" w:cstheme="minorHAnsi"/>
                <w:b/>
                <w:sz w:val="20"/>
                <w:szCs w:val="20"/>
              </w:rPr>
            </w:pPr>
            <w:r>
              <w:rPr>
                <w:rFonts w:asciiTheme="minorHAnsi" w:hAnsiTheme="minorHAnsi"/>
                <w:b/>
                <w:sz w:val="20"/>
                <w:szCs w:val="20"/>
              </w:rPr>
              <w:t>Istotny wpływ na wybór środka transportu</w:t>
            </w:r>
          </w:p>
        </w:tc>
      </w:tr>
      <w:tr w:rsidR="009B5033" w:rsidRPr="001044F4" w14:paraId="46B94F79" w14:textId="77777777" w:rsidTr="00922378">
        <w:trPr>
          <w:trHeight w:val="864"/>
          <w:jc w:val="center"/>
        </w:trPr>
        <w:tc>
          <w:tcPr>
            <w:tcW w:w="1530" w:type="dxa"/>
            <w:vMerge/>
            <w:tcBorders>
              <w:top w:val="nil"/>
              <w:left w:val="nil"/>
              <w:right w:val="nil"/>
            </w:tcBorders>
            <w:vAlign w:val="center"/>
          </w:tcPr>
          <w:p w14:paraId="28C76862" w14:textId="77777777" w:rsidR="007A4D90" w:rsidRPr="001C1FE3" w:rsidRDefault="007A4D90" w:rsidP="0059178A">
            <w:pPr>
              <w:spacing w:before="120" w:after="120" w:line="276" w:lineRule="auto"/>
              <w:ind w:right="-1"/>
              <w:jc w:val="center"/>
              <w:rPr>
                <w:rFonts w:asciiTheme="minorHAnsi" w:hAnsiTheme="minorHAnsi" w:cstheme="minorHAnsi"/>
                <w:sz w:val="20"/>
                <w:szCs w:val="20"/>
              </w:rPr>
            </w:pPr>
          </w:p>
        </w:tc>
        <w:tc>
          <w:tcPr>
            <w:tcW w:w="1440" w:type="dxa"/>
            <w:vMerge/>
            <w:tcBorders>
              <w:top w:val="nil"/>
              <w:left w:val="nil"/>
            </w:tcBorders>
            <w:vAlign w:val="center"/>
          </w:tcPr>
          <w:p w14:paraId="04FC532B" w14:textId="77777777" w:rsidR="007A4D90" w:rsidRPr="001C1FE3" w:rsidRDefault="007A4D90" w:rsidP="0059178A">
            <w:pPr>
              <w:spacing w:before="120" w:after="120" w:line="276" w:lineRule="auto"/>
              <w:ind w:right="-1"/>
              <w:jc w:val="center"/>
              <w:rPr>
                <w:rFonts w:asciiTheme="minorHAnsi" w:hAnsiTheme="minorHAnsi" w:cstheme="minorHAnsi"/>
                <w:sz w:val="20"/>
                <w:szCs w:val="20"/>
              </w:rPr>
            </w:pPr>
          </w:p>
        </w:tc>
        <w:tc>
          <w:tcPr>
            <w:tcW w:w="3150" w:type="dxa"/>
            <w:shd w:val="clear" w:color="auto" w:fill="FFFFFF" w:themeFill="background1"/>
            <w:vAlign w:val="center"/>
          </w:tcPr>
          <w:p w14:paraId="5F0F4ABF" w14:textId="77777777" w:rsidR="007A4D90" w:rsidRPr="001044F4" w:rsidRDefault="007A4D90" w:rsidP="0059178A">
            <w:pPr>
              <w:spacing w:before="120" w:after="120" w:line="276" w:lineRule="auto"/>
              <w:ind w:right="-1"/>
              <w:jc w:val="center"/>
              <w:rPr>
                <w:rFonts w:asciiTheme="minorHAnsi" w:hAnsiTheme="minorHAnsi" w:cstheme="minorHAnsi"/>
                <w:b/>
                <w:sz w:val="20"/>
                <w:szCs w:val="20"/>
              </w:rPr>
            </w:pPr>
            <w:r>
              <w:rPr>
                <w:rFonts w:asciiTheme="minorHAnsi" w:hAnsiTheme="minorHAnsi"/>
                <w:b/>
                <w:sz w:val="20"/>
                <w:szCs w:val="20"/>
              </w:rPr>
              <w:t>NIE</w:t>
            </w:r>
          </w:p>
        </w:tc>
        <w:tc>
          <w:tcPr>
            <w:tcW w:w="3508" w:type="dxa"/>
            <w:shd w:val="clear" w:color="auto" w:fill="FFFFFF" w:themeFill="background1"/>
            <w:vAlign w:val="center"/>
          </w:tcPr>
          <w:p w14:paraId="68B36F14" w14:textId="77777777" w:rsidR="007A4D90" w:rsidRPr="001044F4" w:rsidRDefault="007A4D90" w:rsidP="0059178A">
            <w:pPr>
              <w:spacing w:before="120" w:after="120" w:line="276" w:lineRule="auto"/>
              <w:ind w:right="-1"/>
              <w:jc w:val="center"/>
              <w:rPr>
                <w:rFonts w:asciiTheme="minorHAnsi" w:hAnsiTheme="minorHAnsi" w:cstheme="minorHAnsi"/>
                <w:b/>
                <w:sz w:val="20"/>
                <w:szCs w:val="20"/>
              </w:rPr>
            </w:pPr>
            <w:r>
              <w:rPr>
                <w:rFonts w:asciiTheme="minorHAnsi" w:hAnsiTheme="minorHAnsi"/>
                <w:b/>
                <w:sz w:val="20"/>
                <w:szCs w:val="20"/>
              </w:rPr>
              <w:t>TAK</w:t>
            </w:r>
          </w:p>
        </w:tc>
      </w:tr>
      <w:tr w:rsidR="007A4D90" w:rsidRPr="00BE466B" w14:paraId="2512F9D8" w14:textId="77777777" w:rsidTr="00922378">
        <w:trPr>
          <w:trHeight w:val="864"/>
          <w:jc w:val="center"/>
        </w:trPr>
        <w:tc>
          <w:tcPr>
            <w:tcW w:w="1530" w:type="dxa"/>
            <w:vMerge w:val="restart"/>
            <w:shd w:val="clear" w:color="auto" w:fill="FFFFFF" w:themeFill="background1"/>
            <w:vAlign w:val="center"/>
          </w:tcPr>
          <w:p w14:paraId="4E2A9C70" w14:textId="34DA7DB4" w:rsidR="007A4D90" w:rsidRPr="001044F4" w:rsidRDefault="009B5033" w:rsidP="00286A90">
            <w:pPr>
              <w:spacing w:before="120" w:after="120" w:line="276" w:lineRule="auto"/>
              <w:ind w:right="-1"/>
              <w:jc w:val="center"/>
              <w:rPr>
                <w:rFonts w:asciiTheme="minorHAnsi" w:hAnsiTheme="minorHAnsi" w:cstheme="minorHAnsi"/>
                <w:b/>
                <w:sz w:val="20"/>
                <w:szCs w:val="20"/>
              </w:rPr>
            </w:pPr>
            <w:r>
              <w:rPr>
                <w:rFonts w:asciiTheme="minorHAnsi" w:hAnsiTheme="minorHAnsi"/>
                <w:b/>
                <w:sz w:val="20"/>
                <w:szCs w:val="20"/>
              </w:rPr>
              <w:t>Istotny wpływ na wybór trasy transportu publicznego</w:t>
            </w:r>
          </w:p>
        </w:tc>
        <w:tc>
          <w:tcPr>
            <w:tcW w:w="1440" w:type="dxa"/>
            <w:shd w:val="clear" w:color="auto" w:fill="FFFFFF" w:themeFill="background1"/>
            <w:vAlign w:val="center"/>
          </w:tcPr>
          <w:p w14:paraId="53C05977" w14:textId="77777777" w:rsidR="007A4D90" w:rsidRPr="001044F4" w:rsidRDefault="007A4D90" w:rsidP="0059178A">
            <w:pPr>
              <w:spacing w:before="120" w:after="120" w:line="276" w:lineRule="auto"/>
              <w:ind w:right="-1"/>
              <w:jc w:val="center"/>
              <w:rPr>
                <w:rFonts w:asciiTheme="minorHAnsi" w:hAnsiTheme="minorHAnsi" w:cstheme="minorHAnsi"/>
                <w:b/>
                <w:sz w:val="20"/>
                <w:szCs w:val="20"/>
              </w:rPr>
            </w:pPr>
            <w:r>
              <w:rPr>
                <w:rFonts w:asciiTheme="minorHAnsi" w:hAnsiTheme="minorHAnsi"/>
                <w:b/>
                <w:sz w:val="20"/>
                <w:szCs w:val="20"/>
              </w:rPr>
              <w:t>NIE</w:t>
            </w:r>
          </w:p>
        </w:tc>
        <w:tc>
          <w:tcPr>
            <w:tcW w:w="3150" w:type="dxa"/>
            <w:vAlign w:val="center"/>
          </w:tcPr>
          <w:p w14:paraId="15350FD6" w14:textId="77777777" w:rsidR="007A4D90" w:rsidRPr="001044F4" w:rsidRDefault="007A4D90" w:rsidP="0059178A">
            <w:pPr>
              <w:spacing w:before="120" w:after="120" w:line="276" w:lineRule="auto"/>
              <w:ind w:right="-1"/>
              <w:jc w:val="center"/>
              <w:rPr>
                <w:rFonts w:asciiTheme="minorHAnsi" w:hAnsiTheme="minorHAnsi" w:cstheme="minorHAnsi"/>
                <w:sz w:val="20"/>
                <w:szCs w:val="20"/>
              </w:rPr>
            </w:pPr>
            <w:r>
              <w:rPr>
                <w:rFonts w:asciiTheme="minorHAnsi" w:hAnsiTheme="minorHAnsi"/>
                <w:sz w:val="20"/>
                <w:szCs w:val="20"/>
              </w:rPr>
              <w:t>4. Prosty model elastyczności własnej korytarza kolejowego</w:t>
            </w:r>
          </w:p>
        </w:tc>
        <w:tc>
          <w:tcPr>
            <w:tcW w:w="3508" w:type="dxa"/>
            <w:vAlign w:val="center"/>
          </w:tcPr>
          <w:p w14:paraId="2FAD43E8" w14:textId="77777777" w:rsidR="007A4D90" w:rsidRPr="001044F4" w:rsidRDefault="007A4D90" w:rsidP="0059178A">
            <w:pPr>
              <w:spacing w:before="120" w:after="120" w:line="276" w:lineRule="auto"/>
              <w:ind w:right="-1"/>
              <w:jc w:val="center"/>
              <w:rPr>
                <w:rFonts w:asciiTheme="minorHAnsi" w:hAnsiTheme="minorHAnsi" w:cstheme="minorHAnsi"/>
                <w:sz w:val="20"/>
                <w:szCs w:val="20"/>
              </w:rPr>
            </w:pPr>
            <w:r>
              <w:rPr>
                <w:rFonts w:asciiTheme="minorHAnsi" w:hAnsiTheme="minorHAnsi"/>
                <w:sz w:val="20"/>
                <w:szCs w:val="20"/>
              </w:rPr>
              <w:t xml:space="preserve">3. Model </w:t>
            </w:r>
            <w:proofErr w:type="spellStart"/>
            <w:r>
              <w:rPr>
                <w:rFonts w:asciiTheme="minorHAnsi" w:hAnsiTheme="minorHAnsi"/>
                <w:sz w:val="20"/>
                <w:szCs w:val="20"/>
              </w:rPr>
              <w:t>logitowy</w:t>
            </w:r>
            <w:proofErr w:type="spellEnd"/>
            <w:r>
              <w:rPr>
                <w:rFonts w:asciiTheme="minorHAnsi" w:hAnsiTheme="minorHAnsi"/>
                <w:sz w:val="20"/>
                <w:szCs w:val="20"/>
              </w:rPr>
              <w:t xml:space="preserve"> korytarzy multimodalnych </w:t>
            </w:r>
          </w:p>
        </w:tc>
      </w:tr>
      <w:tr w:rsidR="007A4D90" w:rsidRPr="001044F4" w14:paraId="67281DCF" w14:textId="77777777" w:rsidTr="00922378">
        <w:trPr>
          <w:trHeight w:val="864"/>
          <w:jc w:val="center"/>
        </w:trPr>
        <w:tc>
          <w:tcPr>
            <w:tcW w:w="1530" w:type="dxa"/>
            <w:vMerge/>
            <w:shd w:val="clear" w:color="auto" w:fill="FFFFFF" w:themeFill="background1"/>
            <w:vAlign w:val="center"/>
          </w:tcPr>
          <w:p w14:paraId="64078FC9" w14:textId="77777777" w:rsidR="007A4D90" w:rsidRPr="001044F4" w:rsidRDefault="007A4D90" w:rsidP="0059178A">
            <w:pPr>
              <w:spacing w:before="120" w:after="120" w:line="276" w:lineRule="auto"/>
              <w:ind w:right="-1"/>
              <w:jc w:val="center"/>
              <w:rPr>
                <w:rFonts w:asciiTheme="minorHAnsi" w:hAnsiTheme="minorHAnsi" w:cstheme="minorHAnsi"/>
                <w:b/>
                <w:sz w:val="20"/>
                <w:szCs w:val="20"/>
                <w:lang w:val="en-GB"/>
              </w:rPr>
            </w:pPr>
          </w:p>
        </w:tc>
        <w:tc>
          <w:tcPr>
            <w:tcW w:w="1440" w:type="dxa"/>
            <w:shd w:val="clear" w:color="auto" w:fill="FFFFFF" w:themeFill="background1"/>
            <w:vAlign w:val="center"/>
          </w:tcPr>
          <w:p w14:paraId="1123F454" w14:textId="77777777" w:rsidR="007A4D90" w:rsidRPr="001044F4" w:rsidRDefault="007A4D90" w:rsidP="0059178A">
            <w:pPr>
              <w:spacing w:before="120" w:after="120" w:line="276" w:lineRule="auto"/>
              <w:ind w:right="-1"/>
              <w:jc w:val="center"/>
              <w:rPr>
                <w:rFonts w:asciiTheme="minorHAnsi" w:hAnsiTheme="minorHAnsi" w:cstheme="minorHAnsi"/>
                <w:b/>
                <w:sz w:val="20"/>
                <w:szCs w:val="20"/>
              </w:rPr>
            </w:pPr>
            <w:r>
              <w:rPr>
                <w:rFonts w:asciiTheme="minorHAnsi" w:hAnsiTheme="minorHAnsi"/>
                <w:b/>
                <w:sz w:val="20"/>
                <w:szCs w:val="20"/>
              </w:rPr>
              <w:t>TAK</w:t>
            </w:r>
          </w:p>
        </w:tc>
        <w:tc>
          <w:tcPr>
            <w:tcW w:w="3150" w:type="dxa"/>
            <w:vAlign w:val="center"/>
          </w:tcPr>
          <w:p w14:paraId="2B60F9FB" w14:textId="77777777" w:rsidR="007A4D90" w:rsidRPr="001044F4" w:rsidRDefault="007A4D90" w:rsidP="0059178A">
            <w:pPr>
              <w:spacing w:before="120" w:after="120" w:line="276" w:lineRule="auto"/>
              <w:ind w:right="-1"/>
              <w:jc w:val="center"/>
              <w:rPr>
                <w:rFonts w:asciiTheme="minorHAnsi" w:hAnsiTheme="minorHAnsi" w:cstheme="minorHAnsi"/>
                <w:sz w:val="20"/>
                <w:szCs w:val="20"/>
              </w:rPr>
            </w:pPr>
            <w:r>
              <w:rPr>
                <w:rFonts w:asciiTheme="minorHAnsi" w:hAnsiTheme="minorHAnsi"/>
                <w:sz w:val="20"/>
                <w:szCs w:val="20"/>
              </w:rPr>
              <w:t>2. Model sieci transportu publicznego</w:t>
            </w:r>
          </w:p>
        </w:tc>
        <w:tc>
          <w:tcPr>
            <w:tcW w:w="3508" w:type="dxa"/>
            <w:vAlign w:val="center"/>
          </w:tcPr>
          <w:p w14:paraId="4262E641" w14:textId="0C7E915D" w:rsidR="007A4D90" w:rsidRPr="001044F4" w:rsidRDefault="008D6E37" w:rsidP="00093D31">
            <w:pPr>
              <w:pStyle w:val="Akapitzlist"/>
              <w:numPr>
                <w:ilvl w:val="0"/>
                <w:numId w:val="76"/>
              </w:numPr>
              <w:spacing w:before="120" w:after="120" w:line="276" w:lineRule="auto"/>
              <w:ind w:right="-1"/>
              <w:jc w:val="center"/>
              <w:rPr>
                <w:rFonts w:asciiTheme="minorHAnsi" w:hAnsiTheme="minorHAnsi" w:cstheme="minorHAnsi"/>
                <w:sz w:val="20"/>
                <w:szCs w:val="20"/>
              </w:rPr>
            </w:pPr>
            <w:r w:rsidRPr="008D6E37">
              <w:rPr>
                <w:rFonts w:asciiTheme="minorHAnsi" w:hAnsiTheme="minorHAnsi"/>
                <w:sz w:val="20"/>
                <w:szCs w:val="20"/>
              </w:rPr>
              <w:t>Multimodalny model sieciowy</w:t>
            </w:r>
          </w:p>
        </w:tc>
      </w:tr>
    </w:tbl>
    <w:p w14:paraId="090C7202" w14:textId="77777777" w:rsidR="007A4D90" w:rsidRPr="001044F4" w:rsidRDefault="007A4D90" w:rsidP="00B40EC8">
      <w:pPr>
        <w:pStyle w:val="anxnormalZnak"/>
        <w:spacing w:after="120"/>
        <w:ind w:left="0"/>
        <w:rPr>
          <w:rFonts w:asciiTheme="minorHAnsi" w:hAnsiTheme="minorHAnsi" w:cstheme="minorHAnsi"/>
          <w:lang w:val="en-GB"/>
        </w:rPr>
      </w:pPr>
    </w:p>
    <w:p w14:paraId="3D7E681B" w14:textId="06B58156" w:rsidR="007A4D90" w:rsidRDefault="007A4D90" w:rsidP="00797B9C">
      <w:pPr>
        <w:pStyle w:val="anxnormalZnak"/>
        <w:spacing w:after="120"/>
        <w:ind w:left="0"/>
        <w:rPr>
          <w:rFonts w:asciiTheme="minorHAnsi" w:hAnsiTheme="minorHAnsi" w:cstheme="minorHAnsi"/>
          <w:spacing w:val="-3"/>
        </w:rPr>
      </w:pPr>
      <w:r>
        <w:rPr>
          <w:rFonts w:asciiTheme="minorHAnsi" w:hAnsiTheme="minorHAnsi"/>
        </w:rPr>
        <w:t xml:space="preserve">Wreszcie, można oczekiwać, że pełne wystąpienie zmiany środka transportu na linii transport samochodowy - transport kolejowy wymaga czasu, zanim osiągnie pełne nasilenie, ponieważ zmiana </w:t>
      </w:r>
      <w:proofErr w:type="spellStart"/>
      <w:r>
        <w:rPr>
          <w:rFonts w:asciiTheme="minorHAnsi" w:hAnsiTheme="minorHAnsi"/>
        </w:rPr>
        <w:t>zachowań</w:t>
      </w:r>
      <w:proofErr w:type="spellEnd"/>
      <w:r>
        <w:rPr>
          <w:rFonts w:asciiTheme="minorHAnsi" w:hAnsiTheme="minorHAnsi"/>
        </w:rPr>
        <w:t xml:space="preserve"> w praktyce nie jest natychmiastowa. Zazwyczaj zmiany takie zachodzą stopniowo w ciągu pierwszych 2-4 lat po zakończeniu projektu, w zależności od skali zmiany, i dlatego powinny być uwzględniane w tym okresie w każdej ocenie AKK. </w:t>
      </w:r>
    </w:p>
    <w:p w14:paraId="5C47E521" w14:textId="781D6089" w:rsidR="009059F4" w:rsidRPr="00A72A30" w:rsidRDefault="009059F4" w:rsidP="009059F4">
      <w:pPr>
        <w:pStyle w:val="Nagwek3"/>
        <w:rPr>
          <w:rFonts w:cstheme="minorHAnsi"/>
        </w:rPr>
      </w:pPr>
      <w:bookmarkStart w:id="20" w:name="_Toc93399081"/>
      <w:r>
        <w:t>Szczegółowe aspekty oceny popytu na przewozy towarowe</w:t>
      </w:r>
      <w:bookmarkEnd w:id="20"/>
    </w:p>
    <w:p w14:paraId="4E7799C1" w14:textId="77777777" w:rsidR="00D5649E" w:rsidRDefault="009059F4" w:rsidP="006B2E15">
      <w:pPr>
        <w:pStyle w:val="anxnormalZnak"/>
        <w:spacing w:after="120"/>
        <w:ind w:left="0"/>
        <w:rPr>
          <w:rFonts w:asciiTheme="minorHAnsi" w:hAnsiTheme="minorHAnsi" w:cstheme="minorHAnsi"/>
          <w:spacing w:val="-3"/>
        </w:rPr>
      </w:pPr>
      <w:r>
        <w:rPr>
          <w:rFonts w:asciiTheme="minorHAnsi" w:hAnsiTheme="minorHAnsi"/>
        </w:rPr>
        <w:t xml:space="preserve">Podstawowe zasady oceny popytu na kolejowe przewozy towarowe opisano w rozdziałach od 1.8.1 do 1.8.5. Ma do nich również ogólne zastosowanie wiele spośród modeli opisanych w rozdziale 1.8.6. Transport towarowy różni się jednak dość znacznie od większości projektów pasażerskich, biorąc pod uwagę typowy zakres i dostępność danych oraz różne poziomy istotności każdego projektu dla kolejowego transportu towarowego. </w:t>
      </w:r>
    </w:p>
    <w:p w14:paraId="5BFE6227" w14:textId="263AE9E8" w:rsidR="005B4DF7" w:rsidRDefault="006B2E15" w:rsidP="006B2E15">
      <w:pPr>
        <w:pStyle w:val="anxnormalZnak"/>
        <w:spacing w:after="120"/>
        <w:ind w:left="0"/>
        <w:rPr>
          <w:rFonts w:asciiTheme="minorHAnsi" w:hAnsiTheme="minorHAnsi" w:cstheme="minorHAnsi"/>
          <w:spacing w:val="-3"/>
        </w:rPr>
      </w:pPr>
      <w:r w:rsidRPr="001C1FE3">
        <w:rPr>
          <w:rFonts w:asciiTheme="minorHAnsi" w:hAnsiTheme="minorHAnsi"/>
          <w:lang w:val="en-US"/>
        </w:rPr>
        <w:lastRenderedPageBreak/>
        <w:t xml:space="preserve">JASPERS </w:t>
      </w:r>
      <w:proofErr w:type="spellStart"/>
      <w:r w:rsidRPr="001C1FE3">
        <w:rPr>
          <w:rFonts w:asciiTheme="minorHAnsi" w:hAnsiTheme="minorHAnsi"/>
          <w:lang w:val="en-US"/>
        </w:rPr>
        <w:t>opracował</w:t>
      </w:r>
      <w:proofErr w:type="spellEnd"/>
      <w:r w:rsidRPr="001C1FE3">
        <w:rPr>
          <w:rFonts w:asciiTheme="minorHAnsi" w:hAnsiTheme="minorHAnsi"/>
          <w:lang w:val="en-US"/>
        </w:rPr>
        <w:t xml:space="preserve"> </w:t>
      </w:r>
      <w:proofErr w:type="spellStart"/>
      <w:r w:rsidRPr="001C1FE3">
        <w:rPr>
          <w:rFonts w:asciiTheme="minorHAnsi" w:hAnsiTheme="minorHAnsi"/>
          <w:lang w:val="en-US"/>
        </w:rPr>
        <w:t>dokument</w:t>
      </w:r>
      <w:proofErr w:type="spellEnd"/>
      <w:r w:rsidRPr="001C1FE3">
        <w:rPr>
          <w:rFonts w:asciiTheme="minorHAnsi" w:hAnsiTheme="minorHAnsi"/>
          <w:lang w:val="en-US"/>
        </w:rPr>
        <w:t xml:space="preserve"> Guidance on Appraising the Economic Impacts of Rail Freight Measures</w:t>
      </w:r>
      <w:r w:rsidR="009D46C0">
        <w:rPr>
          <w:rStyle w:val="Odwoanieprzypisudolnego"/>
          <w:rFonts w:asciiTheme="minorHAnsi" w:hAnsiTheme="minorHAnsi" w:cstheme="minorHAnsi"/>
          <w:spacing w:val="-3"/>
          <w:lang w:val="en-GB"/>
        </w:rPr>
        <w:footnoteReference w:id="5"/>
      </w:r>
      <w:r w:rsidRPr="001C1FE3">
        <w:rPr>
          <w:rFonts w:asciiTheme="minorHAnsi" w:hAnsiTheme="minorHAnsi"/>
          <w:lang w:val="en-US"/>
        </w:rPr>
        <w:t xml:space="preserve"> </w:t>
      </w:r>
      <w:proofErr w:type="spellStart"/>
      <w:r w:rsidRPr="001C1FE3">
        <w:rPr>
          <w:rFonts w:asciiTheme="minorHAnsi" w:hAnsiTheme="minorHAnsi"/>
          <w:lang w:val="en-US"/>
        </w:rPr>
        <w:t>dostępny</w:t>
      </w:r>
      <w:proofErr w:type="spellEnd"/>
      <w:r w:rsidRPr="001C1FE3">
        <w:rPr>
          <w:rFonts w:asciiTheme="minorHAnsi" w:hAnsiTheme="minorHAnsi"/>
          <w:lang w:val="en-US"/>
        </w:rPr>
        <w:t xml:space="preserve"> </w:t>
      </w:r>
      <w:proofErr w:type="spellStart"/>
      <w:r w:rsidRPr="001C1FE3">
        <w:rPr>
          <w:rFonts w:asciiTheme="minorHAnsi" w:hAnsiTheme="minorHAnsi"/>
          <w:lang w:val="en-US"/>
        </w:rPr>
        <w:t>na</w:t>
      </w:r>
      <w:proofErr w:type="spellEnd"/>
      <w:r w:rsidRPr="001C1FE3">
        <w:rPr>
          <w:rFonts w:asciiTheme="minorHAnsi" w:hAnsiTheme="minorHAnsi"/>
          <w:lang w:val="en-US"/>
        </w:rPr>
        <w:t xml:space="preserve"> </w:t>
      </w:r>
      <w:proofErr w:type="spellStart"/>
      <w:r w:rsidRPr="001C1FE3">
        <w:rPr>
          <w:rFonts w:asciiTheme="minorHAnsi" w:hAnsiTheme="minorHAnsi"/>
          <w:lang w:val="en-US"/>
        </w:rPr>
        <w:t>stronie</w:t>
      </w:r>
      <w:proofErr w:type="spellEnd"/>
      <w:r w:rsidRPr="001C1FE3">
        <w:rPr>
          <w:rFonts w:asciiTheme="minorHAnsi" w:hAnsiTheme="minorHAnsi"/>
          <w:lang w:val="en-US"/>
        </w:rPr>
        <w:t xml:space="preserve"> </w:t>
      </w:r>
      <w:proofErr w:type="spellStart"/>
      <w:r w:rsidRPr="001C1FE3">
        <w:rPr>
          <w:rFonts w:asciiTheme="minorHAnsi" w:hAnsiTheme="minorHAnsi"/>
          <w:lang w:val="en-US"/>
        </w:rPr>
        <w:t>internetowej</w:t>
      </w:r>
      <w:proofErr w:type="spellEnd"/>
      <w:r w:rsidRPr="001C1FE3">
        <w:rPr>
          <w:rFonts w:asciiTheme="minorHAnsi" w:hAnsiTheme="minorHAnsi"/>
          <w:lang w:val="en-US"/>
        </w:rPr>
        <w:t xml:space="preserve"> JASPERS</w:t>
      </w:r>
      <w:r>
        <w:rPr>
          <w:rStyle w:val="Odwoanieprzypisudolnego"/>
          <w:rFonts w:asciiTheme="minorHAnsi" w:hAnsiTheme="minorHAnsi" w:cstheme="minorHAnsi"/>
          <w:spacing w:val="-3"/>
          <w:lang w:val="en-GB"/>
        </w:rPr>
        <w:footnoteReference w:id="6"/>
      </w:r>
      <w:r w:rsidRPr="001C1FE3">
        <w:rPr>
          <w:rFonts w:asciiTheme="minorHAnsi" w:hAnsiTheme="minorHAnsi"/>
          <w:lang w:val="en-US"/>
        </w:rPr>
        <w:t xml:space="preserve">. </w:t>
      </w:r>
      <w:r>
        <w:rPr>
          <w:rFonts w:asciiTheme="minorHAnsi" w:hAnsiTheme="minorHAnsi"/>
        </w:rPr>
        <w:t xml:space="preserve">Rozdział 3 poświęcony jest modelowaniu transportu towarowego, ze sporą częścią poświęconą zaletom różnych rodzajów modeli (w tym podejścia </w:t>
      </w:r>
      <w:proofErr w:type="spellStart"/>
      <w:r>
        <w:rPr>
          <w:rFonts w:asciiTheme="minorHAnsi" w:hAnsiTheme="minorHAnsi"/>
        </w:rPr>
        <w:t>logitowego</w:t>
      </w:r>
      <w:proofErr w:type="spellEnd"/>
      <w:r>
        <w:rPr>
          <w:rFonts w:asciiTheme="minorHAnsi" w:hAnsiTheme="minorHAnsi"/>
        </w:rPr>
        <w:t xml:space="preserve"> i </w:t>
      </w:r>
      <w:proofErr w:type="spellStart"/>
      <w:r>
        <w:rPr>
          <w:rFonts w:asciiTheme="minorHAnsi" w:hAnsiTheme="minorHAnsi"/>
        </w:rPr>
        <w:t>elastycznościowego</w:t>
      </w:r>
      <w:proofErr w:type="spellEnd"/>
      <w:r>
        <w:rPr>
          <w:rFonts w:asciiTheme="minorHAnsi" w:hAnsiTheme="minorHAnsi"/>
        </w:rPr>
        <w:t>) do szacowania udziału poszczególnych środków transportu. Załącznik (sprawozdanie z badań) do wytycznych zawiera bardziej szczegółowy przegląd różnych rzeczywistych modeli i elastyczności popytu, które można znaleźć w literaturze przedmiotu.</w:t>
      </w:r>
    </w:p>
    <w:p w14:paraId="52A6CAB5" w14:textId="303027D6" w:rsidR="005B4DF7" w:rsidRDefault="0041358D" w:rsidP="006B2E15">
      <w:pPr>
        <w:pStyle w:val="anxnormalZnak"/>
        <w:spacing w:after="120"/>
        <w:ind w:left="0"/>
        <w:rPr>
          <w:rFonts w:asciiTheme="minorHAnsi" w:hAnsiTheme="minorHAnsi" w:cstheme="minorHAnsi"/>
          <w:spacing w:val="-3"/>
        </w:rPr>
      </w:pPr>
      <w:r>
        <w:rPr>
          <w:rFonts w:asciiTheme="minorHAnsi" w:hAnsiTheme="minorHAnsi"/>
        </w:rPr>
        <w:t>Tabela 1.1 Z</w:t>
      </w:r>
      <w:r w:rsidR="007C15F8">
        <w:rPr>
          <w:rFonts w:asciiTheme="minorHAnsi" w:hAnsiTheme="minorHAnsi"/>
        </w:rPr>
        <w:t>awarta w wytycznych opisuje poziom gromadzenia danych i modelowania popytu, który może być odpowiedni dla różnych rodzajów projektów o niskim, średnim lub wysokim znaczeniu dla transportu towarowego:</w:t>
      </w:r>
    </w:p>
    <w:tbl>
      <w:tblPr>
        <w:tblStyle w:val="Tabela-Siatka"/>
        <w:tblW w:w="952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25"/>
        <w:gridCol w:w="2548"/>
        <w:gridCol w:w="2550"/>
        <w:gridCol w:w="3003"/>
      </w:tblGrid>
      <w:tr w:rsidR="005B4DF7" w:rsidRPr="00A94E84" w14:paraId="23050D5A" w14:textId="77777777" w:rsidTr="00723FC2">
        <w:tc>
          <w:tcPr>
            <w:tcW w:w="1418" w:type="dxa"/>
            <w:shd w:val="clear" w:color="auto" w:fill="DBE5F1" w:themeFill="accent1" w:themeFillTint="33"/>
          </w:tcPr>
          <w:p w14:paraId="7C6E61A6" w14:textId="77777777" w:rsidR="005B4DF7" w:rsidRPr="001C1FE3" w:rsidRDefault="005B4DF7" w:rsidP="00D5649E">
            <w:pPr>
              <w:pStyle w:val="Tekstpodstawowy"/>
              <w:keepNext/>
              <w:spacing w:after="0"/>
              <w:rPr>
                <w:rFonts w:asciiTheme="minorHAnsi" w:hAnsiTheme="minorHAnsi" w:cstheme="minorHAnsi"/>
                <w:b/>
                <w:sz w:val="20"/>
                <w:szCs w:val="20"/>
              </w:rPr>
            </w:pPr>
          </w:p>
        </w:tc>
        <w:tc>
          <w:tcPr>
            <w:tcW w:w="2551" w:type="dxa"/>
            <w:shd w:val="clear" w:color="auto" w:fill="DBE5F1" w:themeFill="accent1" w:themeFillTint="33"/>
            <w:vAlign w:val="center"/>
          </w:tcPr>
          <w:p w14:paraId="31A528AC" w14:textId="77777777" w:rsidR="005B4DF7" w:rsidRPr="00723FC2" w:rsidRDefault="005B4DF7" w:rsidP="00D5649E">
            <w:pPr>
              <w:pStyle w:val="Tekstpodstawowy"/>
              <w:keepNext/>
              <w:spacing w:after="0"/>
              <w:jc w:val="center"/>
              <w:rPr>
                <w:rFonts w:asciiTheme="minorHAnsi" w:hAnsiTheme="minorHAnsi" w:cstheme="minorHAnsi"/>
                <w:b/>
                <w:sz w:val="20"/>
                <w:szCs w:val="20"/>
              </w:rPr>
            </w:pPr>
            <w:r>
              <w:rPr>
                <w:rFonts w:asciiTheme="minorHAnsi" w:hAnsiTheme="minorHAnsi"/>
                <w:b/>
                <w:sz w:val="20"/>
                <w:szCs w:val="20"/>
              </w:rPr>
              <w:t>Niska</w:t>
            </w:r>
          </w:p>
        </w:tc>
        <w:tc>
          <w:tcPr>
            <w:tcW w:w="2552" w:type="dxa"/>
            <w:shd w:val="clear" w:color="auto" w:fill="DBE5F1" w:themeFill="accent1" w:themeFillTint="33"/>
            <w:vAlign w:val="center"/>
          </w:tcPr>
          <w:p w14:paraId="281622A1" w14:textId="77777777" w:rsidR="005B4DF7" w:rsidRPr="00723FC2" w:rsidRDefault="005B4DF7" w:rsidP="00D5649E">
            <w:pPr>
              <w:pStyle w:val="Tekstpodstawowy"/>
              <w:keepNext/>
              <w:spacing w:after="0"/>
              <w:jc w:val="center"/>
              <w:rPr>
                <w:rFonts w:asciiTheme="minorHAnsi" w:hAnsiTheme="minorHAnsi" w:cstheme="minorHAnsi"/>
                <w:b/>
                <w:sz w:val="20"/>
                <w:szCs w:val="20"/>
              </w:rPr>
            </w:pPr>
            <w:r>
              <w:rPr>
                <w:rFonts w:asciiTheme="minorHAnsi" w:hAnsiTheme="minorHAnsi"/>
                <w:b/>
                <w:sz w:val="20"/>
                <w:szCs w:val="20"/>
              </w:rPr>
              <w:t>Średnia</w:t>
            </w:r>
          </w:p>
        </w:tc>
        <w:tc>
          <w:tcPr>
            <w:tcW w:w="3005" w:type="dxa"/>
            <w:shd w:val="clear" w:color="auto" w:fill="DBE5F1" w:themeFill="accent1" w:themeFillTint="33"/>
            <w:vAlign w:val="center"/>
          </w:tcPr>
          <w:p w14:paraId="743B53A6" w14:textId="77777777" w:rsidR="005B4DF7" w:rsidRPr="00723FC2" w:rsidRDefault="005B4DF7" w:rsidP="00D5649E">
            <w:pPr>
              <w:pStyle w:val="Tekstpodstawowy"/>
              <w:keepNext/>
              <w:spacing w:after="0"/>
              <w:jc w:val="center"/>
              <w:rPr>
                <w:rFonts w:asciiTheme="minorHAnsi" w:hAnsiTheme="minorHAnsi" w:cstheme="minorHAnsi"/>
                <w:b/>
                <w:sz w:val="20"/>
                <w:szCs w:val="20"/>
              </w:rPr>
            </w:pPr>
            <w:r>
              <w:rPr>
                <w:rFonts w:asciiTheme="minorHAnsi" w:hAnsiTheme="minorHAnsi"/>
                <w:b/>
                <w:sz w:val="20"/>
                <w:szCs w:val="20"/>
              </w:rPr>
              <w:t>Wysoka</w:t>
            </w:r>
          </w:p>
        </w:tc>
      </w:tr>
      <w:tr w:rsidR="005B4DF7" w:rsidRPr="00BE466B" w14:paraId="74AD32E4" w14:textId="77777777" w:rsidTr="00723FC2">
        <w:tc>
          <w:tcPr>
            <w:tcW w:w="1418" w:type="dxa"/>
            <w:shd w:val="clear" w:color="auto" w:fill="DBE5F1" w:themeFill="accent1" w:themeFillTint="33"/>
          </w:tcPr>
          <w:p w14:paraId="13DE0DE4" w14:textId="77777777" w:rsidR="005B4DF7" w:rsidRPr="00723FC2" w:rsidRDefault="005B4DF7" w:rsidP="00D5649E">
            <w:pPr>
              <w:pStyle w:val="Tekstpodstawowy"/>
              <w:keepNext/>
              <w:spacing w:after="0"/>
              <w:rPr>
                <w:rFonts w:asciiTheme="minorHAnsi" w:hAnsiTheme="minorHAnsi" w:cstheme="minorHAnsi"/>
                <w:b/>
                <w:sz w:val="20"/>
                <w:szCs w:val="20"/>
              </w:rPr>
            </w:pPr>
            <w:r>
              <w:rPr>
                <w:rFonts w:asciiTheme="minorHAnsi" w:hAnsiTheme="minorHAnsi"/>
                <w:b/>
                <w:sz w:val="20"/>
                <w:szCs w:val="20"/>
              </w:rPr>
              <w:t>Profil popytu i przewidywany wpływ popytu</w:t>
            </w:r>
          </w:p>
        </w:tc>
        <w:tc>
          <w:tcPr>
            <w:tcW w:w="2551" w:type="dxa"/>
          </w:tcPr>
          <w:p w14:paraId="48C78F49" w14:textId="72F502FB" w:rsidR="005B4DF7" w:rsidRPr="00723FC2" w:rsidRDefault="005B4DF7" w:rsidP="00093D31">
            <w:pPr>
              <w:pStyle w:val="Tekstpodstawowy"/>
              <w:keepNext/>
              <w:numPr>
                <w:ilvl w:val="0"/>
                <w:numId w:val="80"/>
              </w:numPr>
              <w:spacing w:after="0" w:line="264" w:lineRule="auto"/>
              <w:ind w:left="175" w:hanging="175"/>
              <w:rPr>
                <w:rFonts w:asciiTheme="minorHAnsi" w:hAnsiTheme="minorHAnsi" w:cstheme="minorHAnsi"/>
                <w:sz w:val="20"/>
                <w:szCs w:val="20"/>
              </w:rPr>
            </w:pPr>
            <w:r>
              <w:rPr>
                <w:rFonts w:asciiTheme="minorHAnsi" w:hAnsiTheme="minorHAnsi"/>
                <w:sz w:val="20"/>
                <w:szCs w:val="20"/>
              </w:rPr>
              <w:t>Niski istniejący i potencjalny popyt na przewozy towarowe z ograniczonym oczekiwanym wpływem projektu na popyt na kolejowy transport towarowy</w:t>
            </w:r>
          </w:p>
        </w:tc>
        <w:tc>
          <w:tcPr>
            <w:tcW w:w="2552" w:type="dxa"/>
          </w:tcPr>
          <w:p w14:paraId="2AD0CAD9" w14:textId="56E86C0E" w:rsidR="005B4DF7" w:rsidRPr="00723FC2" w:rsidRDefault="005B4DF7" w:rsidP="00093D31">
            <w:pPr>
              <w:pStyle w:val="Tekstpodstawowy"/>
              <w:keepNext/>
              <w:numPr>
                <w:ilvl w:val="0"/>
                <w:numId w:val="80"/>
              </w:numPr>
              <w:spacing w:after="0" w:line="264" w:lineRule="auto"/>
              <w:ind w:left="175" w:hanging="175"/>
              <w:rPr>
                <w:rFonts w:asciiTheme="minorHAnsi" w:hAnsiTheme="minorHAnsi" w:cstheme="minorHAnsi"/>
                <w:sz w:val="20"/>
                <w:szCs w:val="20"/>
              </w:rPr>
            </w:pPr>
            <w:r>
              <w:rPr>
                <w:rFonts w:asciiTheme="minorHAnsi" w:hAnsiTheme="minorHAnsi"/>
                <w:sz w:val="20"/>
                <w:szCs w:val="20"/>
              </w:rPr>
              <w:t>Znaczący istniejący lub potencjalny popyt, z ograniczonym oczekiwanym wpływem projektu na popyt na kolejowy transport towarowy</w:t>
            </w:r>
          </w:p>
        </w:tc>
        <w:tc>
          <w:tcPr>
            <w:tcW w:w="3005" w:type="dxa"/>
          </w:tcPr>
          <w:p w14:paraId="2702ACD1" w14:textId="4F62024F" w:rsidR="005B4DF7" w:rsidRPr="00723FC2" w:rsidRDefault="005B4DF7" w:rsidP="00093D31">
            <w:pPr>
              <w:pStyle w:val="Tekstpodstawowy"/>
              <w:keepNext/>
              <w:numPr>
                <w:ilvl w:val="0"/>
                <w:numId w:val="80"/>
              </w:numPr>
              <w:spacing w:after="0" w:line="264" w:lineRule="auto"/>
              <w:ind w:left="175" w:hanging="175"/>
              <w:rPr>
                <w:rFonts w:asciiTheme="minorHAnsi" w:hAnsiTheme="minorHAnsi" w:cstheme="minorHAnsi"/>
                <w:sz w:val="20"/>
                <w:szCs w:val="20"/>
              </w:rPr>
            </w:pPr>
            <w:r>
              <w:rPr>
                <w:rFonts w:asciiTheme="minorHAnsi" w:hAnsiTheme="minorHAnsi"/>
                <w:sz w:val="20"/>
                <w:szCs w:val="20"/>
              </w:rPr>
              <w:t>Znaczący istniejący i/lub potencjalny popyt z oczekiwanym znaczącym wpływem projektu na udział kolejowego transportu towarowego w transporcie ogółem lub na wybór trasy</w:t>
            </w:r>
          </w:p>
          <w:p w14:paraId="2CAC9A6E" w14:textId="77777777" w:rsidR="005B4DF7" w:rsidRPr="001C1FE3" w:rsidRDefault="005B4DF7" w:rsidP="00D5649E">
            <w:pPr>
              <w:pStyle w:val="Tekstpodstawowy"/>
              <w:keepNext/>
              <w:spacing w:after="0"/>
              <w:ind w:left="175"/>
              <w:rPr>
                <w:rFonts w:asciiTheme="minorHAnsi" w:hAnsiTheme="minorHAnsi" w:cstheme="minorHAnsi"/>
                <w:sz w:val="20"/>
                <w:szCs w:val="20"/>
              </w:rPr>
            </w:pPr>
          </w:p>
        </w:tc>
      </w:tr>
      <w:tr w:rsidR="005B4DF7" w:rsidRPr="00BE466B" w14:paraId="14631189" w14:textId="77777777" w:rsidTr="00723FC2">
        <w:tc>
          <w:tcPr>
            <w:tcW w:w="1418" w:type="dxa"/>
            <w:shd w:val="clear" w:color="auto" w:fill="DBE5F1" w:themeFill="accent1" w:themeFillTint="33"/>
          </w:tcPr>
          <w:p w14:paraId="3386593A" w14:textId="77777777" w:rsidR="005B4DF7" w:rsidRPr="001C1FE3" w:rsidRDefault="005B4DF7" w:rsidP="00D5649E">
            <w:pPr>
              <w:pStyle w:val="Tekstpodstawowy"/>
              <w:keepNext/>
              <w:spacing w:after="0"/>
              <w:rPr>
                <w:rFonts w:asciiTheme="minorHAnsi" w:hAnsiTheme="minorHAnsi" w:cstheme="minorHAnsi"/>
                <w:b/>
                <w:sz w:val="20"/>
                <w:szCs w:val="20"/>
              </w:rPr>
            </w:pPr>
          </w:p>
          <w:p w14:paraId="4419DE69" w14:textId="77777777" w:rsidR="005B4DF7" w:rsidRPr="001C1FE3" w:rsidRDefault="005B4DF7" w:rsidP="00D5649E">
            <w:pPr>
              <w:pStyle w:val="Tekstpodstawowy"/>
              <w:keepNext/>
              <w:spacing w:after="0"/>
              <w:rPr>
                <w:rFonts w:asciiTheme="minorHAnsi" w:hAnsiTheme="minorHAnsi" w:cstheme="minorHAnsi"/>
                <w:b/>
                <w:sz w:val="20"/>
                <w:szCs w:val="20"/>
              </w:rPr>
            </w:pPr>
          </w:p>
          <w:p w14:paraId="2F7641E7" w14:textId="77777777" w:rsidR="005B4DF7" w:rsidRPr="001C1FE3" w:rsidRDefault="005B4DF7" w:rsidP="00D5649E">
            <w:pPr>
              <w:pStyle w:val="Tekstpodstawowy"/>
              <w:keepNext/>
              <w:spacing w:after="0"/>
              <w:rPr>
                <w:rFonts w:asciiTheme="minorHAnsi" w:hAnsiTheme="minorHAnsi" w:cstheme="minorHAnsi"/>
                <w:b/>
                <w:sz w:val="20"/>
                <w:szCs w:val="20"/>
              </w:rPr>
            </w:pPr>
          </w:p>
          <w:p w14:paraId="66CB1A00" w14:textId="77777777" w:rsidR="005B4DF7" w:rsidRPr="00723FC2" w:rsidRDefault="005B4DF7" w:rsidP="00D5649E">
            <w:pPr>
              <w:pStyle w:val="Tekstpodstawowy"/>
              <w:keepNext/>
              <w:spacing w:after="0"/>
              <w:rPr>
                <w:rFonts w:asciiTheme="minorHAnsi" w:hAnsiTheme="minorHAnsi" w:cstheme="minorHAnsi"/>
                <w:b/>
                <w:sz w:val="20"/>
                <w:szCs w:val="20"/>
              </w:rPr>
            </w:pPr>
            <w:r>
              <w:rPr>
                <w:rFonts w:asciiTheme="minorHAnsi" w:hAnsiTheme="minorHAnsi"/>
                <w:b/>
                <w:sz w:val="20"/>
                <w:szCs w:val="20"/>
              </w:rPr>
              <w:t>Typowe przykłady działań</w:t>
            </w:r>
          </w:p>
        </w:tc>
        <w:tc>
          <w:tcPr>
            <w:tcW w:w="2551" w:type="dxa"/>
          </w:tcPr>
          <w:p w14:paraId="18B15F19" w14:textId="77777777" w:rsidR="005B4DF7" w:rsidRPr="00723FC2" w:rsidRDefault="005B4DF7" w:rsidP="00093D31">
            <w:pPr>
              <w:pStyle w:val="Tekstpodstawowy"/>
              <w:keepNext/>
              <w:numPr>
                <w:ilvl w:val="0"/>
                <w:numId w:val="80"/>
              </w:numPr>
              <w:spacing w:after="0" w:line="264" w:lineRule="auto"/>
              <w:ind w:left="175" w:hanging="175"/>
              <w:rPr>
                <w:rFonts w:asciiTheme="minorHAnsi" w:hAnsiTheme="minorHAnsi" w:cstheme="minorHAnsi"/>
                <w:sz w:val="20"/>
                <w:szCs w:val="20"/>
              </w:rPr>
            </w:pPr>
            <w:r>
              <w:rPr>
                <w:rFonts w:asciiTheme="minorHAnsi" w:hAnsiTheme="minorHAnsi"/>
                <w:sz w:val="20"/>
                <w:szCs w:val="20"/>
              </w:rPr>
              <w:t>Poprawa prędkości na linii</w:t>
            </w:r>
          </w:p>
          <w:p w14:paraId="679A078A" w14:textId="77777777" w:rsidR="005B4DF7" w:rsidRPr="00723FC2" w:rsidRDefault="005B4DF7" w:rsidP="00093D31">
            <w:pPr>
              <w:pStyle w:val="Tekstpodstawowy"/>
              <w:keepNext/>
              <w:numPr>
                <w:ilvl w:val="0"/>
                <w:numId w:val="80"/>
              </w:numPr>
              <w:spacing w:after="0" w:line="264" w:lineRule="auto"/>
              <w:ind w:left="175" w:hanging="175"/>
              <w:rPr>
                <w:rFonts w:asciiTheme="minorHAnsi" w:hAnsiTheme="minorHAnsi" w:cstheme="minorHAnsi"/>
                <w:sz w:val="20"/>
                <w:szCs w:val="20"/>
              </w:rPr>
            </w:pPr>
            <w:r>
              <w:rPr>
                <w:rFonts w:asciiTheme="minorHAnsi" w:hAnsiTheme="minorHAnsi"/>
                <w:sz w:val="20"/>
                <w:szCs w:val="20"/>
              </w:rPr>
              <w:t>Dostosowanie lokalne</w:t>
            </w:r>
          </w:p>
          <w:p w14:paraId="1B202196" w14:textId="77777777" w:rsidR="005B4DF7" w:rsidRPr="00723FC2" w:rsidRDefault="005B4DF7" w:rsidP="00D5649E">
            <w:pPr>
              <w:pStyle w:val="Tekstpodstawowy"/>
              <w:keepNext/>
              <w:spacing w:after="0"/>
              <w:ind w:left="175"/>
              <w:rPr>
                <w:rFonts w:asciiTheme="minorHAnsi" w:hAnsiTheme="minorHAnsi" w:cstheme="minorHAnsi"/>
                <w:sz w:val="20"/>
                <w:szCs w:val="20"/>
                <w:lang w:val="en-GB"/>
              </w:rPr>
            </w:pPr>
          </w:p>
        </w:tc>
        <w:tc>
          <w:tcPr>
            <w:tcW w:w="2552" w:type="dxa"/>
          </w:tcPr>
          <w:p w14:paraId="3AB532E9" w14:textId="77777777" w:rsidR="005B4DF7" w:rsidRPr="00723FC2" w:rsidRDefault="005B4DF7" w:rsidP="00093D31">
            <w:pPr>
              <w:pStyle w:val="Tekstpodstawowy"/>
              <w:keepNext/>
              <w:numPr>
                <w:ilvl w:val="0"/>
                <w:numId w:val="80"/>
              </w:numPr>
              <w:spacing w:after="0" w:line="264" w:lineRule="auto"/>
              <w:ind w:left="175" w:hanging="175"/>
              <w:rPr>
                <w:rFonts w:asciiTheme="minorHAnsi" w:hAnsiTheme="minorHAnsi" w:cstheme="minorHAnsi"/>
                <w:sz w:val="20"/>
                <w:szCs w:val="20"/>
              </w:rPr>
            </w:pPr>
            <w:r>
              <w:rPr>
                <w:rFonts w:asciiTheme="minorHAnsi" w:hAnsiTheme="minorHAnsi"/>
                <w:sz w:val="20"/>
                <w:szCs w:val="20"/>
              </w:rPr>
              <w:t>Lokalna poprawa prędkości na linii istotna dla przewozów towarowych</w:t>
            </w:r>
          </w:p>
          <w:p w14:paraId="546EF00E" w14:textId="77777777" w:rsidR="005B4DF7" w:rsidRPr="00723FC2" w:rsidRDefault="005B4DF7" w:rsidP="00093D31">
            <w:pPr>
              <w:pStyle w:val="Tekstpodstawowy"/>
              <w:keepNext/>
              <w:numPr>
                <w:ilvl w:val="0"/>
                <w:numId w:val="80"/>
              </w:numPr>
              <w:spacing w:after="0" w:line="264" w:lineRule="auto"/>
              <w:ind w:left="175" w:hanging="175"/>
              <w:rPr>
                <w:rFonts w:asciiTheme="minorHAnsi" w:hAnsiTheme="minorHAnsi" w:cstheme="minorHAnsi"/>
                <w:sz w:val="20"/>
                <w:szCs w:val="20"/>
              </w:rPr>
            </w:pPr>
            <w:r>
              <w:rPr>
                <w:rFonts w:asciiTheme="minorHAnsi" w:hAnsiTheme="minorHAnsi"/>
                <w:sz w:val="20"/>
                <w:szCs w:val="20"/>
              </w:rPr>
              <w:t>Dostosowania lokalne</w:t>
            </w:r>
          </w:p>
          <w:p w14:paraId="3EFC3A01" w14:textId="77777777" w:rsidR="005B4DF7" w:rsidRPr="00723FC2" w:rsidRDefault="005B4DF7" w:rsidP="00093D31">
            <w:pPr>
              <w:pStyle w:val="Tekstpodstawowy"/>
              <w:keepNext/>
              <w:numPr>
                <w:ilvl w:val="0"/>
                <w:numId w:val="80"/>
              </w:numPr>
              <w:spacing w:after="0" w:line="264" w:lineRule="auto"/>
              <w:ind w:left="175" w:hanging="175"/>
              <w:rPr>
                <w:rFonts w:asciiTheme="minorHAnsi" w:hAnsiTheme="minorHAnsi" w:cstheme="minorHAnsi"/>
                <w:sz w:val="20"/>
                <w:szCs w:val="20"/>
              </w:rPr>
            </w:pPr>
            <w:r>
              <w:rPr>
                <w:rFonts w:asciiTheme="minorHAnsi" w:hAnsiTheme="minorHAnsi"/>
                <w:sz w:val="20"/>
                <w:szCs w:val="20"/>
              </w:rPr>
              <w:t>Lokalna wymiana infrastruktury po zakończeniu jej okresu użytkowania</w:t>
            </w:r>
          </w:p>
          <w:p w14:paraId="6D4A07EF" w14:textId="77777777" w:rsidR="005B4DF7" w:rsidRPr="00723FC2" w:rsidRDefault="005B4DF7" w:rsidP="00093D31">
            <w:pPr>
              <w:pStyle w:val="Tekstpodstawowy"/>
              <w:keepNext/>
              <w:numPr>
                <w:ilvl w:val="0"/>
                <w:numId w:val="80"/>
              </w:numPr>
              <w:spacing w:after="0" w:line="264" w:lineRule="auto"/>
              <w:ind w:left="175" w:hanging="175"/>
              <w:rPr>
                <w:rFonts w:asciiTheme="minorHAnsi" w:hAnsiTheme="minorHAnsi" w:cstheme="minorHAnsi"/>
                <w:sz w:val="20"/>
                <w:szCs w:val="20"/>
              </w:rPr>
            </w:pPr>
            <w:r>
              <w:rPr>
                <w:rFonts w:asciiTheme="minorHAnsi" w:hAnsiTheme="minorHAnsi"/>
                <w:sz w:val="20"/>
                <w:szCs w:val="20"/>
              </w:rPr>
              <w:t>Sygnalizacja lub zwiększenie przepustowości w celu poprawy niezawodności</w:t>
            </w:r>
          </w:p>
          <w:p w14:paraId="4C1F5848" w14:textId="77777777" w:rsidR="005B4DF7" w:rsidRPr="00723FC2" w:rsidRDefault="005B4DF7" w:rsidP="00093D31">
            <w:pPr>
              <w:pStyle w:val="Tekstpodstawowy"/>
              <w:keepNext/>
              <w:numPr>
                <w:ilvl w:val="0"/>
                <w:numId w:val="80"/>
              </w:numPr>
              <w:spacing w:after="0" w:line="264" w:lineRule="auto"/>
              <w:ind w:left="175" w:hanging="175"/>
              <w:rPr>
                <w:rFonts w:asciiTheme="minorHAnsi" w:hAnsiTheme="minorHAnsi" w:cstheme="minorHAnsi"/>
                <w:sz w:val="20"/>
                <w:szCs w:val="20"/>
              </w:rPr>
            </w:pPr>
            <w:r>
              <w:rPr>
                <w:rFonts w:asciiTheme="minorHAnsi" w:hAnsiTheme="minorHAnsi"/>
                <w:sz w:val="20"/>
                <w:szCs w:val="20"/>
              </w:rPr>
              <w:t>Modernizacja ważnych linii masowych przy opanowanym rynku kolejowym i bez problemów z przepustowością</w:t>
            </w:r>
          </w:p>
        </w:tc>
        <w:tc>
          <w:tcPr>
            <w:tcW w:w="3005" w:type="dxa"/>
          </w:tcPr>
          <w:p w14:paraId="698A90C1" w14:textId="10E3F6E6" w:rsidR="005B4DF7" w:rsidRPr="00723FC2" w:rsidRDefault="005B4DF7" w:rsidP="00093D31">
            <w:pPr>
              <w:pStyle w:val="Tekstpodstawowy"/>
              <w:keepNext/>
              <w:numPr>
                <w:ilvl w:val="0"/>
                <w:numId w:val="80"/>
              </w:numPr>
              <w:spacing w:after="0" w:line="264" w:lineRule="auto"/>
              <w:ind w:left="175" w:hanging="175"/>
              <w:rPr>
                <w:rFonts w:asciiTheme="minorHAnsi" w:hAnsiTheme="minorHAnsi" w:cstheme="minorHAnsi"/>
                <w:sz w:val="20"/>
                <w:szCs w:val="20"/>
              </w:rPr>
            </w:pPr>
            <w:r>
              <w:rPr>
                <w:rFonts w:asciiTheme="minorHAnsi" w:hAnsiTheme="minorHAnsi"/>
                <w:sz w:val="20"/>
                <w:szCs w:val="20"/>
              </w:rPr>
              <w:t>Eliminacja głównych wąskich gardeł związanych z przepustowością lub ograniczeniem parametrów ruchu kolejowego</w:t>
            </w:r>
          </w:p>
          <w:p w14:paraId="03E02AB6" w14:textId="77777777" w:rsidR="005B4DF7" w:rsidRPr="00723FC2" w:rsidRDefault="005B4DF7" w:rsidP="00093D31">
            <w:pPr>
              <w:pStyle w:val="Tekstpodstawowy"/>
              <w:keepNext/>
              <w:numPr>
                <w:ilvl w:val="0"/>
                <w:numId w:val="80"/>
              </w:numPr>
              <w:spacing w:after="0" w:line="264" w:lineRule="auto"/>
              <w:ind w:left="175" w:hanging="175"/>
              <w:rPr>
                <w:rFonts w:asciiTheme="minorHAnsi" w:hAnsiTheme="minorHAnsi" w:cstheme="minorHAnsi"/>
                <w:sz w:val="20"/>
                <w:szCs w:val="20"/>
              </w:rPr>
            </w:pPr>
            <w:r>
              <w:rPr>
                <w:rFonts w:asciiTheme="minorHAnsi" w:hAnsiTheme="minorHAnsi"/>
                <w:sz w:val="20"/>
                <w:szCs w:val="20"/>
              </w:rPr>
              <w:t>Wymiana infrastruktury na dużą skalę po zakończeniu jej okresu użytkowania</w:t>
            </w:r>
          </w:p>
          <w:p w14:paraId="49D33F7D" w14:textId="77777777" w:rsidR="005B4DF7" w:rsidRPr="00723FC2" w:rsidRDefault="005B4DF7" w:rsidP="00093D31">
            <w:pPr>
              <w:pStyle w:val="Tekstpodstawowy"/>
              <w:keepNext/>
              <w:numPr>
                <w:ilvl w:val="0"/>
                <w:numId w:val="80"/>
              </w:numPr>
              <w:spacing w:after="0" w:line="264" w:lineRule="auto"/>
              <w:ind w:left="175" w:hanging="175"/>
              <w:rPr>
                <w:rFonts w:asciiTheme="minorHAnsi" w:hAnsiTheme="minorHAnsi" w:cstheme="minorHAnsi"/>
                <w:sz w:val="20"/>
                <w:szCs w:val="20"/>
              </w:rPr>
            </w:pPr>
            <w:r>
              <w:rPr>
                <w:rFonts w:asciiTheme="minorHAnsi" w:hAnsiTheme="minorHAnsi"/>
                <w:sz w:val="20"/>
                <w:szCs w:val="20"/>
              </w:rPr>
              <w:t>Poprawa prędkości na linii w ramach korytarza istotna dla przewozów towarowych</w:t>
            </w:r>
          </w:p>
          <w:p w14:paraId="4837812A" w14:textId="77777777" w:rsidR="005B4DF7" w:rsidRPr="00723FC2" w:rsidRDefault="005B4DF7" w:rsidP="00093D31">
            <w:pPr>
              <w:pStyle w:val="Tekstpodstawowy"/>
              <w:keepNext/>
              <w:numPr>
                <w:ilvl w:val="0"/>
                <w:numId w:val="80"/>
              </w:numPr>
              <w:spacing w:after="0" w:line="264" w:lineRule="auto"/>
              <w:ind w:left="175" w:hanging="175"/>
              <w:rPr>
                <w:rFonts w:asciiTheme="minorHAnsi" w:hAnsiTheme="minorHAnsi" w:cstheme="minorHAnsi"/>
                <w:sz w:val="20"/>
                <w:szCs w:val="20"/>
              </w:rPr>
            </w:pPr>
            <w:r>
              <w:rPr>
                <w:rFonts w:asciiTheme="minorHAnsi" w:hAnsiTheme="minorHAnsi"/>
                <w:sz w:val="20"/>
                <w:szCs w:val="20"/>
              </w:rPr>
              <w:t>Nowa linia kolejowa lub nowe/zmodernizowane terminale towarowe</w:t>
            </w:r>
          </w:p>
        </w:tc>
      </w:tr>
      <w:tr w:rsidR="005B4DF7" w:rsidRPr="00BE466B" w14:paraId="7AD718DF" w14:textId="77777777" w:rsidTr="00723FC2">
        <w:tc>
          <w:tcPr>
            <w:tcW w:w="1418" w:type="dxa"/>
            <w:vMerge w:val="restart"/>
            <w:shd w:val="clear" w:color="auto" w:fill="DBE5F1" w:themeFill="accent1" w:themeFillTint="33"/>
            <w:vAlign w:val="center"/>
          </w:tcPr>
          <w:p w14:paraId="37A4701D" w14:textId="77777777" w:rsidR="005B4DF7" w:rsidRPr="00723FC2" w:rsidRDefault="005B4DF7" w:rsidP="00D5649E">
            <w:pPr>
              <w:pStyle w:val="Tekstpodstawowy"/>
              <w:keepNext/>
              <w:spacing w:after="0"/>
              <w:rPr>
                <w:rFonts w:asciiTheme="minorHAnsi" w:hAnsiTheme="minorHAnsi" w:cstheme="minorHAnsi"/>
                <w:b/>
                <w:sz w:val="20"/>
                <w:szCs w:val="20"/>
              </w:rPr>
            </w:pPr>
            <w:r>
              <w:rPr>
                <w:rFonts w:asciiTheme="minorHAnsi" w:hAnsiTheme="minorHAnsi"/>
                <w:b/>
                <w:sz w:val="20"/>
                <w:szCs w:val="20"/>
              </w:rPr>
              <w:t>Typowe istotne korzyści</w:t>
            </w:r>
          </w:p>
        </w:tc>
        <w:tc>
          <w:tcPr>
            <w:tcW w:w="2551" w:type="dxa"/>
          </w:tcPr>
          <w:p w14:paraId="3A6DDCFB" w14:textId="77777777" w:rsidR="005B4DF7" w:rsidRPr="00723FC2" w:rsidRDefault="005B4DF7" w:rsidP="00D5649E">
            <w:pPr>
              <w:pStyle w:val="Tekstpodstawowy"/>
              <w:keepNext/>
              <w:spacing w:after="0"/>
              <w:rPr>
                <w:rFonts w:asciiTheme="minorHAnsi" w:hAnsiTheme="minorHAnsi" w:cstheme="minorHAnsi"/>
                <w:sz w:val="20"/>
                <w:szCs w:val="20"/>
              </w:rPr>
            </w:pPr>
            <w:r>
              <w:rPr>
                <w:rFonts w:asciiTheme="minorHAnsi" w:hAnsiTheme="minorHAnsi"/>
                <w:sz w:val="20"/>
                <w:szCs w:val="20"/>
              </w:rPr>
              <w:t>Oszczędności czasu podróży dla pociągów i towarów (jeśli nie są pomijalne)</w:t>
            </w:r>
          </w:p>
        </w:tc>
        <w:tc>
          <w:tcPr>
            <w:tcW w:w="2552" w:type="dxa"/>
          </w:tcPr>
          <w:p w14:paraId="23C357DC" w14:textId="77777777" w:rsidR="005B4DF7" w:rsidRPr="00723FC2" w:rsidRDefault="005B4DF7" w:rsidP="00D5649E">
            <w:pPr>
              <w:pStyle w:val="Tekstpodstawowy"/>
              <w:keepNext/>
              <w:spacing w:after="0"/>
              <w:rPr>
                <w:rFonts w:asciiTheme="minorHAnsi" w:hAnsiTheme="minorHAnsi" w:cstheme="minorHAnsi"/>
                <w:sz w:val="20"/>
                <w:szCs w:val="20"/>
              </w:rPr>
            </w:pPr>
            <w:r>
              <w:rPr>
                <w:rFonts w:asciiTheme="minorHAnsi" w:hAnsiTheme="minorHAnsi"/>
                <w:sz w:val="20"/>
                <w:szCs w:val="20"/>
              </w:rPr>
              <w:t>Oszczędności czasu podróży dla pociągów i towarów</w:t>
            </w:r>
          </w:p>
        </w:tc>
        <w:tc>
          <w:tcPr>
            <w:tcW w:w="3005" w:type="dxa"/>
          </w:tcPr>
          <w:p w14:paraId="180E6220" w14:textId="77777777" w:rsidR="005B4DF7" w:rsidRPr="00723FC2" w:rsidRDefault="005B4DF7" w:rsidP="00D5649E">
            <w:pPr>
              <w:pStyle w:val="Tekstpodstawowy"/>
              <w:keepNext/>
              <w:spacing w:after="0"/>
              <w:rPr>
                <w:rFonts w:asciiTheme="minorHAnsi" w:hAnsiTheme="minorHAnsi" w:cstheme="minorHAnsi"/>
                <w:sz w:val="20"/>
                <w:szCs w:val="20"/>
              </w:rPr>
            </w:pPr>
            <w:r>
              <w:rPr>
                <w:rFonts w:asciiTheme="minorHAnsi" w:hAnsiTheme="minorHAnsi"/>
                <w:sz w:val="20"/>
                <w:szCs w:val="20"/>
              </w:rPr>
              <w:t>Oszczędności czasu podróży dla pociągów i towarów</w:t>
            </w:r>
          </w:p>
        </w:tc>
      </w:tr>
      <w:tr w:rsidR="005B4DF7" w14:paraId="60B2D18F" w14:textId="77777777" w:rsidTr="00723FC2">
        <w:tc>
          <w:tcPr>
            <w:tcW w:w="1418" w:type="dxa"/>
            <w:vMerge/>
            <w:shd w:val="clear" w:color="auto" w:fill="DBE5F1" w:themeFill="accent1" w:themeFillTint="33"/>
          </w:tcPr>
          <w:p w14:paraId="28E22C82" w14:textId="77777777" w:rsidR="005B4DF7" w:rsidRPr="001C1FE3" w:rsidRDefault="005B4DF7" w:rsidP="00D5649E">
            <w:pPr>
              <w:pStyle w:val="Tekstpodstawowy"/>
              <w:keepNext/>
              <w:spacing w:after="0"/>
              <w:rPr>
                <w:rFonts w:asciiTheme="minorHAnsi" w:hAnsiTheme="minorHAnsi" w:cstheme="minorHAnsi"/>
                <w:sz w:val="20"/>
                <w:szCs w:val="20"/>
              </w:rPr>
            </w:pPr>
          </w:p>
        </w:tc>
        <w:tc>
          <w:tcPr>
            <w:tcW w:w="2551" w:type="dxa"/>
          </w:tcPr>
          <w:p w14:paraId="07D236B2" w14:textId="77777777" w:rsidR="005B4DF7" w:rsidRPr="00723FC2" w:rsidRDefault="005B4DF7" w:rsidP="00D5649E">
            <w:pPr>
              <w:pStyle w:val="Tekstpodstawowy"/>
              <w:keepNext/>
              <w:spacing w:after="0"/>
              <w:rPr>
                <w:rFonts w:asciiTheme="minorHAnsi" w:hAnsiTheme="minorHAnsi" w:cstheme="minorHAnsi"/>
                <w:sz w:val="20"/>
                <w:szCs w:val="20"/>
              </w:rPr>
            </w:pPr>
            <w:r>
              <w:rPr>
                <w:rFonts w:asciiTheme="minorHAnsi" w:hAnsiTheme="minorHAnsi"/>
                <w:sz w:val="20"/>
                <w:szCs w:val="20"/>
              </w:rPr>
              <w:t>Oszczędności kosztów operacyjnych (jeśli nie są pomijalne)</w:t>
            </w:r>
          </w:p>
        </w:tc>
        <w:tc>
          <w:tcPr>
            <w:tcW w:w="2552" w:type="dxa"/>
          </w:tcPr>
          <w:p w14:paraId="2688F85F" w14:textId="77777777" w:rsidR="005B4DF7" w:rsidRPr="00723FC2" w:rsidRDefault="005B4DF7" w:rsidP="00D5649E">
            <w:pPr>
              <w:pStyle w:val="Tekstpodstawowy"/>
              <w:keepNext/>
              <w:spacing w:after="0"/>
              <w:rPr>
                <w:rFonts w:asciiTheme="minorHAnsi" w:hAnsiTheme="minorHAnsi" w:cstheme="minorHAnsi"/>
                <w:sz w:val="20"/>
                <w:szCs w:val="20"/>
              </w:rPr>
            </w:pPr>
            <w:r>
              <w:rPr>
                <w:rFonts w:asciiTheme="minorHAnsi" w:hAnsiTheme="minorHAnsi"/>
                <w:sz w:val="20"/>
                <w:szCs w:val="20"/>
              </w:rPr>
              <w:t>Oszczędności kosztów operacyjnych</w:t>
            </w:r>
          </w:p>
        </w:tc>
        <w:tc>
          <w:tcPr>
            <w:tcW w:w="3005" w:type="dxa"/>
          </w:tcPr>
          <w:p w14:paraId="6FAD26B5" w14:textId="77777777" w:rsidR="005B4DF7" w:rsidRPr="00723FC2" w:rsidRDefault="005B4DF7" w:rsidP="00D5649E">
            <w:pPr>
              <w:pStyle w:val="Tekstpodstawowy"/>
              <w:keepNext/>
              <w:spacing w:after="0"/>
              <w:rPr>
                <w:rFonts w:asciiTheme="minorHAnsi" w:hAnsiTheme="minorHAnsi" w:cstheme="minorHAnsi"/>
                <w:sz w:val="20"/>
                <w:szCs w:val="20"/>
              </w:rPr>
            </w:pPr>
            <w:r>
              <w:rPr>
                <w:rFonts w:asciiTheme="minorHAnsi" w:hAnsiTheme="minorHAnsi"/>
                <w:sz w:val="20"/>
                <w:szCs w:val="20"/>
              </w:rPr>
              <w:t>Oszczędności kosztów operacyjnych</w:t>
            </w:r>
          </w:p>
        </w:tc>
      </w:tr>
      <w:tr w:rsidR="005B4DF7" w14:paraId="0BE5FF27" w14:textId="77777777" w:rsidTr="00723FC2">
        <w:tc>
          <w:tcPr>
            <w:tcW w:w="1418" w:type="dxa"/>
            <w:vMerge/>
            <w:shd w:val="clear" w:color="auto" w:fill="DBE5F1" w:themeFill="accent1" w:themeFillTint="33"/>
          </w:tcPr>
          <w:p w14:paraId="471E32B1" w14:textId="77777777" w:rsidR="005B4DF7" w:rsidRPr="00723FC2" w:rsidRDefault="005B4DF7" w:rsidP="00D5649E">
            <w:pPr>
              <w:pStyle w:val="Tekstpodstawowy"/>
              <w:keepNext/>
              <w:spacing w:after="0"/>
              <w:rPr>
                <w:rFonts w:asciiTheme="minorHAnsi" w:hAnsiTheme="minorHAnsi" w:cstheme="minorHAnsi"/>
                <w:sz w:val="20"/>
                <w:szCs w:val="20"/>
                <w:lang w:val="en-GB"/>
              </w:rPr>
            </w:pPr>
          </w:p>
        </w:tc>
        <w:tc>
          <w:tcPr>
            <w:tcW w:w="2551" w:type="dxa"/>
          </w:tcPr>
          <w:p w14:paraId="6C8B7EAC" w14:textId="77777777" w:rsidR="005B4DF7" w:rsidRPr="00723FC2" w:rsidRDefault="005B4DF7" w:rsidP="00D5649E">
            <w:pPr>
              <w:pStyle w:val="Tekstpodstawowy"/>
              <w:keepNext/>
              <w:spacing w:after="0"/>
              <w:rPr>
                <w:rFonts w:asciiTheme="minorHAnsi" w:hAnsiTheme="minorHAnsi" w:cstheme="minorHAnsi"/>
                <w:sz w:val="20"/>
                <w:szCs w:val="20"/>
                <w:lang w:val="en-GB"/>
              </w:rPr>
            </w:pPr>
          </w:p>
        </w:tc>
        <w:tc>
          <w:tcPr>
            <w:tcW w:w="2552" w:type="dxa"/>
          </w:tcPr>
          <w:p w14:paraId="3E878C8A" w14:textId="77777777" w:rsidR="005B4DF7" w:rsidRPr="00723FC2" w:rsidRDefault="005B4DF7" w:rsidP="00D5649E">
            <w:pPr>
              <w:pStyle w:val="Tekstpodstawowy"/>
              <w:keepNext/>
              <w:spacing w:after="0"/>
              <w:rPr>
                <w:rFonts w:asciiTheme="minorHAnsi" w:hAnsiTheme="minorHAnsi" w:cstheme="minorHAnsi"/>
                <w:sz w:val="20"/>
                <w:szCs w:val="20"/>
              </w:rPr>
            </w:pPr>
            <w:r>
              <w:rPr>
                <w:rFonts w:asciiTheme="minorHAnsi" w:hAnsiTheme="minorHAnsi"/>
                <w:sz w:val="20"/>
                <w:szCs w:val="20"/>
              </w:rPr>
              <w:t>Niezawodność (jeżeli dotyczy)</w:t>
            </w:r>
          </w:p>
        </w:tc>
        <w:tc>
          <w:tcPr>
            <w:tcW w:w="3005" w:type="dxa"/>
          </w:tcPr>
          <w:p w14:paraId="71274DF1" w14:textId="77777777" w:rsidR="005B4DF7" w:rsidRPr="00723FC2" w:rsidRDefault="005B4DF7" w:rsidP="00D5649E">
            <w:pPr>
              <w:pStyle w:val="Tekstpodstawowy"/>
              <w:keepNext/>
              <w:spacing w:after="0"/>
              <w:rPr>
                <w:rFonts w:asciiTheme="minorHAnsi" w:hAnsiTheme="minorHAnsi" w:cstheme="minorHAnsi"/>
                <w:sz w:val="20"/>
                <w:szCs w:val="20"/>
              </w:rPr>
            </w:pPr>
            <w:r>
              <w:rPr>
                <w:rFonts w:asciiTheme="minorHAnsi" w:hAnsiTheme="minorHAnsi"/>
                <w:sz w:val="20"/>
                <w:szCs w:val="20"/>
              </w:rPr>
              <w:t>Poprawa niezawodności (jeżeli dotyczy)</w:t>
            </w:r>
          </w:p>
        </w:tc>
      </w:tr>
      <w:tr w:rsidR="005B4DF7" w14:paraId="7384A070" w14:textId="77777777" w:rsidTr="00723FC2">
        <w:tc>
          <w:tcPr>
            <w:tcW w:w="1418" w:type="dxa"/>
            <w:vMerge/>
            <w:shd w:val="clear" w:color="auto" w:fill="DBE5F1" w:themeFill="accent1" w:themeFillTint="33"/>
          </w:tcPr>
          <w:p w14:paraId="117A4487" w14:textId="77777777" w:rsidR="005B4DF7" w:rsidRPr="00723FC2" w:rsidRDefault="005B4DF7" w:rsidP="00D5649E">
            <w:pPr>
              <w:pStyle w:val="Tekstpodstawowy"/>
              <w:keepNext/>
              <w:spacing w:after="0"/>
              <w:rPr>
                <w:rFonts w:asciiTheme="minorHAnsi" w:hAnsiTheme="minorHAnsi" w:cstheme="minorHAnsi"/>
                <w:sz w:val="20"/>
                <w:szCs w:val="20"/>
                <w:lang w:val="en-GB"/>
              </w:rPr>
            </w:pPr>
          </w:p>
        </w:tc>
        <w:tc>
          <w:tcPr>
            <w:tcW w:w="2551" w:type="dxa"/>
          </w:tcPr>
          <w:p w14:paraId="1AA39BDA" w14:textId="77777777" w:rsidR="005B4DF7" w:rsidRPr="00723FC2" w:rsidRDefault="005B4DF7" w:rsidP="00D5649E">
            <w:pPr>
              <w:pStyle w:val="Tekstpodstawowy"/>
              <w:keepNext/>
              <w:spacing w:after="0"/>
              <w:rPr>
                <w:rFonts w:asciiTheme="minorHAnsi" w:hAnsiTheme="minorHAnsi" w:cstheme="minorHAnsi"/>
                <w:sz w:val="20"/>
                <w:szCs w:val="20"/>
                <w:lang w:val="en-GB"/>
              </w:rPr>
            </w:pPr>
          </w:p>
        </w:tc>
        <w:tc>
          <w:tcPr>
            <w:tcW w:w="2552" w:type="dxa"/>
          </w:tcPr>
          <w:p w14:paraId="119EC580" w14:textId="77777777" w:rsidR="005B4DF7" w:rsidRPr="00723FC2" w:rsidRDefault="005B4DF7" w:rsidP="00D5649E">
            <w:pPr>
              <w:pStyle w:val="Tekstpodstawowy"/>
              <w:keepNext/>
              <w:spacing w:after="0"/>
              <w:rPr>
                <w:rFonts w:asciiTheme="minorHAnsi" w:hAnsiTheme="minorHAnsi" w:cstheme="minorHAnsi"/>
                <w:sz w:val="20"/>
                <w:szCs w:val="20"/>
                <w:lang w:val="en-GB"/>
              </w:rPr>
            </w:pPr>
          </w:p>
        </w:tc>
        <w:tc>
          <w:tcPr>
            <w:tcW w:w="3005" w:type="dxa"/>
          </w:tcPr>
          <w:p w14:paraId="130B8809" w14:textId="77777777" w:rsidR="005B4DF7" w:rsidRPr="00723FC2" w:rsidRDefault="005B4DF7" w:rsidP="00D5649E">
            <w:pPr>
              <w:pStyle w:val="Tekstpodstawowy"/>
              <w:keepNext/>
              <w:spacing w:after="0"/>
              <w:rPr>
                <w:rFonts w:asciiTheme="minorHAnsi" w:hAnsiTheme="minorHAnsi" w:cstheme="minorHAnsi"/>
                <w:sz w:val="20"/>
                <w:szCs w:val="20"/>
              </w:rPr>
            </w:pPr>
            <w:r>
              <w:rPr>
                <w:rFonts w:asciiTheme="minorHAnsi" w:hAnsiTheme="minorHAnsi"/>
                <w:sz w:val="20"/>
                <w:szCs w:val="20"/>
              </w:rPr>
              <w:t>Zmiana środka transportu</w:t>
            </w:r>
          </w:p>
          <w:p w14:paraId="3C6E6E27" w14:textId="77777777" w:rsidR="005B4DF7" w:rsidRPr="00723FC2" w:rsidRDefault="005B4DF7" w:rsidP="00D5649E">
            <w:pPr>
              <w:pStyle w:val="Tekstpodstawowy"/>
              <w:keepNext/>
              <w:spacing w:after="0"/>
              <w:rPr>
                <w:rFonts w:asciiTheme="minorHAnsi" w:hAnsiTheme="minorHAnsi" w:cstheme="minorHAnsi"/>
                <w:sz w:val="20"/>
                <w:szCs w:val="20"/>
                <w:lang w:val="en-GB"/>
              </w:rPr>
            </w:pPr>
          </w:p>
        </w:tc>
      </w:tr>
    </w:tbl>
    <w:p w14:paraId="5B107D6F" w14:textId="16BC297C" w:rsidR="006B2E15" w:rsidRDefault="006B2E15" w:rsidP="006B2E15">
      <w:pPr>
        <w:pStyle w:val="anxnormalZnak"/>
        <w:spacing w:after="120"/>
        <w:ind w:left="0"/>
        <w:rPr>
          <w:rFonts w:asciiTheme="minorHAnsi" w:hAnsiTheme="minorHAnsi" w:cstheme="minorHAnsi"/>
          <w:spacing w:val="-3"/>
          <w:lang w:val="en-GB"/>
        </w:rPr>
      </w:pPr>
    </w:p>
    <w:p w14:paraId="4B903B29" w14:textId="09020F3C" w:rsidR="005B4DF7" w:rsidRDefault="005B4DF7" w:rsidP="006B2E15">
      <w:pPr>
        <w:pStyle w:val="anxnormalZnak"/>
        <w:spacing w:after="120"/>
        <w:ind w:left="0"/>
        <w:rPr>
          <w:rFonts w:asciiTheme="minorHAnsi" w:hAnsiTheme="minorHAnsi" w:cstheme="minorHAnsi"/>
          <w:spacing w:val="-3"/>
        </w:rPr>
      </w:pPr>
      <w:r>
        <w:rPr>
          <w:rFonts w:asciiTheme="minorHAnsi" w:hAnsiTheme="minorHAnsi"/>
        </w:rPr>
        <w:t xml:space="preserve">W poniższej tabeli (przygotowanej na podstawie tabeli 2.1 zawartej w wytycznych) wskazano zalecane rodzaje danych i modelowania, które w idealnej sytuacji powinno się wykorzystywać w oparciu o oczekiwany poziom istotności dla </w:t>
      </w:r>
      <w:r>
        <w:rPr>
          <w:rFonts w:asciiTheme="minorHAnsi" w:hAnsiTheme="minorHAnsi"/>
        </w:rPr>
        <w:lastRenderedPageBreak/>
        <w:t>transportu towarowego, wskazując zarazem, że bardziej zaawansowane dane i modelowanie są potrzebne tylko w przypadku projektów o wysokiej istotności:</w:t>
      </w:r>
    </w:p>
    <w:tbl>
      <w:tblPr>
        <w:tblStyle w:val="Tabela-Siatka"/>
        <w:tblW w:w="952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15"/>
        <w:gridCol w:w="1618"/>
        <w:gridCol w:w="1981"/>
        <w:gridCol w:w="4512"/>
      </w:tblGrid>
      <w:tr w:rsidR="005B4DF7" w:rsidRPr="00A94E84" w14:paraId="68DAAAA1" w14:textId="77777777" w:rsidTr="00723FC2">
        <w:tc>
          <w:tcPr>
            <w:tcW w:w="1418" w:type="dxa"/>
            <w:shd w:val="clear" w:color="auto" w:fill="DBE5F1" w:themeFill="accent1" w:themeFillTint="33"/>
          </w:tcPr>
          <w:p w14:paraId="4B8A8E07" w14:textId="77777777" w:rsidR="005B4DF7" w:rsidRPr="001C1FE3" w:rsidRDefault="005B4DF7" w:rsidP="00D5649E">
            <w:pPr>
              <w:pStyle w:val="Tekstpodstawowy"/>
              <w:spacing w:after="0"/>
              <w:rPr>
                <w:rFonts w:asciiTheme="minorHAnsi" w:hAnsiTheme="minorHAnsi" w:cstheme="minorHAnsi"/>
                <w:b/>
                <w:sz w:val="20"/>
                <w:szCs w:val="20"/>
              </w:rPr>
            </w:pPr>
          </w:p>
          <w:p w14:paraId="1D7786E0" w14:textId="77777777" w:rsidR="005B4DF7" w:rsidRPr="00723FC2" w:rsidRDefault="005B4DF7" w:rsidP="00D5649E">
            <w:pPr>
              <w:pStyle w:val="Tekstpodstawowy"/>
              <w:spacing w:after="0"/>
              <w:rPr>
                <w:rFonts w:asciiTheme="minorHAnsi" w:hAnsiTheme="minorHAnsi" w:cstheme="minorHAnsi"/>
                <w:b/>
                <w:sz w:val="20"/>
                <w:szCs w:val="20"/>
              </w:rPr>
            </w:pPr>
            <w:r>
              <w:rPr>
                <w:rFonts w:asciiTheme="minorHAnsi" w:hAnsiTheme="minorHAnsi"/>
                <w:b/>
                <w:sz w:val="20"/>
                <w:szCs w:val="20"/>
              </w:rPr>
              <w:t>Istotność projektu</w:t>
            </w:r>
          </w:p>
          <w:p w14:paraId="0D7DFB2C" w14:textId="77777777" w:rsidR="005B4DF7" w:rsidRPr="00723FC2" w:rsidRDefault="005B4DF7" w:rsidP="00D5649E">
            <w:pPr>
              <w:pStyle w:val="Tekstpodstawowy"/>
              <w:spacing w:after="0"/>
              <w:rPr>
                <w:rFonts w:asciiTheme="minorHAnsi" w:hAnsiTheme="minorHAnsi" w:cstheme="minorHAnsi"/>
                <w:b/>
                <w:sz w:val="20"/>
                <w:szCs w:val="20"/>
                <w:lang w:val="en-GB"/>
              </w:rPr>
            </w:pPr>
          </w:p>
        </w:tc>
        <w:tc>
          <w:tcPr>
            <w:tcW w:w="1588" w:type="dxa"/>
            <w:shd w:val="clear" w:color="auto" w:fill="DBE5F1" w:themeFill="accent1" w:themeFillTint="33"/>
            <w:vAlign w:val="center"/>
          </w:tcPr>
          <w:p w14:paraId="35197883" w14:textId="77777777" w:rsidR="005B4DF7" w:rsidRPr="00723FC2" w:rsidRDefault="005B4DF7" w:rsidP="00D5649E">
            <w:pPr>
              <w:pStyle w:val="Tekstpodstawowy"/>
              <w:spacing w:after="0"/>
              <w:jc w:val="center"/>
              <w:rPr>
                <w:rFonts w:asciiTheme="minorHAnsi" w:hAnsiTheme="minorHAnsi" w:cstheme="minorHAnsi"/>
                <w:b/>
                <w:sz w:val="20"/>
                <w:szCs w:val="20"/>
              </w:rPr>
            </w:pPr>
            <w:r>
              <w:rPr>
                <w:rFonts w:asciiTheme="minorHAnsi" w:hAnsiTheme="minorHAnsi"/>
                <w:b/>
                <w:sz w:val="20"/>
                <w:szCs w:val="20"/>
              </w:rPr>
              <w:t>Niska</w:t>
            </w:r>
          </w:p>
        </w:tc>
        <w:tc>
          <w:tcPr>
            <w:tcW w:w="1984" w:type="dxa"/>
            <w:shd w:val="clear" w:color="auto" w:fill="DBE5F1" w:themeFill="accent1" w:themeFillTint="33"/>
            <w:vAlign w:val="center"/>
          </w:tcPr>
          <w:p w14:paraId="2D3115E7" w14:textId="77777777" w:rsidR="005B4DF7" w:rsidRPr="00723FC2" w:rsidRDefault="005B4DF7" w:rsidP="00D5649E">
            <w:pPr>
              <w:pStyle w:val="Tekstpodstawowy"/>
              <w:spacing w:after="0"/>
              <w:jc w:val="center"/>
              <w:rPr>
                <w:rFonts w:asciiTheme="minorHAnsi" w:hAnsiTheme="minorHAnsi" w:cstheme="minorHAnsi"/>
                <w:b/>
                <w:sz w:val="20"/>
                <w:szCs w:val="20"/>
              </w:rPr>
            </w:pPr>
            <w:r>
              <w:rPr>
                <w:rFonts w:asciiTheme="minorHAnsi" w:hAnsiTheme="minorHAnsi"/>
                <w:b/>
                <w:sz w:val="20"/>
                <w:szCs w:val="20"/>
              </w:rPr>
              <w:t>Średnia</w:t>
            </w:r>
          </w:p>
        </w:tc>
        <w:tc>
          <w:tcPr>
            <w:tcW w:w="4536" w:type="dxa"/>
            <w:shd w:val="clear" w:color="auto" w:fill="DBE5F1" w:themeFill="accent1" w:themeFillTint="33"/>
            <w:vAlign w:val="center"/>
          </w:tcPr>
          <w:p w14:paraId="4F22105D" w14:textId="77777777" w:rsidR="005B4DF7" w:rsidRPr="00723FC2" w:rsidRDefault="005B4DF7" w:rsidP="00D5649E">
            <w:pPr>
              <w:pStyle w:val="Tekstpodstawowy"/>
              <w:spacing w:after="0"/>
              <w:jc w:val="center"/>
              <w:rPr>
                <w:rFonts w:asciiTheme="minorHAnsi" w:hAnsiTheme="minorHAnsi" w:cstheme="minorHAnsi"/>
                <w:b/>
                <w:sz w:val="20"/>
                <w:szCs w:val="20"/>
              </w:rPr>
            </w:pPr>
            <w:r>
              <w:rPr>
                <w:rFonts w:asciiTheme="minorHAnsi" w:hAnsiTheme="minorHAnsi"/>
                <w:b/>
                <w:sz w:val="20"/>
                <w:szCs w:val="20"/>
              </w:rPr>
              <w:t>Wysoka</w:t>
            </w:r>
          </w:p>
        </w:tc>
      </w:tr>
      <w:tr w:rsidR="005B4DF7" w:rsidRPr="00BE466B" w14:paraId="5839C2CE" w14:textId="77777777" w:rsidTr="00723FC2">
        <w:tc>
          <w:tcPr>
            <w:tcW w:w="1418" w:type="dxa"/>
            <w:shd w:val="clear" w:color="auto" w:fill="DBE5F1" w:themeFill="accent1" w:themeFillTint="33"/>
          </w:tcPr>
          <w:p w14:paraId="27D0E371" w14:textId="77777777" w:rsidR="005B4DF7" w:rsidRPr="00723FC2" w:rsidRDefault="005B4DF7" w:rsidP="00D5649E">
            <w:pPr>
              <w:pStyle w:val="Tekstpodstawowy"/>
              <w:spacing w:after="0"/>
              <w:rPr>
                <w:rFonts w:asciiTheme="minorHAnsi" w:hAnsiTheme="minorHAnsi" w:cstheme="minorHAnsi"/>
                <w:b/>
                <w:sz w:val="20"/>
                <w:szCs w:val="20"/>
                <w:lang w:val="en-GB"/>
              </w:rPr>
            </w:pPr>
          </w:p>
          <w:p w14:paraId="13B230AF" w14:textId="77777777" w:rsidR="005B4DF7" w:rsidRPr="00723FC2" w:rsidRDefault="005B4DF7" w:rsidP="00D5649E">
            <w:pPr>
              <w:pStyle w:val="Tekstpodstawowy"/>
              <w:spacing w:after="0"/>
              <w:rPr>
                <w:rFonts w:asciiTheme="minorHAnsi" w:hAnsiTheme="minorHAnsi" w:cstheme="minorHAnsi"/>
                <w:b/>
                <w:sz w:val="20"/>
                <w:szCs w:val="20"/>
                <w:lang w:val="en-GB"/>
              </w:rPr>
            </w:pPr>
          </w:p>
          <w:p w14:paraId="360259C1" w14:textId="77777777" w:rsidR="005B4DF7" w:rsidRPr="00723FC2" w:rsidRDefault="005B4DF7" w:rsidP="00D5649E">
            <w:pPr>
              <w:pStyle w:val="Tekstpodstawowy"/>
              <w:spacing w:after="0"/>
              <w:rPr>
                <w:rFonts w:asciiTheme="minorHAnsi" w:hAnsiTheme="minorHAnsi" w:cstheme="minorHAnsi"/>
                <w:b/>
                <w:sz w:val="20"/>
                <w:szCs w:val="20"/>
                <w:lang w:val="en-GB"/>
              </w:rPr>
            </w:pPr>
          </w:p>
          <w:p w14:paraId="133A1317" w14:textId="77777777" w:rsidR="005B4DF7" w:rsidRPr="00723FC2" w:rsidRDefault="005B4DF7" w:rsidP="00D5649E">
            <w:pPr>
              <w:pStyle w:val="Tekstpodstawowy"/>
              <w:spacing w:after="0"/>
              <w:rPr>
                <w:rFonts w:asciiTheme="minorHAnsi" w:hAnsiTheme="minorHAnsi" w:cstheme="minorHAnsi"/>
                <w:b/>
                <w:sz w:val="20"/>
                <w:szCs w:val="20"/>
              </w:rPr>
            </w:pPr>
            <w:r>
              <w:rPr>
                <w:rFonts w:asciiTheme="minorHAnsi" w:hAnsiTheme="minorHAnsi"/>
                <w:b/>
                <w:sz w:val="20"/>
                <w:szCs w:val="20"/>
              </w:rPr>
              <w:t>Popyt na przewozy towarowe</w:t>
            </w:r>
          </w:p>
        </w:tc>
        <w:tc>
          <w:tcPr>
            <w:tcW w:w="1588" w:type="dxa"/>
          </w:tcPr>
          <w:p w14:paraId="35FB01E5" w14:textId="77777777" w:rsidR="005B4DF7" w:rsidRPr="00723FC2" w:rsidRDefault="005B4DF7" w:rsidP="00093D31">
            <w:pPr>
              <w:pStyle w:val="Tekstpodstawowy"/>
              <w:numPr>
                <w:ilvl w:val="0"/>
                <w:numId w:val="80"/>
              </w:numPr>
              <w:spacing w:after="0" w:line="264" w:lineRule="auto"/>
              <w:ind w:left="175" w:hanging="175"/>
              <w:rPr>
                <w:rFonts w:asciiTheme="minorHAnsi" w:hAnsiTheme="minorHAnsi" w:cstheme="minorHAnsi"/>
                <w:sz w:val="20"/>
                <w:szCs w:val="20"/>
              </w:rPr>
            </w:pPr>
            <w:r>
              <w:rPr>
                <w:rFonts w:asciiTheme="minorHAnsi" w:hAnsiTheme="minorHAnsi"/>
                <w:sz w:val="20"/>
                <w:szCs w:val="20"/>
              </w:rPr>
              <w:t>Istniejące przepływy w korytarzu dla każdego rodzaju pociągu (np. masowe / całowagonowe / kontenerowe). Popyt musi odnosić się wyłącznie do transportu kolejowego.</w:t>
            </w:r>
          </w:p>
          <w:p w14:paraId="79846BEE" w14:textId="77777777" w:rsidR="005B4DF7" w:rsidRPr="00723FC2" w:rsidRDefault="005B4DF7" w:rsidP="00D5649E">
            <w:pPr>
              <w:pStyle w:val="Tekstpodstawowy"/>
              <w:spacing w:after="0"/>
              <w:ind w:left="175"/>
              <w:rPr>
                <w:rFonts w:asciiTheme="minorHAnsi" w:hAnsiTheme="minorHAnsi" w:cstheme="minorHAnsi"/>
                <w:sz w:val="20"/>
                <w:szCs w:val="20"/>
                <w:lang w:val="en-GB"/>
              </w:rPr>
            </w:pPr>
          </w:p>
        </w:tc>
        <w:tc>
          <w:tcPr>
            <w:tcW w:w="1984" w:type="dxa"/>
          </w:tcPr>
          <w:p w14:paraId="6D6245A7" w14:textId="77777777" w:rsidR="005B4DF7" w:rsidRDefault="005B4DF7" w:rsidP="00093D31">
            <w:pPr>
              <w:pStyle w:val="Tekstpodstawowy"/>
              <w:numPr>
                <w:ilvl w:val="0"/>
                <w:numId w:val="80"/>
              </w:numPr>
              <w:spacing w:after="0" w:line="264" w:lineRule="auto"/>
              <w:ind w:left="175" w:hanging="175"/>
              <w:rPr>
                <w:rFonts w:asciiTheme="minorHAnsi" w:hAnsiTheme="minorHAnsi" w:cstheme="minorHAnsi"/>
                <w:sz w:val="20"/>
                <w:szCs w:val="20"/>
              </w:rPr>
            </w:pPr>
            <w:r>
              <w:rPr>
                <w:rFonts w:asciiTheme="minorHAnsi" w:hAnsiTheme="minorHAnsi"/>
                <w:sz w:val="20"/>
                <w:szCs w:val="20"/>
              </w:rPr>
              <w:t xml:space="preserve">Istniejące przepływy w korytarzu dla każdego rodzaju pociągu (np. masowe / całowagonowe / kontenerowe). </w:t>
            </w:r>
          </w:p>
          <w:p w14:paraId="682D7D13" w14:textId="3F8506CA" w:rsidR="005B4DF7" w:rsidRPr="00723FC2" w:rsidRDefault="005B4DF7" w:rsidP="00093D31">
            <w:pPr>
              <w:pStyle w:val="Tekstpodstawowy"/>
              <w:numPr>
                <w:ilvl w:val="0"/>
                <w:numId w:val="80"/>
              </w:numPr>
              <w:spacing w:after="0" w:line="264" w:lineRule="auto"/>
              <w:ind w:left="175" w:hanging="175"/>
              <w:rPr>
                <w:rFonts w:asciiTheme="minorHAnsi" w:hAnsiTheme="minorHAnsi" w:cstheme="minorHAnsi"/>
                <w:sz w:val="20"/>
                <w:szCs w:val="20"/>
              </w:rPr>
            </w:pPr>
            <w:r>
              <w:rPr>
                <w:rFonts w:asciiTheme="minorHAnsi" w:hAnsiTheme="minorHAnsi"/>
                <w:sz w:val="20"/>
                <w:szCs w:val="20"/>
              </w:rPr>
              <w:t>Popyt musi odnosić się wyłącznie do transportu kolejowego.</w:t>
            </w:r>
          </w:p>
          <w:p w14:paraId="3424263B" w14:textId="77777777" w:rsidR="005B4DF7" w:rsidRPr="001C1FE3" w:rsidRDefault="005B4DF7" w:rsidP="00D5649E">
            <w:pPr>
              <w:pStyle w:val="Tekstpodstawowy"/>
              <w:spacing w:after="0"/>
              <w:ind w:left="175"/>
              <w:rPr>
                <w:rFonts w:asciiTheme="minorHAnsi" w:hAnsiTheme="minorHAnsi" w:cstheme="minorHAnsi"/>
                <w:sz w:val="20"/>
                <w:szCs w:val="20"/>
              </w:rPr>
            </w:pPr>
          </w:p>
        </w:tc>
        <w:tc>
          <w:tcPr>
            <w:tcW w:w="4536" w:type="dxa"/>
          </w:tcPr>
          <w:p w14:paraId="18285A06" w14:textId="7DD81BF4" w:rsidR="005B4DF7" w:rsidRPr="007C15F8" w:rsidRDefault="005B4DF7" w:rsidP="00093D31">
            <w:pPr>
              <w:pStyle w:val="Tekstpodstawowy"/>
              <w:numPr>
                <w:ilvl w:val="0"/>
                <w:numId w:val="80"/>
              </w:numPr>
              <w:spacing w:after="0" w:line="264" w:lineRule="auto"/>
              <w:ind w:left="175" w:hanging="175"/>
              <w:rPr>
                <w:rFonts w:asciiTheme="minorHAnsi" w:hAnsiTheme="minorHAnsi" w:cstheme="minorHAnsi"/>
                <w:sz w:val="20"/>
                <w:szCs w:val="20"/>
              </w:rPr>
            </w:pPr>
            <w:r>
              <w:rPr>
                <w:rFonts w:asciiTheme="minorHAnsi" w:hAnsiTheme="minorHAnsi"/>
                <w:sz w:val="20"/>
                <w:szCs w:val="20"/>
              </w:rPr>
              <w:t xml:space="preserve">Macierz popytu według punktu początkowego i końcowego dla każdego rodzaju pociągu (np. masowe / całowagonowe / kontenerowe) oraz dla transportu drogowego. </w:t>
            </w:r>
          </w:p>
          <w:p w14:paraId="484EC142" w14:textId="0B2A695E" w:rsidR="007C15F8" w:rsidRPr="00723FC2" w:rsidRDefault="005B4DF7" w:rsidP="00093D31">
            <w:pPr>
              <w:pStyle w:val="Tekstpodstawowy"/>
              <w:numPr>
                <w:ilvl w:val="0"/>
                <w:numId w:val="80"/>
              </w:numPr>
              <w:spacing w:after="0" w:line="264" w:lineRule="auto"/>
              <w:ind w:left="175" w:hanging="175"/>
              <w:rPr>
                <w:rFonts w:asciiTheme="minorHAnsi" w:hAnsiTheme="minorHAnsi" w:cstheme="minorHAnsi"/>
                <w:sz w:val="20"/>
                <w:szCs w:val="20"/>
              </w:rPr>
            </w:pPr>
            <w:r>
              <w:rPr>
                <w:rFonts w:asciiTheme="minorHAnsi" w:hAnsiTheme="minorHAnsi"/>
                <w:sz w:val="20"/>
                <w:szCs w:val="20"/>
              </w:rPr>
              <w:t>Dane należy grupować według rodzaju towarów (np. kategorie NST2007 lub agregaty tych kategorii).</w:t>
            </w:r>
            <w:r w:rsidRPr="00723FC2">
              <w:rPr>
                <w:rStyle w:val="Odwoanieprzypisudolnego"/>
                <w:rFonts w:asciiTheme="minorHAnsi" w:hAnsiTheme="minorHAnsi" w:cstheme="minorHAnsi"/>
                <w:sz w:val="20"/>
                <w:szCs w:val="20"/>
                <w:lang w:val="en-GB"/>
              </w:rPr>
              <w:footnoteReference w:id="7"/>
            </w:r>
            <w:r>
              <w:rPr>
                <w:rFonts w:asciiTheme="minorHAnsi" w:hAnsiTheme="minorHAnsi"/>
                <w:sz w:val="20"/>
                <w:szCs w:val="20"/>
              </w:rPr>
              <w:t xml:space="preserve">). </w:t>
            </w:r>
          </w:p>
          <w:p w14:paraId="0B91F051" w14:textId="10D6FF5B" w:rsidR="005B4DF7" w:rsidRPr="00723FC2" w:rsidRDefault="005B4DF7" w:rsidP="00093D31">
            <w:pPr>
              <w:pStyle w:val="Tekstpodstawowy"/>
              <w:numPr>
                <w:ilvl w:val="0"/>
                <w:numId w:val="80"/>
              </w:numPr>
              <w:spacing w:after="0" w:line="264" w:lineRule="auto"/>
              <w:ind w:left="175" w:hanging="175"/>
              <w:rPr>
                <w:rFonts w:asciiTheme="minorHAnsi" w:hAnsiTheme="minorHAnsi" w:cstheme="minorHAnsi"/>
                <w:sz w:val="20"/>
                <w:szCs w:val="20"/>
              </w:rPr>
            </w:pPr>
            <w:r>
              <w:rPr>
                <w:rFonts w:asciiTheme="minorHAnsi" w:hAnsiTheme="minorHAnsi"/>
                <w:sz w:val="20"/>
                <w:szCs w:val="20"/>
              </w:rPr>
              <w:t>Dane i modelowanie powinny obejmować cały obszar, na który projekt będzie miał potencjalny wpływ. Jeśli można się spodziewać zmian tras, model powinien odzwierciedlać ich warianty.</w:t>
            </w:r>
          </w:p>
          <w:p w14:paraId="4EFD28F1" w14:textId="4CF303CA" w:rsidR="005B4DF7" w:rsidRPr="00723FC2" w:rsidRDefault="005B4DF7" w:rsidP="00093D31">
            <w:pPr>
              <w:pStyle w:val="Tekstpodstawowy"/>
              <w:numPr>
                <w:ilvl w:val="0"/>
                <w:numId w:val="80"/>
              </w:numPr>
              <w:spacing w:after="0" w:line="264" w:lineRule="auto"/>
              <w:ind w:left="175" w:hanging="175"/>
              <w:rPr>
                <w:rFonts w:asciiTheme="minorHAnsi" w:hAnsiTheme="minorHAnsi" w:cstheme="minorHAnsi"/>
                <w:sz w:val="20"/>
                <w:szCs w:val="20"/>
              </w:rPr>
            </w:pPr>
            <w:r>
              <w:rPr>
                <w:rFonts w:asciiTheme="minorHAnsi" w:hAnsiTheme="minorHAnsi"/>
                <w:sz w:val="20"/>
                <w:szCs w:val="20"/>
              </w:rPr>
              <w:t>Należy przygotować macierz opisującą wszystkie konkurujące ze sobą środki transportu.</w:t>
            </w:r>
          </w:p>
          <w:p w14:paraId="3D54BC74" w14:textId="68C12E73" w:rsidR="005B4DF7" w:rsidRPr="00723FC2" w:rsidRDefault="005B4DF7" w:rsidP="00093D31">
            <w:pPr>
              <w:pStyle w:val="Tekstpodstawowy"/>
              <w:numPr>
                <w:ilvl w:val="0"/>
                <w:numId w:val="80"/>
              </w:numPr>
              <w:spacing w:after="0" w:line="264" w:lineRule="auto"/>
              <w:ind w:left="175" w:hanging="175"/>
              <w:rPr>
                <w:rFonts w:asciiTheme="minorHAnsi" w:hAnsiTheme="minorHAnsi" w:cstheme="minorHAnsi"/>
                <w:sz w:val="20"/>
                <w:szCs w:val="20"/>
              </w:rPr>
            </w:pPr>
            <w:r>
              <w:rPr>
                <w:rFonts w:asciiTheme="minorHAnsi" w:hAnsiTheme="minorHAnsi"/>
                <w:sz w:val="20"/>
                <w:szCs w:val="20"/>
              </w:rPr>
              <w:t>Jeżeli w ostateczności stosuje się metodę elastyczności własnej popytu na przewozy kolejowe, potrzebna jest tylko macierz kolejowa.</w:t>
            </w:r>
          </w:p>
          <w:p w14:paraId="7FAE2E79" w14:textId="77777777" w:rsidR="005B4DF7" w:rsidRPr="00723FC2" w:rsidRDefault="005B4DF7" w:rsidP="00093D31">
            <w:pPr>
              <w:pStyle w:val="Tekstpodstawowy"/>
              <w:numPr>
                <w:ilvl w:val="0"/>
                <w:numId w:val="80"/>
              </w:numPr>
              <w:spacing w:after="0" w:line="264" w:lineRule="auto"/>
              <w:ind w:left="175" w:hanging="141"/>
              <w:rPr>
                <w:rFonts w:asciiTheme="minorHAnsi" w:hAnsiTheme="minorHAnsi" w:cstheme="minorHAnsi"/>
                <w:sz w:val="20"/>
                <w:szCs w:val="20"/>
              </w:rPr>
            </w:pPr>
            <w:r>
              <w:rPr>
                <w:rFonts w:asciiTheme="minorHAnsi" w:hAnsiTheme="minorHAnsi"/>
                <w:sz w:val="20"/>
                <w:szCs w:val="20"/>
              </w:rPr>
              <w:t>Parametry infrastruktury, w tym istotne wąskie gardła lub ograniczenia na wcześniejszych i późniejszych etapach łańcucha dostaw.</w:t>
            </w:r>
          </w:p>
        </w:tc>
      </w:tr>
    </w:tbl>
    <w:p w14:paraId="422817CF" w14:textId="77777777" w:rsidR="005B4DF7" w:rsidRPr="001C1FE3" w:rsidRDefault="005B4DF7" w:rsidP="006B2E15">
      <w:pPr>
        <w:pStyle w:val="anxnormalZnak"/>
        <w:spacing w:after="120"/>
        <w:ind w:left="0"/>
        <w:rPr>
          <w:rFonts w:asciiTheme="minorHAnsi" w:hAnsiTheme="minorHAnsi" w:cstheme="minorHAnsi"/>
          <w:spacing w:val="-3"/>
        </w:rPr>
      </w:pPr>
    </w:p>
    <w:p w14:paraId="0EAD3BA3" w14:textId="77777777" w:rsidR="00217081" w:rsidRDefault="001E7C5A" w:rsidP="007A4D90">
      <w:pPr>
        <w:spacing w:before="120" w:after="120"/>
        <w:jc w:val="both"/>
        <w:rPr>
          <w:rFonts w:asciiTheme="minorHAnsi" w:hAnsiTheme="minorHAnsi" w:cstheme="minorHAnsi"/>
          <w:spacing w:val="-3"/>
          <w:sz w:val="20"/>
          <w:szCs w:val="20"/>
        </w:rPr>
      </w:pPr>
      <w:r>
        <w:rPr>
          <w:rFonts w:asciiTheme="minorHAnsi" w:hAnsiTheme="minorHAnsi"/>
          <w:sz w:val="20"/>
          <w:szCs w:val="20"/>
        </w:rPr>
        <w:t xml:space="preserve">Dostępność danych (zarówno jeśli chodzi o niejednokrotnie szeroki zakres geograficzny, jak i </w:t>
      </w:r>
      <w:proofErr w:type="spellStart"/>
      <w:r>
        <w:rPr>
          <w:rFonts w:asciiTheme="minorHAnsi" w:hAnsiTheme="minorHAnsi"/>
          <w:sz w:val="20"/>
          <w:szCs w:val="20"/>
        </w:rPr>
        <w:t>dezagregację</w:t>
      </w:r>
      <w:proofErr w:type="spellEnd"/>
      <w:r>
        <w:rPr>
          <w:rFonts w:asciiTheme="minorHAnsi" w:hAnsiTheme="minorHAnsi"/>
          <w:sz w:val="20"/>
          <w:szCs w:val="20"/>
        </w:rPr>
        <w:t xml:space="preserve"> rynku) stanowi częsty problemem przy tworzeniu modeli kolejowych przewozów towarowych, zwłaszcza w przypadku projektów o dużym znaczeniu dla kolejowych przewozów towarowych, w szczególności w rozbiciu na kategorie towarów. </w:t>
      </w:r>
    </w:p>
    <w:p w14:paraId="2291B208" w14:textId="3DC7E8B9" w:rsidR="009059F4" w:rsidRDefault="000A7A17" w:rsidP="007A4D90">
      <w:pPr>
        <w:spacing w:before="120" w:after="120"/>
        <w:jc w:val="both"/>
        <w:rPr>
          <w:rFonts w:asciiTheme="minorHAnsi" w:hAnsiTheme="minorHAnsi" w:cstheme="minorHAnsi"/>
          <w:spacing w:val="-3"/>
          <w:sz w:val="20"/>
          <w:szCs w:val="20"/>
        </w:rPr>
      </w:pPr>
      <w:r>
        <w:rPr>
          <w:rFonts w:asciiTheme="minorHAnsi" w:hAnsiTheme="minorHAnsi"/>
          <w:sz w:val="20"/>
          <w:szCs w:val="20"/>
        </w:rPr>
        <w:t>W związku z powyższym dla projektów o dużym znaczeniu dla transportu towarowego obowiązują następujące uwagi:</w:t>
      </w:r>
    </w:p>
    <w:p w14:paraId="65E3EA12" w14:textId="4298E0B4" w:rsidR="000A7A17" w:rsidRDefault="00217081" w:rsidP="00093D31">
      <w:pPr>
        <w:pStyle w:val="Akapitzlist"/>
        <w:numPr>
          <w:ilvl w:val="0"/>
          <w:numId w:val="81"/>
        </w:numPr>
        <w:spacing w:before="120" w:after="120"/>
        <w:jc w:val="both"/>
        <w:rPr>
          <w:rFonts w:asciiTheme="minorHAnsi" w:hAnsiTheme="minorHAnsi" w:cstheme="minorHAnsi"/>
          <w:spacing w:val="-3"/>
          <w:sz w:val="20"/>
          <w:szCs w:val="20"/>
        </w:rPr>
      </w:pPr>
      <w:r>
        <w:rPr>
          <w:rFonts w:asciiTheme="minorHAnsi" w:hAnsiTheme="minorHAnsi"/>
          <w:sz w:val="20"/>
          <w:szCs w:val="20"/>
        </w:rPr>
        <w:t xml:space="preserve">Najlepszym narzędziem oceny będzie zazwyczaj uznany/urzędowy krajowy i/lub międzynarodowy model prognozowania przewozów towarowych w sieciach multimodalnych (4- lub 5-etapowy) z podziałem na rodzaje towarów, oparty na prognozach gospodarczych (i politycznych) dla różnych segmentów gospodarki oraz na trendach w zakresie globalizacji. Odpowiednie części modelu </w:t>
      </w:r>
      <w:r w:rsidR="005E1A1D">
        <w:rPr>
          <w:rFonts w:asciiTheme="minorHAnsi" w:hAnsiTheme="minorHAnsi"/>
          <w:sz w:val="20"/>
          <w:szCs w:val="20"/>
        </w:rPr>
        <w:t xml:space="preserve">można </w:t>
      </w:r>
      <w:r>
        <w:rPr>
          <w:rFonts w:asciiTheme="minorHAnsi" w:hAnsiTheme="minorHAnsi"/>
          <w:sz w:val="20"/>
          <w:szCs w:val="20"/>
        </w:rPr>
        <w:t>wyodrębnić jeśli zajmujemy się tylko jednym korytarzem transportowym. W razie potrzeby kalibrację można przeprowadzić na podstawie danych dotyczących ruchu pociągów i tonażu, którymi dysponuje PKP i które mają znaczenie dla projektu.</w:t>
      </w:r>
    </w:p>
    <w:p w14:paraId="68D54785" w14:textId="77777777" w:rsidR="000A7A17" w:rsidRPr="001C1FE3" w:rsidRDefault="000A7A17" w:rsidP="00723FC2">
      <w:pPr>
        <w:pStyle w:val="Akapitzlist"/>
        <w:spacing w:before="120" w:after="120"/>
        <w:ind w:left="360"/>
        <w:jc w:val="both"/>
        <w:rPr>
          <w:rFonts w:asciiTheme="minorHAnsi" w:hAnsiTheme="minorHAnsi" w:cstheme="minorHAnsi"/>
          <w:spacing w:val="-3"/>
          <w:sz w:val="20"/>
          <w:szCs w:val="20"/>
        </w:rPr>
      </w:pPr>
    </w:p>
    <w:p w14:paraId="6CC2E08C" w14:textId="78C70D7F" w:rsidR="00217081" w:rsidRDefault="000A7A17" w:rsidP="00093D31">
      <w:pPr>
        <w:pStyle w:val="Akapitzlist"/>
        <w:numPr>
          <w:ilvl w:val="0"/>
          <w:numId w:val="81"/>
        </w:numPr>
        <w:spacing w:before="120" w:after="120"/>
        <w:jc w:val="both"/>
        <w:rPr>
          <w:rFonts w:asciiTheme="minorHAnsi" w:hAnsiTheme="minorHAnsi" w:cstheme="minorHAnsi"/>
          <w:spacing w:val="-3"/>
          <w:sz w:val="20"/>
          <w:szCs w:val="20"/>
        </w:rPr>
      </w:pPr>
      <w:r>
        <w:rPr>
          <w:rFonts w:asciiTheme="minorHAnsi" w:hAnsiTheme="minorHAnsi"/>
          <w:sz w:val="20"/>
          <w:szCs w:val="20"/>
        </w:rPr>
        <w:t xml:space="preserve">W razie braku takiego modelu w ostateczności można zastosować uproszczony własny model elastyczności popytu na kolejowe przewozy </w:t>
      </w:r>
      <w:r w:rsidR="005E1A1D">
        <w:rPr>
          <w:rFonts w:asciiTheme="minorHAnsi" w:hAnsiTheme="minorHAnsi"/>
          <w:sz w:val="20"/>
          <w:szCs w:val="20"/>
        </w:rPr>
        <w:t xml:space="preserve">towarowe </w:t>
      </w:r>
      <w:r>
        <w:rPr>
          <w:rFonts w:asciiTheme="minorHAnsi" w:hAnsiTheme="minorHAnsi"/>
          <w:sz w:val="20"/>
          <w:szCs w:val="20"/>
        </w:rPr>
        <w:t>oparty na macierzy O-D dla korytarza :</w:t>
      </w:r>
    </w:p>
    <w:p w14:paraId="323DE9C1" w14:textId="77777777" w:rsidR="00217081" w:rsidRPr="001C1FE3" w:rsidRDefault="00217081" w:rsidP="00723FC2">
      <w:pPr>
        <w:pStyle w:val="Akapitzlist"/>
        <w:rPr>
          <w:rFonts w:asciiTheme="minorHAnsi" w:hAnsiTheme="minorHAnsi" w:cstheme="minorHAnsi"/>
          <w:spacing w:val="-3"/>
          <w:sz w:val="20"/>
          <w:szCs w:val="20"/>
        </w:rPr>
      </w:pPr>
    </w:p>
    <w:p w14:paraId="7614662B" w14:textId="5E60C788" w:rsidR="00217081" w:rsidRDefault="000A7A17" w:rsidP="00093D31">
      <w:pPr>
        <w:pStyle w:val="Akapitzlist"/>
        <w:numPr>
          <w:ilvl w:val="0"/>
          <w:numId w:val="82"/>
        </w:numPr>
        <w:spacing w:before="120" w:after="120"/>
        <w:ind w:left="720"/>
        <w:jc w:val="both"/>
        <w:rPr>
          <w:rFonts w:asciiTheme="minorHAnsi" w:hAnsiTheme="minorHAnsi" w:cstheme="minorHAnsi"/>
          <w:spacing w:val="-3"/>
          <w:sz w:val="20"/>
          <w:szCs w:val="20"/>
        </w:rPr>
      </w:pPr>
      <w:r>
        <w:rPr>
          <w:rFonts w:asciiTheme="minorHAnsi" w:hAnsiTheme="minorHAnsi"/>
          <w:sz w:val="20"/>
          <w:szCs w:val="20"/>
        </w:rPr>
        <w:t>z rodzajami pociągów towarowych jako wskaźnikiem zastępczy</w:t>
      </w:r>
      <w:r w:rsidR="005E1A1D">
        <w:rPr>
          <w:rFonts w:asciiTheme="minorHAnsi" w:hAnsiTheme="minorHAnsi"/>
          <w:sz w:val="20"/>
          <w:szCs w:val="20"/>
        </w:rPr>
        <w:t>m</w:t>
      </w:r>
      <w:r>
        <w:rPr>
          <w:rFonts w:asciiTheme="minorHAnsi" w:hAnsiTheme="minorHAnsi"/>
          <w:sz w:val="20"/>
          <w:szCs w:val="20"/>
        </w:rPr>
        <w:t xml:space="preserve"> względem rodzaju towarów </w:t>
      </w:r>
    </w:p>
    <w:p w14:paraId="64A9F0CB" w14:textId="77777777" w:rsidR="00217081" w:rsidRPr="001C1FE3" w:rsidRDefault="00217081" w:rsidP="0032694C">
      <w:pPr>
        <w:pStyle w:val="Akapitzlist"/>
        <w:rPr>
          <w:rFonts w:asciiTheme="minorHAnsi" w:hAnsiTheme="minorHAnsi" w:cstheme="minorHAnsi"/>
          <w:spacing w:val="-3"/>
          <w:sz w:val="20"/>
          <w:szCs w:val="20"/>
        </w:rPr>
      </w:pPr>
    </w:p>
    <w:p w14:paraId="51065B91" w14:textId="088D6187" w:rsidR="00217081" w:rsidRDefault="0003508C" w:rsidP="00093D31">
      <w:pPr>
        <w:pStyle w:val="Akapitzlist"/>
        <w:numPr>
          <w:ilvl w:val="0"/>
          <w:numId w:val="82"/>
        </w:numPr>
        <w:spacing w:before="120" w:after="120"/>
        <w:ind w:left="720"/>
        <w:jc w:val="both"/>
        <w:rPr>
          <w:rFonts w:asciiTheme="minorHAnsi" w:hAnsiTheme="minorHAnsi" w:cstheme="minorHAnsi"/>
          <w:spacing w:val="-3"/>
          <w:sz w:val="20"/>
          <w:szCs w:val="20"/>
        </w:rPr>
      </w:pPr>
      <w:r>
        <w:rPr>
          <w:rFonts w:asciiTheme="minorHAnsi" w:hAnsiTheme="minorHAnsi"/>
          <w:sz w:val="20"/>
          <w:szCs w:val="20"/>
        </w:rPr>
        <w:t>z modelami kosztów z realizacją projektu i bez realizacji projektu, z odrębnym uwzględnieniem kosztów związanych z pokonywaną odległością (głównie energii i dostępu do torów) i kosztów związanych z czasem (głównie kosztów pociągów i kosztów ogólnych), a także kosztów czasu towarów (kosztów amortyzacji kapitału towarowego). Domyślne wartości kosztów dla Polski można znaleźć w wytycznych JASPERS, jednak zalecane jest ich lokalne skorygowanie.</w:t>
      </w:r>
    </w:p>
    <w:p w14:paraId="0537F81F" w14:textId="77777777" w:rsidR="00217081" w:rsidRPr="001C1FE3" w:rsidRDefault="00217081" w:rsidP="00723FC2">
      <w:pPr>
        <w:pStyle w:val="Akapitzlist"/>
        <w:rPr>
          <w:rFonts w:asciiTheme="minorHAnsi" w:hAnsiTheme="minorHAnsi" w:cstheme="minorHAnsi"/>
          <w:spacing w:val="-3"/>
          <w:sz w:val="20"/>
          <w:szCs w:val="20"/>
        </w:rPr>
      </w:pPr>
    </w:p>
    <w:p w14:paraId="08E3A1A9" w14:textId="41D39D06" w:rsidR="00217081" w:rsidRDefault="00217081" w:rsidP="00093D31">
      <w:pPr>
        <w:pStyle w:val="Akapitzlist"/>
        <w:numPr>
          <w:ilvl w:val="0"/>
          <w:numId w:val="82"/>
        </w:numPr>
        <w:spacing w:before="120" w:after="120"/>
        <w:ind w:left="720"/>
        <w:jc w:val="both"/>
        <w:rPr>
          <w:rFonts w:asciiTheme="minorHAnsi" w:hAnsiTheme="minorHAnsi" w:cstheme="minorHAnsi"/>
          <w:spacing w:val="-3"/>
          <w:sz w:val="20"/>
          <w:szCs w:val="20"/>
        </w:rPr>
      </w:pPr>
      <w:r>
        <w:rPr>
          <w:rFonts w:asciiTheme="minorHAnsi" w:hAnsiTheme="minorHAnsi"/>
          <w:sz w:val="20"/>
          <w:szCs w:val="20"/>
        </w:rPr>
        <w:t>odzwierciedlające/uwzględniające uznane lub oficjalne prognozy międzynarodowe (np. dotyczące UE lub krajów sąsiadujących) i krajowe dotyczące importu, tranzytu i ruchu krajowego towarów</w:t>
      </w:r>
      <w:r w:rsidR="005E1A1D">
        <w:rPr>
          <w:rFonts w:asciiTheme="minorHAnsi" w:hAnsiTheme="minorHAnsi"/>
          <w:sz w:val="20"/>
          <w:szCs w:val="20"/>
        </w:rPr>
        <w:t>.</w:t>
      </w:r>
    </w:p>
    <w:p w14:paraId="00D766FA" w14:textId="77777777" w:rsidR="00217081" w:rsidRPr="001C1FE3" w:rsidRDefault="00217081" w:rsidP="0032694C">
      <w:pPr>
        <w:pStyle w:val="Akapitzlist"/>
        <w:rPr>
          <w:rFonts w:asciiTheme="minorHAnsi" w:hAnsiTheme="minorHAnsi" w:cstheme="minorHAnsi"/>
          <w:spacing w:val="-3"/>
          <w:sz w:val="20"/>
          <w:szCs w:val="20"/>
        </w:rPr>
      </w:pPr>
    </w:p>
    <w:p w14:paraId="3FB0C8EA" w14:textId="7E4DEE9C" w:rsidR="000A7A17" w:rsidRDefault="00217081" w:rsidP="00723FC2">
      <w:pPr>
        <w:pStyle w:val="Akapitzlist"/>
        <w:spacing w:before="120" w:after="120"/>
        <w:ind w:left="360"/>
        <w:jc w:val="both"/>
        <w:rPr>
          <w:rFonts w:asciiTheme="minorHAnsi" w:hAnsiTheme="minorHAnsi" w:cstheme="minorHAnsi"/>
          <w:spacing w:val="-3"/>
          <w:sz w:val="20"/>
          <w:szCs w:val="20"/>
        </w:rPr>
      </w:pPr>
      <w:r>
        <w:rPr>
          <w:rFonts w:asciiTheme="minorHAnsi" w:hAnsiTheme="minorHAnsi"/>
          <w:sz w:val="20"/>
          <w:szCs w:val="20"/>
        </w:rPr>
        <w:lastRenderedPageBreak/>
        <w:t>Należy jednak mieć na uwadze ograniczenia takiego modelu i przyjąć ostrożne założenia dotyczące wzrostu bazowego i elastyczności popytu na usługi kolejowe, zaczerpnięte z literatury międzynarodowej.</w:t>
      </w:r>
    </w:p>
    <w:p w14:paraId="0F6DA615" w14:textId="77777777" w:rsidR="00217081" w:rsidRPr="001C1FE3" w:rsidRDefault="00217081" w:rsidP="00723FC2">
      <w:pPr>
        <w:pStyle w:val="Akapitzlist"/>
        <w:spacing w:before="120" w:after="120"/>
        <w:ind w:left="360"/>
        <w:jc w:val="both"/>
        <w:rPr>
          <w:rFonts w:asciiTheme="minorHAnsi" w:hAnsiTheme="minorHAnsi" w:cstheme="minorHAnsi"/>
          <w:spacing w:val="-3"/>
          <w:sz w:val="20"/>
          <w:szCs w:val="20"/>
        </w:rPr>
      </w:pPr>
    </w:p>
    <w:p w14:paraId="167DE87C" w14:textId="24D36478" w:rsidR="0003508C" w:rsidRDefault="0003508C" w:rsidP="00093D31">
      <w:pPr>
        <w:pStyle w:val="Akapitzlist"/>
        <w:numPr>
          <w:ilvl w:val="0"/>
          <w:numId w:val="81"/>
        </w:numPr>
        <w:spacing w:before="120" w:after="120"/>
        <w:jc w:val="both"/>
        <w:rPr>
          <w:rFonts w:asciiTheme="minorHAnsi" w:hAnsiTheme="minorHAnsi" w:cstheme="minorHAnsi"/>
          <w:spacing w:val="-3"/>
          <w:sz w:val="20"/>
          <w:szCs w:val="20"/>
        </w:rPr>
      </w:pPr>
      <w:r>
        <w:rPr>
          <w:rFonts w:asciiTheme="minorHAnsi" w:hAnsiTheme="minorHAnsi"/>
          <w:sz w:val="20"/>
          <w:szCs w:val="20"/>
        </w:rPr>
        <w:t>W obu przypadkach zaleca się konsultacje z odpowiednimi uczestnikami rynku przewozów towarowych w celu zrozumienia specyficznych dla danego projektu bieżących problemów oferty kolejowej związanych zarówno z infrastrukturą, jak i warunkami eksploatacji, możliwości rozwoju rynku przewozów towarowych dla danego rozwiązania oraz przewidywanych trendów popytowych w różnych segmentach rynku. Wyniki takich konsultacji można wykorzystać do zmiany lub potwierdzenia trafności niektórych lub wszystkich założeń modelu.</w:t>
      </w:r>
    </w:p>
    <w:p w14:paraId="6613C342" w14:textId="77777777" w:rsidR="00BE7934" w:rsidRPr="001C1FE3" w:rsidRDefault="00BE7934" w:rsidP="00723FC2">
      <w:pPr>
        <w:pStyle w:val="Akapitzlist"/>
        <w:spacing w:before="120" w:after="120"/>
        <w:ind w:left="360"/>
        <w:jc w:val="both"/>
        <w:rPr>
          <w:rFonts w:asciiTheme="minorHAnsi" w:hAnsiTheme="minorHAnsi" w:cstheme="minorHAnsi"/>
          <w:spacing w:val="-3"/>
          <w:sz w:val="20"/>
          <w:szCs w:val="20"/>
        </w:rPr>
      </w:pPr>
    </w:p>
    <w:p w14:paraId="62A4112A" w14:textId="2E0D0CB6" w:rsidR="00D5649E" w:rsidRDefault="00D5649E">
      <w:pPr>
        <w:spacing w:before="120" w:after="120"/>
        <w:jc w:val="both"/>
        <w:rPr>
          <w:rFonts w:asciiTheme="minorHAnsi" w:hAnsiTheme="minorHAnsi" w:cstheme="minorHAnsi"/>
          <w:spacing w:val="-3"/>
          <w:sz w:val="20"/>
          <w:szCs w:val="20"/>
        </w:rPr>
      </w:pPr>
      <w:r>
        <w:rPr>
          <w:rFonts w:asciiTheme="minorHAnsi" w:hAnsiTheme="minorHAnsi"/>
          <w:sz w:val="20"/>
          <w:szCs w:val="20"/>
        </w:rPr>
        <w:t>Jeżeli zmiana środka transportu lub zmiana trasy obliczane są na podstawie eliminacji wąskiego gardła lub wąskich gardeł, a nie na podstawie poprawy atrakcyjności kolejowych przewozów towarowych, np. ze względu na prędkość lub odległość, zaleca się przeprowadzenie starannej oceny wąskiego gardła z uwzględnieniem następujących aspektów:</w:t>
      </w:r>
    </w:p>
    <w:p w14:paraId="689F60A3" w14:textId="2BE299B0" w:rsidR="00D5649E" w:rsidRDefault="00BE7934" w:rsidP="00093D31">
      <w:pPr>
        <w:pStyle w:val="Akapitzlist"/>
        <w:numPr>
          <w:ilvl w:val="0"/>
          <w:numId w:val="81"/>
        </w:numPr>
        <w:spacing w:before="120" w:after="120"/>
        <w:jc w:val="both"/>
        <w:rPr>
          <w:rFonts w:asciiTheme="minorHAnsi" w:hAnsiTheme="minorHAnsi" w:cstheme="minorHAnsi"/>
          <w:spacing w:val="-3"/>
          <w:sz w:val="20"/>
          <w:szCs w:val="20"/>
        </w:rPr>
      </w:pPr>
      <w:r>
        <w:rPr>
          <w:rFonts w:asciiTheme="minorHAnsi" w:hAnsiTheme="minorHAnsi"/>
          <w:sz w:val="20"/>
          <w:szCs w:val="20"/>
        </w:rPr>
        <w:t>Ograniczenie przepustowości należy starannie ocenić przy użyciu metody odpowiedniej dla danego korytarza, w razie potrzeby z wykorzystaniem symulacji dynamicznej.</w:t>
      </w:r>
    </w:p>
    <w:p w14:paraId="59F6FCAF" w14:textId="2E635C21" w:rsidR="00BE7934" w:rsidRDefault="00BE7934" w:rsidP="00093D31">
      <w:pPr>
        <w:pStyle w:val="Akapitzlist"/>
        <w:numPr>
          <w:ilvl w:val="0"/>
          <w:numId w:val="81"/>
        </w:numPr>
        <w:spacing w:before="120" w:after="120"/>
        <w:jc w:val="both"/>
        <w:rPr>
          <w:rFonts w:asciiTheme="minorHAnsi" w:hAnsiTheme="minorHAnsi" w:cstheme="minorHAnsi"/>
          <w:spacing w:val="-3"/>
          <w:sz w:val="20"/>
          <w:szCs w:val="20"/>
        </w:rPr>
      </w:pPr>
      <w:r>
        <w:rPr>
          <w:rFonts w:asciiTheme="minorHAnsi" w:hAnsiTheme="minorHAnsi"/>
          <w:sz w:val="20"/>
          <w:szCs w:val="20"/>
        </w:rPr>
        <w:t xml:space="preserve">Ograniczenia przepustowości należy zweryfikować poprzez ocenę ruchu historycznego, poszukując oznak osiągnięcia efektywnego maksimum przepustowości. Może ono być niższe niż maksimum teoretyczne (nie ma sztywnej granicy), co mogą potwierdzić eksperci. </w:t>
      </w:r>
    </w:p>
    <w:p w14:paraId="6CBC743E" w14:textId="6E3BC93E" w:rsidR="00BE7934" w:rsidRDefault="00BE7934" w:rsidP="00093D31">
      <w:pPr>
        <w:pStyle w:val="Akapitzlist"/>
        <w:numPr>
          <w:ilvl w:val="0"/>
          <w:numId w:val="81"/>
        </w:numPr>
        <w:spacing w:before="120" w:after="120"/>
        <w:jc w:val="both"/>
        <w:rPr>
          <w:rFonts w:asciiTheme="minorHAnsi" w:hAnsiTheme="minorHAnsi" w:cstheme="minorHAnsi"/>
          <w:spacing w:val="-3"/>
          <w:sz w:val="20"/>
          <w:szCs w:val="20"/>
        </w:rPr>
      </w:pPr>
      <w:r>
        <w:rPr>
          <w:rFonts w:asciiTheme="minorHAnsi" w:hAnsiTheme="minorHAnsi"/>
          <w:sz w:val="20"/>
          <w:szCs w:val="20"/>
        </w:rPr>
        <w:t>Należy ocenić obecność i wpływ innych wąskich gardeł wzdłuż korytarzy transportowych oraz plany ich usunięcia  oraz wziąć pod uwagę przy ocenie potencjału zmiany środka transportu</w:t>
      </w:r>
      <w:r w:rsidR="005E1A1D">
        <w:rPr>
          <w:rFonts w:asciiTheme="minorHAnsi" w:hAnsiTheme="minorHAnsi"/>
          <w:sz w:val="20"/>
          <w:szCs w:val="20"/>
        </w:rPr>
        <w:t>.</w:t>
      </w:r>
    </w:p>
    <w:p w14:paraId="42AA488D" w14:textId="05E27BDB" w:rsidR="00BE7934" w:rsidRDefault="00BE7934" w:rsidP="00093D31">
      <w:pPr>
        <w:pStyle w:val="Akapitzlist"/>
        <w:numPr>
          <w:ilvl w:val="0"/>
          <w:numId w:val="81"/>
        </w:numPr>
        <w:spacing w:before="120" w:after="120"/>
        <w:jc w:val="both"/>
        <w:rPr>
          <w:rFonts w:asciiTheme="minorHAnsi" w:hAnsiTheme="minorHAnsi" w:cstheme="minorHAnsi"/>
          <w:spacing w:val="-3"/>
          <w:sz w:val="20"/>
          <w:szCs w:val="20"/>
        </w:rPr>
      </w:pPr>
      <w:r>
        <w:rPr>
          <w:rFonts w:asciiTheme="minorHAnsi" w:hAnsiTheme="minorHAnsi"/>
          <w:sz w:val="20"/>
          <w:szCs w:val="20"/>
        </w:rPr>
        <w:t>Należy wziąć pod uwagę zmienność rzeczywistego wolumenu przewozów towarowych na przestrzeni tygodnia i roku, co oznacza, że odjęcie średniego popytu od obliczeń zdolności przepustowej linii jako wskaźnika utraconego popytu może stanowić nadmierne uproszczenie.</w:t>
      </w:r>
    </w:p>
    <w:p w14:paraId="0F2C0F4B" w14:textId="06A4361B" w:rsidR="00D5649E" w:rsidRDefault="00BE7934" w:rsidP="00093D31">
      <w:pPr>
        <w:pStyle w:val="Akapitzlist"/>
        <w:numPr>
          <w:ilvl w:val="0"/>
          <w:numId w:val="81"/>
        </w:numPr>
        <w:spacing w:before="120" w:after="120"/>
        <w:jc w:val="both"/>
        <w:rPr>
          <w:rFonts w:asciiTheme="minorHAnsi" w:hAnsiTheme="minorHAnsi" w:cstheme="minorHAnsi"/>
          <w:spacing w:val="-3"/>
          <w:sz w:val="20"/>
          <w:szCs w:val="20"/>
        </w:rPr>
      </w:pPr>
      <w:r>
        <w:rPr>
          <w:rFonts w:asciiTheme="minorHAnsi" w:hAnsiTheme="minorHAnsi"/>
          <w:sz w:val="20"/>
          <w:szCs w:val="20"/>
        </w:rPr>
        <w:t>Należy zwrócić należytą uwagę na ilościową ocenę odsetka utraconego ruchu, dla którego zmieni się środek transportu i/lub trasa</w:t>
      </w:r>
      <w:r w:rsidR="005E1A1D">
        <w:rPr>
          <w:rFonts w:asciiTheme="minorHAnsi" w:hAnsiTheme="minorHAnsi"/>
          <w:sz w:val="20"/>
          <w:szCs w:val="20"/>
        </w:rPr>
        <w:t>.</w:t>
      </w:r>
    </w:p>
    <w:p w14:paraId="50FC42FC" w14:textId="581A351B" w:rsidR="00BE7934" w:rsidRDefault="00BE7934">
      <w:pPr>
        <w:spacing w:before="120" w:after="120"/>
        <w:jc w:val="both"/>
        <w:rPr>
          <w:rFonts w:asciiTheme="minorHAnsi" w:hAnsiTheme="minorHAnsi" w:cstheme="minorHAnsi"/>
          <w:spacing w:val="-3"/>
          <w:sz w:val="20"/>
          <w:szCs w:val="20"/>
        </w:rPr>
      </w:pPr>
      <w:r>
        <w:rPr>
          <w:rFonts w:asciiTheme="minorHAnsi" w:hAnsiTheme="minorHAnsi"/>
          <w:sz w:val="20"/>
          <w:szCs w:val="20"/>
        </w:rPr>
        <w:t>Ocena proporcji ruchu, dla którego zmieni się środek transportu, uznawanego za należący do projektu, powinna być zgodna z następującymi zasadami:</w:t>
      </w:r>
    </w:p>
    <w:p w14:paraId="5F408D4E" w14:textId="48DD459D" w:rsidR="00D367B1" w:rsidRDefault="000A5A31" w:rsidP="00093D31">
      <w:pPr>
        <w:pStyle w:val="Akapitzlist"/>
        <w:numPr>
          <w:ilvl w:val="0"/>
          <w:numId w:val="81"/>
        </w:numPr>
        <w:spacing w:before="120" w:after="120"/>
        <w:jc w:val="both"/>
        <w:rPr>
          <w:rFonts w:asciiTheme="minorHAnsi" w:hAnsiTheme="minorHAnsi" w:cstheme="minorHAnsi"/>
          <w:spacing w:val="-3"/>
          <w:sz w:val="20"/>
          <w:szCs w:val="20"/>
        </w:rPr>
      </w:pPr>
      <w:r>
        <w:rPr>
          <w:rFonts w:asciiTheme="minorHAnsi" w:hAnsiTheme="minorHAnsi"/>
          <w:sz w:val="20"/>
          <w:szCs w:val="20"/>
        </w:rPr>
        <w:t>W odniesieniu do ruchu, dla którego zmieni się środek transportu wyłącznie dzięki likwidacji wąskiego gardła w zakresie przepustowości, korzyści należy traktować jako korzyści wyłącznie dla odcinków drogowych i kolejowych mieszczących się w zakresie projektu, chyba że przewidziano odmienne ustalenia specjalne. (Jednocześnie konieczne jest, aby korzyści z innych odcinków nie były liczone podwójnie</w:t>
      </w:r>
      <w:r w:rsidR="004469F9">
        <w:rPr>
          <w:rFonts w:asciiTheme="minorHAnsi" w:hAnsiTheme="minorHAnsi"/>
          <w:sz w:val="20"/>
          <w:szCs w:val="20"/>
        </w:rPr>
        <w:t>, a w przypadku gdy</w:t>
      </w:r>
      <w:r>
        <w:rPr>
          <w:rFonts w:asciiTheme="minorHAnsi" w:hAnsiTheme="minorHAnsi"/>
          <w:sz w:val="20"/>
          <w:szCs w:val="20"/>
        </w:rPr>
        <w:t xml:space="preserve"> do ich osiągnięcia wymagane </w:t>
      </w:r>
      <w:r w:rsidR="004469F9">
        <w:rPr>
          <w:rFonts w:asciiTheme="minorHAnsi" w:hAnsiTheme="minorHAnsi"/>
          <w:sz w:val="20"/>
          <w:szCs w:val="20"/>
        </w:rPr>
        <w:t xml:space="preserve">są </w:t>
      </w:r>
      <w:r>
        <w:rPr>
          <w:rFonts w:asciiTheme="minorHAnsi" w:hAnsiTheme="minorHAnsi"/>
          <w:sz w:val="20"/>
          <w:szCs w:val="20"/>
        </w:rPr>
        <w:t xml:space="preserve">inne inwestycje </w:t>
      </w:r>
      <w:r w:rsidR="004469F9">
        <w:rPr>
          <w:rFonts w:asciiTheme="minorHAnsi" w:hAnsiTheme="minorHAnsi"/>
          <w:sz w:val="20"/>
          <w:szCs w:val="20"/>
        </w:rPr>
        <w:t xml:space="preserve">– aby uwzględnić również odpowiednie nakłady inwestycyjne. </w:t>
      </w:r>
      <w:r>
        <w:rPr>
          <w:rFonts w:asciiTheme="minorHAnsi" w:hAnsiTheme="minorHAnsi"/>
          <w:sz w:val="20"/>
          <w:szCs w:val="20"/>
        </w:rPr>
        <w:t>Należy zadbać, aby korzyści z innych odcinków były wyłącznie związane z bieżącym odcinkiem w obrębie projektu i nie były włączane jako korzyści do innych projektów.)</w:t>
      </w:r>
      <w:r w:rsidR="00C32CC0">
        <w:rPr>
          <w:rFonts w:asciiTheme="minorHAnsi" w:hAnsiTheme="minorHAnsi"/>
          <w:sz w:val="20"/>
          <w:szCs w:val="20"/>
        </w:rPr>
        <w:t>.</w:t>
      </w:r>
    </w:p>
    <w:p w14:paraId="1BDE1758" w14:textId="4C618FA4" w:rsidR="00D367B1" w:rsidRDefault="000A5A31" w:rsidP="00093D31">
      <w:pPr>
        <w:pStyle w:val="Akapitzlist"/>
        <w:numPr>
          <w:ilvl w:val="0"/>
          <w:numId w:val="81"/>
        </w:numPr>
        <w:spacing w:before="120" w:after="120"/>
        <w:jc w:val="both"/>
        <w:rPr>
          <w:rFonts w:asciiTheme="minorHAnsi" w:hAnsiTheme="minorHAnsi" w:cstheme="minorHAnsi"/>
          <w:spacing w:val="-3"/>
          <w:sz w:val="20"/>
          <w:szCs w:val="20"/>
        </w:rPr>
      </w:pPr>
      <w:r>
        <w:rPr>
          <w:rFonts w:asciiTheme="minorHAnsi" w:hAnsiTheme="minorHAnsi"/>
          <w:sz w:val="20"/>
          <w:szCs w:val="20"/>
        </w:rPr>
        <w:t xml:space="preserve">Zmiany środka transportu spowodowane poprawą parametrów trasy przewozu towarów, dzięki którym kolejowy transport towarowy staje się bardziej atrakcyjny (głównie czas podróży, niezawodność, odległość lub maksymalne wymiary/ładunek pociągu) można traktować jako korzyść na całym odcinku relacji punkt </w:t>
      </w:r>
      <w:proofErr w:type="spellStart"/>
      <w:r>
        <w:rPr>
          <w:rFonts w:asciiTheme="minorHAnsi" w:hAnsiTheme="minorHAnsi"/>
          <w:sz w:val="20"/>
          <w:szCs w:val="20"/>
        </w:rPr>
        <w:t>początkowy-końcowy</w:t>
      </w:r>
      <w:proofErr w:type="spellEnd"/>
      <w:r>
        <w:rPr>
          <w:rFonts w:asciiTheme="minorHAnsi" w:hAnsiTheme="minorHAnsi"/>
          <w:sz w:val="20"/>
          <w:szCs w:val="20"/>
        </w:rPr>
        <w:t xml:space="preserve"> podlegających oddziaływaniu.</w:t>
      </w:r>
    </w:p>
    <w:p w14:paraId="6D72E7CD" w14:textId="79ACFB94" w:rsidR="00D367B1" w:rsidRDefault="00D367B1" w:rsidP="00093D31">
      <w:pPr>
        <w:pStyle w:val="Akapitzlist"/>
        <w:numPr>
          <w:ilvl w:val="0"/>
          <w:numId w:val="81"/>
        </w:numPr>
        <w:spacing w:before="120" w:after="120"/>
        <w:jc w:val="both"/>
        <w:rPr>
          <w:rFonts w:asciiTheme="minorHAnsi" w:hAnsiTheme="minorHAnsi" w:cstheme="minorHAnsi"/>
          <w:spacing w:val="-3"/>
          <w:sz w:val="20"/>
          <w:szCs w:val="20"/>
        </w:rPr>
      </w:pPr>
      <w:r>
        <w:rPr>
          <w:rFonts w:asciiTheme="minorHAnsi" w:hAnsiTheme="minorHAnsi"/>
          <w:sz w:val="20"/>
          <w:szCs w:val="20"/>
        </w:rPr>
        <w:t>We wszystkich przypadkach należy przedstawić wiarygodne plany usunięcia innych ograniczających przepustowość korytarza wąskich gardeł; w przeciwnym razie zmiana środka transportu powinna być ograniczona do wielkości wynikających z innych wąskich gardeł.</w:t>
      </w:r>
    </w:p>
    <w:p w14:paraId="59DD5F85" w14:textId="77777777" w:rsidR="00D367B1" w:rsidRPr="001C1FE3" w:rsidRDefault="00D367B1" w:rsidP="0032694C">
      <w:pPr>
        <w:spacing w:before="120" w:after="120"/>
        <w:jc w:val="both"/>
        <w:rPr>
          <w:rFonts w:asciiTheme="minorHAnsi" w:hAnsiTheme="minorHAnsi" w:cstheme="minorHAnsi"/>
          <w:spacing w:val="-3"/>
          <w:sz w:val="20"/>
          <w:szCs w:val="20"/>
        </w:rPr>
      </w:pPr>
    </w:p>
    <w:p w14:paraId="297A068A" w14:textId="77777777" w:rsidR="007A4D90" w:rsidRPr="001044F4" w:rsidRDefault="007A4D90" w:rsidP="007A4D90">
      <w:pPr>
        <w:pStyle w:val="Nagwek3"/>
        <w:rPr>
          <w:rFonts w:cstheme="minorHAnsi"/>
        </w:rPr>
      </w:pPr>
      <w:bookmarkStart w:id="21" w:name="_Toc93399082"/>
      <w:r>
        <w:t>Dane wyjściowe (wyniki) prognoz ruchu jako dane wejściowe do AKK</w:t>
      </w:r>
      <w:bookmarkEnd w:id="21"/>
    </w:p>
    <w:p w14:paraId="49599C59" w14:textId="77777777" w:rsidR="007A4D90" w:rsidRPr="001044F4" w:rsidRDefault="007A4D90" w:rsidP="007A4D90">
      <w:pPr>
        <w:pStyle w:val="anxnormalZnak"/>
        <w:spacing w:after="120"/>
        <w:ind w:left="0"/>
        <w:rPr>
          <w:rFonts w:asciiTheme="minorHAnsi" w:hAnsiTheme="minorHAnsi" w:cstheme="minorHAnsi"/>
          <w:spacing w:val="-3"/>
        </w:rPr>
      </w:pPr>
      <w:r>
        <w:rPr>
          <w:rFonts w:asciiTheme="minorHAnsi" w:hAnsiTheme="minorHAnsi"/>
        </w:rPr>
        <w:t xml:space="preserve">Ostatnim etapem procesu prognozowania ruchu jest podsumowanie najważniejszych danych wyjściowych. </w:t>
      </w:r>
    </w:p>
    <w:p w14:paraId="0DCFCF5D" w14:textId="77777777" w:rsidR="007A4D90" w:rsidRPr="001044F4" w:rsidRDefault="007A4D90" w:rsidP="007A4D90">
      <w:pPr>
        <w:pStyle w:val="anxnormalZnak"/>
        <w:spacing w:after="120"/>
        <w:ind w:left="0"/>
        <w:rPr>
          <w:rFonts w:asciiTheme="minorHAnsi" w:hAnsiTheme="minorHAnsi" w:cstheme="minorHAnsi"/>
          <w:spacing w:val="-3"/>
        </w:rPr>
      </w:pPr>
      <w:r>
        <w:rPr>
          <w:rFonts w:asciiTheme="minorHAnsi" w:hAnsiTheme="minorHAnsi"/>
        </w:rPr>
        <w:t>Prezentowane dane powinny zawierać prognozowany ruch w korytarzu transportowym (lub obszarze) uwzględniając:</w:t>
      </w:r>
    </w:p>
    <w:p w14:paraId="7852CBC5" w14:textId="77777777" w:rsidR="007A4D90" w:rsidRPr="001044F4" w:rsidRDefault="007A4D90" w:rsidP="00093D31">
      <w:pPr>
        <w:pStyle w:val="anxnormalZnak"/>
        <w:keepNext/>
        <w:numPr>
          <w:ilvl w:val="0"/>
          <w:numId w:val="11"/>
        </w:numPr>
        <w:spacing w:after="120" w:line="276" w:lineRule="auto"/>
        <w:ind w:left="426" w:right="28" w:hanging="426"/>
        <w:jc w:val="left"/>
        <w:rPr>
          <w:rFonts w:asciiTheme="minorHAnsi" w:hAnsiTheme="minorHAnsi" w:cstheme="minorHAnsi"/>
        </w:rPr>
      </w:pPr>
      <w:r>
        <w:rPr>
          <w:rFonts w:asciiTheme="minorHAnsi" w:hAnsiTheme="minorHAnsi"/>
        </w:rPr>
        <w:t>Kategorie ruchu:</w:t>
      </w:r>
    </w:p>
    <w:p w14:paraId="1B602C1F" w14:textId="77777777" w:rsidR="007A4D90" w:rsidRPr="001044F4" w:rsidRDefault="007A4D90" w:rsidP="00093D31">
      <w:pPr>
        <w:pStyle w:val="ANXbulletedZnakZnakZnak"/>
        <w:numPr>
          <w:ilvl w:val="1"/>
          <w:numId w:val="10"/>
        </w:numPr>
        <w:tabs>
          <w:tab w:val="left" w:pos="1440"/>
        </w:tabs>
        <w:spacing w:after="120" w:line="276" w:lineRule="auto"/>
        <w:ind w:left="851" w:right="26" w:hanging="425"/>
        <w:jc w:val="left"/>
        <w:rPr>
          <w:rFonts w:asciiTheme="minorHAnsi" w:hAnsiTheme="minorHAnsi" w:cstheme="minorHAnsi"/>
        </w:rPr>
      </w:pPr>
      <w:r>
        <w:rPr>
          <w:rFonts w:asciiTheme="minorHAnsi" w:hAnsiTheme="minorHAnsi"/>
        </w:rPr>
        <w:t xml:space="preserve">Ruch </w:t>
      </w:r>
      <w:proofErr w:type="spellStart"/>
      <w:r>
        <w:rPr>
          <w:rFonts w:asciiTheme="minorHAnsi" w:hAnsiTheme="minorHAnsi"/>
        </w:rPr>
        <w:t>międzyaglomeracyjny</w:t>
      </w:r>
      <w:proofErr w:type="spellEnd"/>
      <w:r>
        <w:rPr>
          <w:rFonts w:asciiTheme="minorHAnsi" w:hAnsiTheme="minorHAnsi"/>
        </w:rPr>
        <w:t xml:space="preserve"> i międzynarodowy (obecnie, co do zasady, realizowany przez pociągi kwalifikowane),</w:t>
      </w:r>
    </w:p>
    <w:p w14:paraId="538955EF" w14:textId="77777777" w:rsidR="007A4D90" w:rsidRPr="001044F4" w:rsidRDefault="007A4D90" w:rsidP="00093D31">
      <w:pPr>
        <w:pStyle w:val="ANXbulletedZnakZnakZnak"/>
        <w:numPr>
          <w:ilvl w:val="1"/>
          <w:numId w:val="10"/>
        </w:numPr>
        <w:tabs>
          <w:tab w:val="left" w:pos="1440"/>
        </w:tabs>
        <w:spacing w:after="120" w:line="276" w:lineRule="auto"/>
        <w:ind w:left="851" w:right="26" w:hanging="425"/>
        <w:jc w:val="left"/>
        <w:rPr>
          <w:rFonts w:asciiTheme="minorHAnsi" w:hAnsiTheme="minorHAnsi" w:cstheme="minorHAnsi"/>
        </w:rPr>
      </w:pPr>
      <w:r>
        <w:rPr>
          <w:rFonts w:asciiTheme="minorHAnsi" w:hAnsiTheme="minorHAnsi"/>
        </w:rPr>
        <w:t>Ruch międzyregionalny (obecnie realizowany przez pociągi międzywojewódzkie),</w:t>
      </w:r>
    </w:p>
    <w:p w14:paraId="56B2A643" w14:textId="621FCDAF" w:rsidR="007A4D90" w:rsidRPr="001044F4" w:rsidRDefault="007A4D90" w:rsidP="00093D31">
      <w:pPr>
        <w:pStyle w:val="ANXbulletedZnakZnakZnak"/>
        <w:numPr>
          <w:ilvl w:val="1"/>
          <w:numId w:val="10"/>
        </w:numPr>
        <w:spacing w:after="120" w:line="276" w:lineRule="auto"/>
        <w:ind w:left="851" w:right="26" w:hanging="425"/>
        <w:jc w:val="left"/>
        <w:rPr>
          <w:rFonts w:asciiTheme="minorHAnsi" w:hAnsiTheme="minorHAnsi" w:cstheme="minorHAnsi"/>
        </w:rPr>
      </w:pPr>
      <w:r>
        <w:rPr>
          <w:rFonts w:asciiTheme="minorHAnsi" w:hAnsiTheme="minorHAnsi"/>
        </w:rPr>
        <w:lastRenderedPageBreak/>
        <w:t>Ruch regionalny (obecnie realizowany przez pociągi wojewódzkie), wraz z ruchem aglomeracyjnym (jeżeli jednak ruch aglomeracyjny stanowi odrębny segment kolejowy, należy go wyodrębnić i analizować w ścisłym związk</w:t>
      </w:r>
      <w:r w:rsidR="003673BD">
        <w:rPr>
          <w:rFonts w:asciiTheme="minorHAnsi" w:hAnsiTheme="minorHAnsi"/>
        </w:rPr>
        <w:t>u</w:t>
      </w:r>
      <w:r>
        <w:rPr>
          <w:rFonts w:asciiTheme="minorHAnsi" w:hAnsiTheme="minorHAnsi"/>
        </w:rPr>
        <w:t xml:space="preserve"> z innymi środkami transportu miejskiego/publicznego</w:t>
      </w:r>
      <w:r w:rsidR="00DD32BE">
        <w:rPr>
          <w:rFonts w:asciiTheme="minorHAnsi" w:hAnsiTheme="minorHAnsi"/>
        </w:rPr>
        <w:t>),</w:t>
      </w:r>
    </w:p>
    <w:p w14:paraId="1EA13C85" w14:textId="7EC92175" w:rsidR="007A4D90" w:rsidRPr="001044F4" w:rsidRDefault="007A4D90" w:rsidP="00093D31">
      <w:pPr>
        <w:pStyle w:val="ANXbulletedZnakZnakZnak"/>
        <w:numPr>
          <w:ilvl w:val="1"/>
          <w:numId w:val="10"/>
        </w:numPr>
        <w:spacing w:after="120" w:line="276" w:lineRule="auto"/>
        <w:ind w:left="851" w:right="26" w:hanging="425"/>
        <w:jc w:val="left"/>
        <w:rPr>
          <w:rFonts w:asciiTheme="minorHAnsi" w:hAnsiTheme="minorHAnsi" w:cstheme="minorHAnsi"/>
        </w:rPr>
      </w:pPr>
      <w:r>
        <w:rPr>
          <w:rFonts w:asciiTheme="minorHAnsi" w:hAnsiTheme="minorHAnsi"/>
        </w:rPr>
        <w:t>Ruch towarowy z podziałem na rodzaje pociągów.</w:t>
      </w:r>
    </w:p>
    <w:p w14:paraId="2A9B8E8A" w14:textId="3E26E0E9" w:rsidR="007A4D90" w:rsidRPr="001044F4" w:rsidRDefault="00C4136C" w:rsidP="00093D31">
      <w:pPr>
        <w:pStyle w:val="anxnormalZnak"/>
        <w:keepNext/>
        <w:numPr>
          <w:ilvl w:val="0"/>
          <w:numId w:val="11"/>
        </w:numPr>
        <w:spacing w:after="120" w:line="276" w:lineRule="auto"/>
        <w:ind w:left="426" w:right="28" w:hanging="426"/>
        <w:jc w:val="left"/>
        <w:rPr>
          <w:rFonts w:asciiTheme="minorHAnsi" w:hAnsiTheme="minorHAnsi" w:cstheme="minorHAnsi"/>
        </w:rPr>
      </w:pPr>
      <w:r>
        <w:rPr>
          <w:rFonts w:asciiTheme="minorHAnsi" w:hAnsiTheme="minorHAnsi"/>
        </w:rPr>
        <w:t>Motywacje podróży pasażerów (jeśli uwzględniono przewozy pasażerskie)</w:t>
      </w:r>
    </w:p>
    <w:p w14:paraId="2CB7FDE7" w14:textId="77777777" w:rsidR="007A4D90" w:rsidRPr="001044F4" w:rsidRDefault="007A4D90" w:rsidP="00093D31">
      <w:pPr>
        <w:pStyle w:val="ANXbulletedZnakZnakZnak"/>
        <w:numPr>
          <w:ilvl w:val="1"/>
          <w:numId w:val="10"/>
        </w:numPr>
        <w:tabs>
          <w:tab w:val="left" w:pos="1440"/>
        </w:tabs>
        <w:spacing w:after="120" w:line="276" w:lineRule="auto"/>
        <w:ind w:left="851" w:right="26" w:hanging="425"/>
        <w:rPr>
          <w:rFonts w:asciiTheme="minorHAnsi" w:hAnsiTheme="minorHAnsi" w:cstheme="minorHAnsi"/>
        </w:rPr>
      </w:pPr>
      <w:r>
        <w:rPr>
          <w:rFonts w:asciiTheme="minorHAnsi" w:hAnsiTheme="minorHAnsi"/>
        </w:rPr>
        <w:t>Służbowe,</w:t>
      </w:r>
    </w:p>
    <w:p w14:paraId="2994627B" w14:textId="3EB9913A" w:rsidR="007A4D90" w:rsidRPr="001044F4" w:rsidRDefault="007A4D90" w:rsidP="00093D31">
      <w:pPr>
        <w:pStyle w:val="ANXbulletedZnakZnakZnak"/>
        <w:numPr>
          <w:ilvl w:val="1"/>
          <w:numId w:val="10"/>
        </w:numPr>
        <w:tabs>
          <w:tab w:val="left" w:pos="1440"/>
        </w:tabs>
        <w:spacing w:after="120" w:line="276" w:lineRule="auto"/>
        <w:ind w:left="851" w:right="26" w:hanging="425"/>
        <w:rPr>
          <w:rFonts w:asciiTheme="minorHAnsi" w:hAnsiTheme="minorHAnsi" w:cstheme="minorHAnsi"/>
        </w:rPr>
      </w:pPr>
      <w:r>
        <w:rPr>
          <w:rFonts w:asciiTheme="minorHAnsi" w:hAnsiTheme="minorHAnsi"/>
        </w:rPr>
        <w:t xml:space="preserve">Dojazdowe (do i z pracy, szkoły itp. - podróże regularne, tzw. </w:t>
      </w:r>
      <w:proofErr w:type="spellStart"/>
      <w:r>
        <w:rPr>
          <w:rFonts w:asciiTheme="minorHAnsi" w:hAnsiTheme="minorHAnsi"/>
        </w:rPr>
        <w:t>commuting</w:t>
      </w:r>
      <w:proofErr w:type="spellEnd"/>
      <w:r>
        <w:rPr>
          <w:rFonts w:asciiTheme="minorHAnsi" w:hAnsiTheme="minorHAnsi"/>
        </w:rPr>
        <w:t>),</w:t>
      </w:r>
    </w:p>
    <w:p w14:paraId="3C92E12D" w14:textId="2A3D3E9B" w:rsidR="007A4D90" w:rsidRDefault="007A4D90" w:rsidP="00093D31">
      <w:pPr>
        <w:pStyle w:val="ANXbulletedZnakZnakZnak"/>
        <w:numPr>
          <w:ilvl w:val="1"/>
          <w:numId w:val="10"/>
        </w:numPr>
        <w:tabs>
          <w:tab w:val="left" w:pos="1440"/>
        </w:tabs>
        <w:spacing w:after="120" w:line="276" w:lineRule="auto"/>
        <w:ind w:left="851" w:right="26" w:hanging="425"/>
        <w:rPr>
          <w:rFonts w:asciiTheme="minorHAnsi" w:hAnsiTheme="minorHAnsi" w:cstheme="minorHAnsi"/>
        </w:rPr>
      </w:pPr>
      <w:r>
        <w:rPr>
          <w:rFonts w:asciiTheme="minorHAnsi" w:hAnsiTheme="minorHAnsi"/>
        </w:rPr>
        <w:t>Pozostałe (inne niż służbowe i dojazdowe).</w:t>
      </w:r>
    </w:p>
    <w:p w14:paraId="0A978A0B" w14:textId="6F93264E" w:rsidR="00C4136C" w:rsidRDefault="00C4136C" w:rsidP="00093D31">
      <w:pPr>
        <w:pStyle w:val="anxnormalZnak"/>
        <w:keepNext/>
        <w:numPr>
          <w:ilvl w:val="0"/>
          <w:numId w:val="11"/>
        </w:numPr>
        <w:spacing w:after="120" w:line="276" w:lineRule="auto"/>
        <w:ind w:left="426" w:right="28" w:hanging="426"/>
        <w:jc w:val="left"/>
        <w:rPr>
          <w:rFonts w:asciiTheme="minorHAnsi" w:hAnsiTheme="minorHAnsi" w:cstheme="minorHAnsi"/>
        </w:rPr>
      </w:pPr>
      <w:r>
        <w:rPr>
          <w:rFonts w:asciiTheme="minorHAnsi" w:hAnsiTheme="minorHAnsi"/>
        </w:rPr>
        <w:t>Rodzaje transportu towarowego (jeżeli uwzględniono transport towarowy)</w:t>
      </w:r>
    </w:p>
    <w:p w14:paraId="0D0093ED" w14:textId="3DC7FCF0" w:rsidR="00C4136C" w:rsidRPr="001044F4" w:rsidRDefault="00C4136C" w:rsidP="00093D31">
      <w:pPr>
        <w:pStyle w:val="ANXbulletedZnakZnakZnak"/>
        <w:numPr>
          <w:ilvl w:val="1"/>
          <w:numId w:val="10"/>
        </w:numPr>
        <w:tabs>
          <w:tab w:val="left" w:pos="1440"/>
        </w:tabs>
        <w:spacing w:after="120" w:line="276" w:lineRule="auto"/>
        <w:ind w:left="851" w:right="26" w:hanging="425"/>
        <w:rPr>
          <w:rFonts w:asciiTheme="minorHAnsi" w:hAnsiTheme="minorHAnsi" w:cstheme="minorHAnsi"/>
        </w:rPr>
      </w:pPr>
      <w:r>
        <w:rPr>
          <w:rFonts w:asciiTheme="minorHAnsi" w:hAnsiTheme="minorHAnsi"/>
        </w:rPr>
        <w:t>Według rodzajów pociągów towarowych i/lub rodzajów towarów w oparciu o uzgodnioną, odpowiednią dla danego projektu strukturę danych</w:t>
      </w:r>
      <w:r w:rsidR="003673BD">
        <w:rPr>
          <w:rFonts w:asciiTheme="minorHAnsi" w:hAnsiTheme="minorHAnsi"/>
        </w:rPr>
        <w:t>.</w:t>
      </w:r>
    </w:p>
    <w:p w14:paraId="69D542AD" w14:textId="77777777" w:rsidR="007A4D90" w:rsidRPr="001044F4" w:rsidRDefault="007A4D90" w:rsidP="00093D31">
      <w:pPr>
        <w:pStyle w:val="anxnormalZnak"/>
        <w:keepNext/>
        <w:numPr>
          <w:ilvl w:val="0"/>
          <w:numId w:val="11"/>
        </w:numPr>
        <w:spacing w:after="120" w:line="276" w:lineRule="auto"/>
        <w:ind w:left="426" w:right="28" w:hanging="426"/>
        <w:jc w:val="left"/>
        <w:rPr>
          <w:rFonts w:asciiTheme="minorHAnsi" w:hAnsiTheme="minorHAnsi" w:cstheme="minorHAnsi"/>
        </w:rPr>
      </w:pPr>
      <w:r>
        <w:rPr>
          <w:rFonts w:asciiTheme="minorHAnsi" w:hAnsiTheme="minorHAnsi"/>
        </w:rPr>
        <w:t>Źródło ruchu:</w:t>
      </w:r>
    </w:p>
    <w:p w14:paraId="356BE40E" w14:textId="597D7C44" w:rsidR="007A4D90" w:rsidRPr="001044F4" w:rsidRDefault="00A44087" w:rsidP="00093D31">
      <w:pPr>
        <w:pStyle w:val="ANXbulletedZnakZnakZnak"/>
        <w:numPr>
          <w:ilvl w:val="1"/>
          <w:numId w:val="10"/>
        </w:numPr>
        <w:tabs>
          <w:tab w:val="left" w:pos="1440"/>
        </w:tabs>
        <w:spacing w:after="120" w:line="276" w:lineRule="auto"/>
        <w:ind w:left="851" w:right="26" w:hanging="425"/>
        <w:rPr>
          <w:rFonts w:asciiTheme="minorHAnsi" w:hAnsiTheme="minorHAnsi" w:cstheme="minorHAnsi"/>
        </w:rPr>
      </w:pPr>
      <w:r>
        <w:rPr>
          <w:rFonts w:asciiTheme="minorHAnsi" w:hAnsiTheme="minorHAnsi"/>
        </w:rPr>
        <w:t>bazowy przyszły ruch kolejowy, czyli przyszła wielkość, która wystąpiłaby nawet bez inwestycji w ramach projektu,</w:t>
      </w:r>
    </w:p>
    <w:p w14:paraId="0718B492" w14:textId="2A6BBBD2" w:rsidR="007A4D90" w:rsidRPr="001044F4" w:rsidRDefault="007A4D90" w:rsidP="00093D31">
      <w:pPr>
        <w:pStyle w:val="ANXbulletedZnakZnakZnak"/>
        <w:numPr>
          <w:ilvl w:val="1"/>
          <w:numId w:val="10"/>
        </w:numPr>
        <w:tabs>
          <w:tab w:val="left" w:pos="1440"/>
        </w:tabs>
        <w:spacing w:after="120" w:line="276" w:lineRule="auto"/>
        <w:ind w:left="851" w:right="26" w:hanging="425"/>
        <w:rPr>
          <w:rFonts w:asciiTheme="minorHAnsi" w:hAnsiTheme="minorHAnsi" w:cstheme="minorHAnsi"/>
        </w:rPr>
      </w:pPr>
      <w:r>
        <w:rPr>
          <w:rFonts w:asciiTheme="minorHAnsi" w:hAnsiTheme="minorHAnsi"/>
        </w:rPr>
        <w:t>ruch przejęty wg. środka transportu, z którego został przejęty (nowi pasażerowie kolei przejęci z innego środka transportu lub masa ładunkowa przejęta (zazwyczaj) z transportu drogowego na rzecz transportu kolejowego w wyniku realizacji projektu),</w:t>
      </w:r>
    </w:p>
    <w:p w14:paraId="59D40374" w14:textId="7894B0FD" w:rsidR="007A4D90" w:rsidRPr="001044F4" w:rsidRDefault="007A4D90" w:rsidP="00093D31">
      <w:pPr>
        <w:pStyle w:val="ANXbulletedZnakZnakZnak"/>
        <w:numPr>
          <w:ilvl w:val="1"/>
          <w:numId w:val="10"/>
        </w:numPr>
        <w:tabs>
          <w:tab w:val="left" w:pos="1440"/>
        </w:tabs>
        <w:spacing w:after="120" w:line="276" w:lineRule="auto"/>
        <w:ind w:left="851" w:right="26" w:hanging="425"/>
        <w:rPr>
          <w:rFonts w:asciiTheme="minorHAnsi" w:hAnsiTheme="minorHAnsi" w:cstheme="minorHAnsi"/>
        </w:rPr>
      </w:pPr>
      <w:r>
        <w:rPr>
          <w:rFonts w:asciiTheme="minorHAnsi" w:hAnsiTheme="minorHAnsi"/>
        </w:rPr>
        <w:t>ruch wzbudzony/wygenerowany (tzn. nowi użytkownicy kolei którzy zaczęli podróżować lub zmienili punkt początkowy lub końcowy podróży w wynik</w:t>
      </w:r>
      <w:r w:rsidR="003673BD">
        <w:rPr>
          <w:rFonts w:asciiTheme="minorHAnsi" w:hAnsiTheme="minorHAnsi"/>
        </w:rPr>
        <w:t>u</w:t>
      </w:r>
      <w:r>
        <w:rPr>
          <w:rFonts w:asciiTheme="minorHAnsi" w:hAnsiTheme="minorHAnsi"/>
        </w:rPr>
        <w:t xml:space="preserve"> realizacji projektu).</w:t>
      </w:r>
    </w:p>
    <w:p w14:paraId="35955EBF" w14:textId="77777777" w:rsidR="007A4D90" w:rsidRPr="001044F4" w:rsidRDefault="007A4D90" w:rsidP="007A4D90">
      <w:pPr>
        <w:pStyle w:val="anxnormalZnak"/>
        <w:spacing w:after="120"/>
        <w:ind w:left="0"/>
        <w:rPr>
          <w:rFonts w:asciiTheme="minorHAnsi" w:hAnsiTheme="minorHAnsi" w:cstheme="minorHAnsi"/>
          <w:spacing w:val="-3"/>
        </w:rPr>
      </w:pPr>
      <w:r>
        <w:rPr>
          <w:rFonts w:asciiTheme="minorHAnsi" w:hAnsiTheme="minorHAnsi"/>
        </w:rPr>
        <w:t>Wyniki analiz ruchu powinny być podzielone na poszczególne odcinki linii kolejowych lub stacje węzłowe, jeśli jest to konieczne ze względu na charakterystykę projektu (np. różnice w charakterystyce ruchu, znaczące różnice w skali ruchu lub eksploatacji itp.).</w:t>
      </w:r>
    </w:p>
    <w:p w14:paraId="3E60848D" w14:textId="77777777" w:rsidR="007A4D90" w:rsidRPr="001044F4" w:rsidRDefault="007A4D90" w:rsidP="007A4D90">
      <w:pPr>
        <w:pStyle w:val="anxnormalZnak"/>
        <w:spacing w:after="120"/>
        <w:ind w:left="0"/>
        <w:rPr>
          <w:rFonts w:asciiTheme="minorHAnsi" w:hAnsiTheme="minorHAnsi" w:cstheme="minorHAnsi"/>
          <w:spacing w:val="-3"/>
        </w:rPr>
      </w:pPr>
      <w:r>
        <w:rPr>
          <w:rFonts w:asciiTheme="minorHAnsi" w:hAnsiTheme="minorHAnsi"/>
        </w:rPr>
        <w:t xml:space="preserve">Wyniki analiz ruchu należy przedstawić dla wariantu bezinwestycyjnego i każdego z wariantów i </w:t>
      </w:r>
      <w:proofErr w:type="spellStart"/>
      <w:r>
        <w:rPr>
          <w:rFonts w:asciiTheme="minorHAnsi" w:hAnsiTheme="minorHAnsi"/>
        </w:rPr>
        <w:t>podwariantów</w:t>
      </w:r>
      <w:proofErr w:type="spellEnd"/>
      <w:r>
        <w:rPr>
          <w:rFonts w:asciiTheme="minorHAnsi" w:hAnsiTheme="minorHAnsi"/>
        </w:rPr>
        <w:t xml:space="preserve"> inwestycyjnych w ujęciu bezwzględnym oraz przyrostowym.</w:t>
      </w:r>
    </w:p>
    <w:p w14:paraId="17C9F3C9" w14:textId="356962AE" w:rsidR="007A4D90" w:rsidRPr="001044F4" w:rsidRDefault="007A4D90" w:rsidP="007A4D90">
      <w:pPr>
        <w:pStyle w:val="anxnormalZnak"/>
        <w:spacing w:after="120"/>
        <w:ind w:left="0"/>
        <w:rPr>
          <w:rFonts w:asciiTheme="minorHAnsi" w:hAnsiTheme="minorHAnsi" w:cstheme="minorHAnsi"/>
          <w:spacing w:val="-3"/>
        </w:rPr>
      </w:pPr>
      <w:r>
        <w:rPr>
          <w:rFonts w:asciiTheme="minorHAnsi" w:hAnsiTheme="minorHAnsi"/>
        </w:rPr>
        <w:t>Wyniki prognostyczne należy przedstawić zgodnie z zapisami pkt 1.8.3 przynajmniej dla roku bazowego, pierwszego roku po wdrożeniu projektu oraz dalej w regularnych okresach, np. co 5 lat, oraz dla ostatniego roku prognozy.</w:t>
      </w:r>
    </w:p>
    <w:p w14:paraId="399A2256" w14:textId="0E2A3934" w:rsidR="007A4D90" w:rsidRPr="001044F4" w:rsidRDefault="007A4D90" w:rsidP="007A4D90">
      <w:pPr>
        <w:pStyle w:val="anxnormalZnak"/>
        <w:spacing w:after="120"/>
        <w:ind w:left="0"/>
        <w:rPr>
          <w:rFonts w:asciiTheme="minorHAnsi" w:hAnsiTheme="minorHAnsi" w:cstheme="minorHAnsi"/>
          <w:spacing w:val="-3"/>
        </w:rPr>
      </w:pPr>
      <w:r>
        <w:rPr>
          <w:rFonts w:asciiTheme="minorHAnsi" w:hAnsiTheme="minorHAnsi"/>
        </w:rPr>
        <w:t xml:space="preserve">Wyniki analiz ruchu powinny zawierać wszystkie informacje potrzebne do dalszych analiz, zarówno technicznych jak i ekonomicznych, finansowych i środowiskowych. Powinny one obejmować wyczerpującą prezentację danych o wolumenach dla poszczególnych punktów początkowych i końcowych, wykorzystaniu stacji kolejowych, liczbie pasażerów na poszczególnych odcinkach, pracy przewozowej w </w:t>
      </w:r>
      <w:proofErr w:type="spellStart"/>
      <w:r>
        <w:rPr>
          <w:rFonts w:asciiTheme="minorHAnsi" w:hAnsiTheme="minorHAnsi"/>
        </w:rPr>
        <w:t>pasażero</w:t>
      </w:r>
      <w:proofErr w:type="spellEnd"/>
      <w:r>
        <w:rPr>
          <w:rFonts w:asciiTheme="minorHAnsi" w:hAnsiTheme="minorHAnsi"/>
        </w:rPr>
        <w:t xml:space="preserve">-godzinach i </w:t>
      </w:r>
      <w:proofErr w:type="spellStart"/>
      <w:r>
        <w:rPr>
          <w:rFonts w:asciiTheme="minorHAnsi" w:hAnsiTheme="minorHAnsi"/>
        </w:rPr>
        <w:t>pasażero</w:t>
      </w:r>
      <w:proofErr w:type="spellEnd"/>
      <w:r>
        <w:rPr>
          <w:rFonts w:asciiTheme="minorHAnsi" w:hAnsiTheme="minorHAnsi"/>
        </w:rPr>
        <w:t xml:space="preserve">-kilometrach (oraz netto tono-kilometrach dla ruchu towarowego), liczbie pociągów i pracy eksploatacyjnej w </w:t>
      </w:r>
      <w:proofErr w:type="spellStart"/>
      <w:r>
        <w:rPr>
          <w:rFonts w:asciiTheme="minorHAnsi" w:hAnsiTheme="minorHAnsi"/>
        </w:rPr>
        <w:t>pociągo</w:t>
      </w:r>
      <w:proofErr w:type="spellEnd"/>
      <w:r>
        <w:rPr>
          <w:rFonts w:asciiTheme="minorHAnsi" w:hAnsiTheme="minorHAnsi"/>
        </w:rPr>
        <w:t>-kilometrach w przewozach pasażerskich i towarowych, wielkość przewożonych ładunków, wskaźnik napełnienia pociągów, oraz średnie prędkości handlowe dla poszczególnych kategorii pociągów.</w:t>
      </w:r>
    </w:p>
    <w:p w14:paraId="69241F8C" w14:textId="6F5E9DB7" w:rsidR="007A4D90" w:rsidRDefault="007A4D90" w:rsidP="007A4D90">
      <w:pPr>
        <w:spacing w:before="120" w:after="120"/>
        <w:rPr>
          <w:rFonts w:asciiTheme="minorHAnsi" w:hAnsiTheme="minorHAnsi"/>
          <w:sz w:val="20"/>
          <w:szCs w:val="20"/>
        </w:rPr>
      </w:pPr>
      <w:r>
        <w:rPr>
          <w:rFonts w:asciiTheme="minorHAnsi" w:hAnsiTheme="minorHAnsi"/>
          <w:sz w:val="20"/>
          <w:szCs w:val="20"/>
        </w:rPr>
        <w:t>Rekomendowany układ tabel wyjściowych dla analiz ruchu przedstawiono w Załączniku T.</w:t>
      </w:r>
    </w:p>
    <w:p w14:paraId="1BD563DA" w14:textId="35DA19A7" w:rsidR="00E02C00" w:rsidRDefault="00E02C00" w:rsidP="007A4D90">
      <w:pPr>
        <w:spacing w:before="120" w:after="120"/>
        <w:rPr>
          <w:rFonts w:asciiTheme="minorHAnsi" w:hAnsiTheme="minorHAnsi"/>
          <w:sz w:val="20"/>
          <w:szCs w:val="20"/>
        </w:rPr>
      </w:pPr>
    </w:p>
    <w:p w14:paraId="0B16E207" w14:textId="07E9EF87" w:rsidR="00E02C00" w:rsidRDefault="00E02C00" w:rsidP="007A4D90">
      <w:pPr>
        <w:spacing w:before="120" w:after="120"/>
        <w:rPr>
          <w:rFonts w:asciiTheme="minorHAnsi" w:hAnsiTheme="minorHAnsi"/>
          <w:sz w:val="20"/>
          <w:szCs w:val="20"/>
        </w:rPr>
      </w:pPr>
    </w:p>
    <w:p w14:paraId="3496BE5F" w14:textId="1612226C" w:rsidR="00E02C00" w:rsidRDefault="00E02C00" w:rsidP="007A4D90">
      <w:pPr>
        <w:spacing w:before="120" w:after="120"/>
        <w:rPr>
          <w:rFonts w:asciiTheme="minorHAnsi" w:hAnsiTheme="minorHAnsi"/>
          <w:sz w:val="20"/>
          <w:szCs w:val="20"/>
        </w:rPr>
      </w:pPr>
    </w:p>
    <w:p w14:paraId="50BF4FE4" w14:textId="5668C2AE" w:rsidR="00E02C00" w:rsidRDefault="00E02C00" w:rsidP="007A4D90">
      <w:pPr>
        <w:spacing w:before="120" w:after="120"/>
        <w:rPr>
          <w:rFonts w:asciiTheme="minorHAnsi" w:hAnsiTheme="minorHAnsi"/>
          <w:sz w:val="20"/>
          <w:szCs w:val="20"/>
        </w:rPr>
      </w:pPr>
    </w:p>
    <w:p w14:paraId="0C0179C9" w14:textId="77777777" w:rsidR="00E02C00" w:rsidRPr="001044F4" w:rsidRDefault="00E02C00" w:rsidP="007A4D90">
      <w:pPr>
        <w:spacing w:before="120" w:after="120"/>
        <w:rPr>
          <w:rFonts w:asciiTheme="minorHAnsi" w:hAnsiTheme="minorHAnsi" w:cstheme="minorHAnsi"/>
          <w:spacing w:val="-3"/>
          <w:sz w:val="20"/>
          <w:szCs w:val="20"/>
        </w:rPr>
      </w:pPr>
    </w:p>
    <w:p w14:paraId="0433FFA7" w14:textId="744E51B3" w:rsidR="00F051AB" w:rsidRPr="001C1FE3" w:rsidRDefault="00F051AB">
      <w:pPr>
        <w:spacing w:after="200" w:line="276" w:lineRule="auto"/>
        <w:rPr>
          <w:rFonts w:asciiTheme="minorHAnsi" w:hAnsiTheme="minorHAnsi" w:cstheme="minorHAnsi"/>
          <w:spacing w:val="-3"/>
          <w:sz w:val="20"/>
          <w:szCs w:val="20"/>
        </w:rPr>
      </w:pPr>
    </w:p>
    <w:p w14:paraId="59E3617D" w14:textId="18A2C470" w:rsidR="00003AEC" w:rsidRPr="00E02C00" w:rsidRDefault="00003AEC" w:rsidP="00E02C00">
      <w:pPr>
        <w:pStyle w:val="Nagwek2"/>
        <w:spacing w:before="0" w:after="0"/>
        <w:rPr>
          <w:rFonts w:cstheme="minorHAnsi"/>
        </w:rPr>
      </w:pPr>
      <w:bookmarkStart w:id="22" w:name="_Toc93399083"/>
      <w:r>
        <w:lastRenderedPageBreak/>
        <w:t>Nakłady inwestycyjne oraz koszty utrzymania i eksploatacji</w:t>
      </w:r>
      <w:bookmarkEnd w:id="22"/>
    </w:p>
    <w:p w14:paraId="031FDE9E" w14:textId="25C95FD5" w:rsidR="00003AEC" w:rsidRPr="001044F4" w:rsidRDefault="00003AEC" w:rsidP="00E02C00">
      <w:pPr>
        <w:pStyle w:val="Nagwek3"/>
        <w:spacing w:before="120" w:after="120"/>
        <w:rPr>
          <w:rFonts w:cstheme="minorHAnsi"/>
        </w:rPr>
      </w:pPr>
      <w:bookmarkStart w:id="23" w:name="_Toc93399084"/>
      <w:r>
        <w:t>Nakłady inwestycyjne</w:t>
      </w:r>
      <w:r w:rsidR="0017710B">
        <w:t xml:space="preserve"> (CAPEX)</w:t>
      </w:r>
      <w:bookmarkEnd w:id="23"/>
    </w:p>
    <w:p w14:paraId="78ABFD94" w14:textId="77777777" w:rsidR="008D3BEE" w:rsidRPr="001044F4" w:rsidRDefault="008D3BEE" w:rsidP="00946C60">
      <w:pPr>
        <w:pStyle w:val="anxnormal"/>
        <w:spacing w:after="120"/>
        <w:ind w:left="0"/>
        <w:rPr>
          <w:rFonts w:asciiTheme="minorHAnsi" w:hAnsiTheme="minorHAnsi" w:cstheme="minorHAnsi"/>
        </w:rPr>
      </w:pPr>
      <w:r>
        <w:rPr>
          <w:rFonts w:asciiTheme="minorHAnsi" w:hAnsiTheme="minorHAnsi"/>
        </w:rPr>
        <w:t>Nakłady inwestycyjne winny zostać zaprezentowane dla wariantów inwestycyjnych w podziale na co najmniej następujące kategorie:</w:t>
      </w:r>
    </w:p>
    <w:p w14:paraId="792C2115" w14:textId="4C5F3178" w:rsidR="00003AEC" w:rsidRPr="001044F4" w:rsidRDefault="008D3BEE" w:rsidP="00946C60">
      <w:pPr>
        <w:spacing w:before="120" w:after="120"/>
        <w:rPr>
          <w:rFonts w:asciiTheme="minorHAnsi" w:hAnsiTheme="minorHAnsi" w:cstheme="minorHAnsi"/>
          <w:b/>
          <w:color w:val="4F81BD"/>
          <w:sz w:val="20"/>
          <w:szCs w:val="20"/>
        </w:rPr>
      </w:pPr>
      <w:r>
        <w:rPr>
          <w:rFonts w:asciiTheme="minorHAnsi" w:hAnsiTheme="minorHAnsi"/>
          <w:b/>
          <w:color w:val="4F81BD"/>
          <w:sz w:val="20"/>
          <w:szCs w:val="20"/>
        </w:rPr>
        <w:t>Tabela 2</w:t>
      </w:r>
      <w:r w:rsidR="00BB0A5F">
        <w:rPr>
          <w:rFonts w:asciiTheme="minorHAnsi" w:hAnsiTheme="minorHAnsi"/>
          <w:b/>
          <w:color w:val="4F81BD"/>
          <w:sz w:val="20"/>
          <w:szCs w:val="20"/>
        </w:rPr>
        <w:t xml:space="preserve">. </w:t>
      </w:r>
      <w:r>
        <w:rPr>
          <w:rFonts w:asciiTheme="minorHAnsi" w:hAnsiTheme="minorHAnsi"/>
          <w:b/>
          <w:color w:val="4F81BD"/>
          <w:sz w:val="20"/>
          <w:szCs w:val="20"/>
        </w:rPr>
        <w:t>Główne kategorie nakładów inwestycyjnych</w:t>
      </w:r>
    </w:p>
    <w:tbl>
      <w:tblPr>
        <w:tblStyle w:val="Tabela-Siatka"/>
        <w:tblW w:w="9639" w:type="dxa"/>
        <w:tblLayout w:type="fixed"/>
        <w:tblLook w:val="04A0" w:firstRow="1" w:lastRow="0" w:firstColumn="1" w:lastColumn="0" w:noHBand="0" w:noVBand="1"/>
      </w:tblPr>
      <w:tblGrid>
        <w:gridCol w:w="534"/>
        <w:gridCol w:w="5581"/>
        <w:gridCol w:w="1260"/>
        <w:gridCol w:w="540"/>
        <w:gridCol w:w="1724"/>
      </w:tblGrid>
      <w:tr w:rsidR="00F57B80" w:rsidRPr="001044F4" w14:paraId="6C3D71DE"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vAlign w:val="center"/>
          </w:tcPr>
          <w:p w14:paraId="2CFE1F63" w14:textId="77777777" w:rsidR="00F57B80" w:rsidRPr="001044F4" w:rsidRDefault="00F57B80" w:rsidP="00F051AB">
            <w:pPr>
              <w:jc w:val="center"/>
              <w:rPr>
                <w:rFonts w:asciiTheme="minorHAnsi" w:hAnsiTheme="minorHAnsi" w:cstheme="minorHAnsi"/>
                <w:color w:val="FFFFFF" w:themeColor="background1"/>
                <w:sz w:val="17"/>
                <w:szCs w:val="17"/>
              </w:rPr>
            </w:pPr>
            <w:r>
              <w:rPr>
                <w:rFonts w:asciiTheme="minorHAnsi" w:hAnsiTheme="minorHAnsi"/>
                <w:b/>
                <w:snapToGrid w:val="0"/>
                <w:color w:val="FFFFFF" w:themeColor="background1"/>
                <w:sz w:val="17"/>
                <w:szCs w:val="17"/>
              </w:rPr>
              <w:t>Lp.</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vAlign w:val="center"/>
          </w:tcPr>
          <w:p w14:paraId="2C06DD14" w14:textId="77777777" w:rsidR="00F57B80" w:rsidRPr="001044F4" w:rsidRDefault="00F57B80" w:rsidP="00F051AB">
            <w:pPr>
              <w:jc w:val="center"/>
              <w:rPr>
                <w:rFonts w:asciiTheme="minorHAnsi" w:hAnsiTheme="minorHAnsi" w:cstheme="minorHAnsi"/>
                <w:color w:val="FFFFFF" w:themeColor="background1"/>
                <w:sz w:val="17"/>
                <w:szCs w:val="17"/>
              </w:rPr>
            </w:pPr>
            <w:r>
              <w:rPr>
                <w:rFonts w:asciiTheme="minorHAnsi" w:hAnsiTheme="minorHAnsi"/>
                <w:b/>
                <w:snapToGrid w:val="0"/>
                <w:color w:val="FFFFFF" w:themeColor="background1"/>
                <w:sz w:val="17"/>
                <w:szCs w:val="17"/>
              </w:rPr>
              <w:t>Kategoria nakładów inwestycyjnych</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vAlign w:val="center"/>
          </w:tcPr>
          <w:p w14:paraId="1E5C0004" w14:textId="77777777" w:rsidR="00F57B80" w:rsidRPr="001044F4" w:rsidRDefault="00F57B80" w:rsidP="00F051AB">
            <w:pPr>
              <w:jc w:val="center"/>
              <w:rPr>
                <w:rFonts w:asciiTheme="minorHAnsi" w:hAnsiTheme="minorHAnsi" w:cstheme="minorHAnsi"/>
                <w:color w:val="FFFFFF" w:themeColor="background1"/>
                <w:sz w:val="17"/>
                <w:szCs w:val="17"/>
              </w:rPr>
            </w:pPr>
            <w:r>
              <w:rPr>
                <w:rFonts w:asciiTheme="minorHAnsi" w:hAnsiTheme="minorHAnsi"/>
                <w:b/>
                <w:snapToGrid w:val="0"/>
                <w:color w:val="FFFFFF" w:themeColor="background1"/>
                <w:sz w:val="17"/>
                <w:szCs w:val="17"/>
              </w:rPr>
              <w:t>Koszty ogółem [PLN]</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vAlign w:val="center"/>
          </w:tcPr>
          <w:p w14:paraId="4A795253" w14:textId="77777777" w:rsidR="00F57B80" w:rsidRPr="001044F4" w:rsidRDefault="00F57B80" w:rsidP="00F051AB">
            <w:pPr>
              <w:jc w:val="center"/>
              <w:rPr>
                <w:rFonts w:asciiTheme="minorHAnsi" w:hAnsiTheme="minorHAnsi" w:cstheme="minorHAnsi"/>
                <w:color w:val="FFFFFF" w:themeColor="background1"/>
                <w:sz w:val="17"/>
                <w:szCs w:val="17"/>
              </w:rPr>
            </w:pPr>
            <w:r>
              <w:rPr>
                <w:rFonts w:asciiTheme="minorHAnsi" w:hAnsiTheme="minorHAnsi"/>
                <w:color w:val="FFFFFF" w:themeColor="background1"/>
                <w:sz w:val="17"/>
                <w:szCs w:val="17"/>
              </w:rPr>
              <w:t>%</w:t>
            </w: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vAlign w:val="center"/>
          </w:tcPr>
          <w:p w14:paraId="2B580ED3" w14:textId="77777777" w:rsidR="00F57B80" w:rsidRPr="001044F4" w:rsidRDefault="00F57B80" w:rsidP="00F051AB">
            <w:pPr>
              <w:jc w:val="center"/>
              <w:rPr>
                <w:rFonts w:asciiTheme="minorHAnsi" w:hAnsiTheme="minorHAnsi" w:cstheme="minorHAnsi"/>
                <w:color w:val="FFFFFF" w:themeColor="background1"/>
                <w:sz w:val="17"/>
                <w:szCs w:val="17"/>
              </w:rPr>
            </w:pPr>
            <w:r>
              <w:rPr>
                <w:rFonts w:asciiTheme="minorHAnsi" w:hAnsiTheme="minorHAnsi"/>
                <w:b/>
                <w:snapToGrid w:val="0"/>
                <w:color w:val="FFFFFF" w:themeColor="background1"/>
                <w:sz w:val="17"/>
                <w:szCs w:val="17"/>
              </w:rPr>
              <w:t>Koszty kwalifikowalne [PLN]</w:t>
            </w:r>
          </w:p>
        </w:tc>
      </w:tr>
      <w:tr w:rsidR="00F57B80" w:rsidRPr="001044F4" w14:paraId="7D4C7191" w14:textId="77777777" w:rsidTr="00F051AB">
        <w:trPr>
          <w:cantSplit/>
        </w:trPr>
        <w:tc>
          <w:tcPr>
            <w:tcW w:w="963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0C463ADA" w14:textId="77777777" w:rsidR="00F57B80" w:rsidRPr="001044F4" w:rsidRDefault="00F57B80" w:rsidP="00F051AB">
            <w:pPr>
              <w:jc w:val="center"/>
              <w:rPr>
                <w:rFonts w:asciiTheme="minorHAnsi" w:hAnsiTheme="minorHAnsi" w:cstheme="minorHAnsi"/>
                <w:color w:val="4F81BD"/>
                <w:sz w:val="17"/>
                <w:szCs w:val="17"/>
              </w:rPr>
            </w:pPr>
            <w:r>
              <w:rPr>
                <w:rFonts w:asciiTheme="minorHAnsi" w:hAnsiTheme="minorHAnsi"/>
                <w:b/>
                <w:snapToGrid w:val="0"/>
                <w:color w:val="4F81BD"/>
                <w:sz w:val="17"/>
                <w:szCs w:val="17"/>
              </w:rPr>
              <w:t>Prace przygotowawcze</w:t>
            </w:r>
          </w:p>
        </w:tc>
      </w:tr>
      <w:tr w:rsidR="00F57B80" w:rsidRPr="00BE466B" w14:paraId="72B8C9D5"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78ADC69A" w14:textId="77777777" w:rsidR="00F57B80" w:rsidRPr="001044F4" w:rsidRDefault="00F57B80" w:rsidP="00F051AB">
            <w:pPr>
              <w:jc w:val="center"/>
              <w:rPr>
                <w:rFonts w:asciiTheme="minorHAnsi" w:hAnsiTheme="minorHAnsi" w:cstheme="minorHAnsi"/>
                <w:color w:val="4F81BD"/>
                <w:sz w:val="17"/>
                <w:szCs w:val="17"/>
              </w:rPr>
            </w:pPr>
            <w:r>
              <w:rPr>
                <w:rFonts w:asciiTheme="minorHAnsi" w:hAnsiTheme="minorHAnsi"/>
                <w:color w:val="4F81BD"/>
                <w:sz w:val="17"/>
                <w:szCs w:val="17"/>
              </w:rPr>
              <w:t>1</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3DA8F6C2" w14:textId="39B69A9E" w:rsidR="00F57B80" w:rsidRPr="001044F4" w:rsidRDefault="0032570B" w:rsidP="00F051AB">
            <w:pPr>
              <w:rPr>
                <w:rFonts w:asciiTheme="minorHAnsi" w:hAnsiTheme="minorHAnsi" w:cstheme="minorHAnsi"/>
                <w:color w:val="4F81BD"/>
                <w:sz w:val="17"/>
                <w:szCs w:val="17"/>
              </w:rPr>
            </w:pPr>
            <w:r>
              <w:rPr>
                <w:rFonts w:asciiTheme="minorHAnsi" w:hAnsiTheme="minorHAnsi"/>
                <w:color w:val="4F81BD"/>
                <w:sz w:val="17"/>
                <w:szCs w:val="17"/>
              </w:rPr>
              <w:t xml:space="preserve">Przygotowanie terenu budowy (w tym usuwanie drzew i </w:t>
            </w:r>
            <w:r>
              <w:rPr>
                <w:rFonts w:asciiTheme="minorHAnsi" w:hAnsiTheme="minorHAnsi"/>
                <w:color w:val="4F81BD"/>
                <w:sz w:val="17"/>
                <w:szCs w:val="17"/>
              </w:rPr>
              <w:cr/>
              <w:t>krzewów, rozbiórki)</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160F5136" w14:textId="77777777" w:rsidR="00F57B80" w:rsidRPr="001C1FE3" w:rsidRDefault="00F57B80" w:rsidP="00F051AB">
            <w:pPr>
              <w:rPr>
                <w:rFonts w:asciiTheme="minorHAnsi" w:hAnsiTheme="minorHAnsi" w:cstheme="minorHAnsi"/>
                <w:color w:val="4F81BD"/>
                <w:sz w:val="17"/>
                <w:szCs w:val="17"/>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64AB4B33" w14:textId="77777777" w:rsidR="00F57B80" w:rsidRPr="001C1FE3" w:rsidRDefault="00F57B80" w:rsidP="00F051AB">
            <w:pPr>
              <w:rPr>
                <w:rFonts w:asciiTheme="minorHAnsi" w:hAnsiTheme="minorHAnsi" w:cstheme="minorHAnsi"/>
                <w:color w:val="4F81BD"/>
                <w:sz w:val="17"/>
                <w:szCs w:val="17"/>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1A70C16A" w14:textId="77777777" w:rsidR="00F57B80" w:rsidRPr="001C1FE3" w:rsidRDefault="00F57B80" w:rsidP="00F051AB">
            <w:pPr>
              <w:rPr>
                <w:rFonts w:asciiTheme="minorHAnsi" w:hAnsiTheme="minorHAnsi" w:cstheme="minorHAnsi"/>
                <w:color w:val="4F81BD"/>
                <w:sz w:val="17"/>
                <w:szCs w:val="17"/>
              </w:rPr>
            </w:pPr>
          </w:p>
        </w:tc>
      </w:tr>
      <w:tr w:rsidR="00F57B80" w:rsidRPr="001044F4" w14:paraId="1CE54976" w14:textId="77777777" w:rsidTr="00F051AB">
        <w:trPr>
          <w:cantSplit/>
        </w:trPr>
        <w:tc>
          <w:tcPr>
            <w:tcW w:w="963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3623F7C6" w14:textId="77777777" w:rsidR="00F57B80" w:rsidRPr="001044F4" w:rsidRDefault="00F57B80" w:rsidP="00F051AB">
            <w:pPr>
              <w:jc w:val="center"/>
              <w:rPr>
                <w:rFonts w:asciiTheme="minorHAnsi" w:hAnsiTheme="minorHAnsi" w:cstheme="minorHAnsi"/>
                <w:color w:val="4F81BD"/>
                <w:sz w:val="17"/>
                <w:szCs w:val="17"/>
              </w:rPr>
            </w:pPr>
            <w:r>
              <w:rPr>
                <w:rFonts w:asciiTheme="minorHAnsi" w:hAnsiTheme="minorHAnsi"/>
                <w:b/>
                <w:bCs/>
                <w:color w:val="4F81BD"/>
                <w:sz w:val="17"/>
                <w:szCs w:val="17"/>
              </w:rPr>
              <w:t>Roboty szlakowe i stacyjne</w:t>
            </w:r>
          </w:p>
        </w:tc>
      </w:tr>
      <w:tr w:rsidR="008C25D7" w:rsidRPr="001044F4" w14:paraId="2A967D67"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2340083D"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2</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6A88D3DD"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Roboty ziemne (w tym rowy odwadniające)</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1E34BEF9" w14:textId="77777777" w:rsidR="008C25D7" w:rsidRPr="001C1FE3" w:rsidRDefault="008C25D7" w:rsidP="00F051AB">
            <w:pPr>
              <w:rPr>
                <w:rFonts w:asciiTheme="minorHAnsi" w:hAnsiTheme="minorHAnsi" w:cstheme="minorHAnsi"/>
                <w:color w:val="4F81BD"/>
                <w:sz w:val="17"/>
                <w:szCs w:val="17"/>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688F0955" w14:textId="77777777" w:rsidR="008C25D7" w:rsidRPr="001C1FE3" w:rsidRDefault="008C25D7" w:rsidP="00F051AB">
            <w:pPr>
              <w:rPr>
                <w:rFonts w:asciiTheme="minorHAnsi" w:hAnsiTheme="minorHAnsi" w:cstheme="minorHAnsi"/>
                <w:color w:val="4F81BD"/>
                <w:sz w:val="17"/>
                <w:szCs w:val="17"/>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5265E888" w14:textId="77777777" w:rsidR="008C25D7" w:rsidRPr="001C1FE3" w:rsidRDefault="008C25D7" w:rsidP="00F051AB">
            <w:pPr>
              <w:rPr>
                <w:rFonts w:asciiTheme="minorHAnsi" w:hAnsiTheme="minorHAnsi" w:cstheme="minorHAnsi"/>
                <w:color w:val="4F81BD"/>
                <w:sz w:val="17"/>
                <w:szCs w:val="17"/>
              </w:rPr>
            </w:pPr>
          </w:p>
        </w:tc>
      </w:tr>
      <w:tr w:rsidR="008C25D7" w:rsidRPr="001044F4" w14:paraId="5F1E5121"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6A55A3A5"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3</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7273D8DD"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Torowisko wraz z podtorzem</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61539403"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5E622F80"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77C5175D" w14:textId="77777777" w:rsidR="008C25D7" w:rsidRPr="001044F4" w:rsidRDefault="008C25D7" w:rsidP="00F051AB">
            <w:pPr>
              <w:rPr>
                <w:rFonts w:asciiTheme="minorHAnsi" w:hAnsiTheme="minorHAnsi" w:cstheme="minorHAnsi"/>
                <w:color w:val="4F81BD"/>
                <w:sz w:val="17"/>
                <w:szCs w:val="17"/>
                <w:lang w:val="en-GB"/>
              </w:rPr>
            </w:pPr>
          </w:p>
        </w:tc>
      </w:tr>
      <w:tr w:rsidR="008C25D7" w:rsidRPr="001044F4" w14:paraId="5932BA86"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291B530E"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4</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184E016D"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Rozjazdy</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03997510"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312C9EB6"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17D172ED" w14:textId="77777777" w:rsidR="008C25D7" w:rsidRPr="001044F4" w:rsidRDefault="008C25D7" w:rsidP="00F051AB">
            <w:pPr>
              <w:rPr>
                <w:rFonts w:asciiTheme="minorHAnsi" w:hAnsiTheme="minorHAnsi" w:cstheme="minorHAnsi"/>
                <w:color w:val="4F81BD"/>
                <w:sz w:val="17"/>
                <w:szCs w:val="17"/>
                <w:lang w:val="en-GB"/>
              </w:rPr>
            </w:pPr>
          </w:p>
        </w:tc>
      </w:tr>
      <w:tr w:rsidR="008C25D7" w:rsidRPr="001044F4" w14:paraId="34693309"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0A2A8B03"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5</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1D23ADE3"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Sygnalizacja</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7CD28EFD"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34C48296"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71D285F0" w14:textId="77777777" w:rsidR="008C25D7" w:rsidRPr="001044F4" w:rsidRDefault="008C25D7" w:rsidP="00F051AB">
            <w:pPr>
              <w:rPr>
                <w:rFonts w:asciiTheme="minorHAnsi" w:hAnsiTheme="minorHAnsi" w:cstheme="minorHAnsi"/>
                <w:color w:val="4F81BD"/>
                <w:sz w:val="17"/>
                <w:szCs w:val="17"/>
                <w:lang w:val="en-GB"/>
              </w:rPr>
            </w:pPr>
          </w:p>
        </w:tc>
      </w:tr>
      <w:tr w:rsidR="008C25D7" w:rsidRPr="001044F4" w14:paraId="2B92F3CE"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42D7BB02"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6</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692E144A"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ETCS</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27CD4F8C"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0A718095"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3F5E9BFC" w14:textId="77777777" w:rsidR="008C25D7" w:rsidRPr="001044F4" w:rsidRDefault="008C25D7" w:rsidP="00F051AB">
            <w:pPr>
              <w:rPr>
                <w:rFonts w:asciiTheme="minorHAnsi" w:hAnsiTheme="minorHAnsi" w:cstheme="minorHAnsi"/>
                <w:color w:val="4F81BD"/>
                <w:sz w:val="17"/>
                <w:szCs w:val="17"/>
                <w:lang w:val="en-GB"/>
              </w:rPr>
            </w:pPr>
          </w:p>
        </w:tc>
      </w:tr>
      <w:tr w:rsidR="008C25D7" w:rsidRPr="001044F4" w14:paraId="07F84719"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3F9FF6D5"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7</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76CD30C7"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GSM-R</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38D5359C"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66766A20"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67D24043" w14:textId="77777777" w:rsidR="008C25D7" w:rsidRPr="001044F4" w:rsidRDefault="008C25D7" w:rsidP="00F051AB">
            <w:pPr>
              <w:rPr>
                <w:rFonts w:asciiTheme="minorHAnsi" w:hAnsiTheme="minorHAnsi" w:cstheme="minorHAnsi"/>
                <w:color w:val="4F81BD"/>
                <w:sz w:val="17"/>
                <w:szCs w:val="17"/>
                <w:lang w:val="en-GB"/>
              </w:rPr>
            </w:pPr>
          </w:p>
        </w:tc>
      </w:tr>
      <w:tr w:rsidR="008C25D7" w:rsidRPr="001044F4" w14:paraId="6CAC8CA5"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5ACC4E1E"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8</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6ADDAC0A"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Elektroenergetyka trakcyjna</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551DDEFD"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7600645A"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0816C5BD" w14:textId="77777777" w:rsidR="008C25D7" w:rsidRPr="001044F4" w:rsidRDefault="008C25D7" w:rsidP="00F051AB">
            <w:pPr>
              <w:rPr>
                <w:rFonts w:asciiTheme="minorHAnsi" w:hAnsiTheme="minorHAnsi" w:cstheme="minorHAnsi"/>
                <w:color w:val="4F81BD"/>
                <w:sz w:val="17"/>
                <w:szCs w:val="17"/>
                <w:lang w:val="en-GB"/>
              </w:rPr>
            </w:pPr>
          </w:p>
        </w:tc>
      </w:tr>
      <w:tr w:rsidR="008C25D7" w:rsidRPr="001044F4" w14:paraId="2A91D3C7"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329C7D7E"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9</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388725D0"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Elektroenergetyka nietrakcyjna</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33C26AA4"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481D365"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3979DE9" w14:textId="77777777" w:rsidR="008C25D7" w:rsidRPr="001044F4" w:rsidRDefault="008C25D7" w:rsidP="00F051AB">
            <w:pPr>
              <w:rPr>
                <w:rFonts w:asciiTheme="minorHAnsi" w:hAnsiTheme="minorHAnsi" w:cstheme="minorHAnsi"/>
                <w:color w:val="4F81BD"/>
                <w:sz w:val="17"/>
                <w:szCs w:val="17"/>
                <w:lang w:val="en-GB"/>
              </w:rPr>
            </w:pPr>
          </w:p>
        </w:tc>
      </w:tr>
      <w:tr w:rsidR="008C25D7" w:rsidRPr="00BE466B" w14:paraId="3F3FE654"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377654DB"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10</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51A22E0C" w14:textId="2D566EC0"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 xml:space="preserve">Roboty drogowe (przejazdy kolejowe, drogi </w:t>
            </w:r>
            <w:r>
              <w:rPr>
                <w:rFonts w:asciiTheme="minorHAnsi" w:hAnsiTheme="minorHAnsi"/>
                <w:color w:val="4F81BD"/>
                <w:sz w:val="17"/>
                <w:szCs w:val="17"/>
              </w:rPr>
              <w:cr/>
              <w:t>dojazdowe i inne)</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55CD700E" w14:textId="77777777" w:rsidR="008C25D7" w:rsidRPr="001C1FE3" w:rsidRDefault="008C25D7" w:rsidP="00F051AB">
            <w:pPr>
              <w:rPr>
                <w:rFonts w:asciiTheme="minorHAnsi" w:hAnsiTheme="minorHAnsi" w:cstheme="minorHAnsi"/>
                <w:color w:val="4F81BD"/>
                <w:sz w:val="17"/>
                <w:szCs w:val="17"/>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5509FEE" w14:textId="77777777" w:rsidR="008C25D7" w:rsidRPr="001C1FE3" w:rsidRDefault="008C25D7" w:rsidP="00F051AB">
            <w:pPr>
              <w:rPr>
                <w:rFonts w:asciiTheme="minorHAnsi" w:hAnsiTheme="minorHAnsi" w:cstheme="minorHAnsi"/>
                <w:color w:val="4F81BD"/>
                <w:sz w:val="17"/>
                <w:szCs w:val="17"/>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11434F1" w14:textId="77777777" w:rsidR="008C25D7" w:rsidRPr="001C1FE3" w:rsidRDefault="008C25D7" w:rsidP="00F051AB">
            <w:pPr>
              <w:rPr>
                <w:rFonts w:asciiTheme="minorHAnsi" w:hAnsiTheme="minorHAnsi" w:cstheme="minorHAnsi"/>
                <w:color w:val="4F81BD"/>
                <w:sz w:val="17"/>
                <w:szCs w:val="17"/>
              </w:rPr>
            </w:pPr>
          </w:p>
        </w:tc>
      </w:tr>
      <w:tr w:rsidR="008C25D7" w:rsidRPr="00BE466B" w14:paraId="181A4B91"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11740A1F"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11</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2BB5066E"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Inne roboty szlakowe i stacyjne</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5AC46228" w14:textId="77777777" w:rsidR="008C25D7" w:rsidRPr="001C1FE3" w:rsidRDefault="008C25D7" w:rsidP="00F051AB">
            <w:pPr>
              <w:rPr>
                <w:rFonts w:asciiTheme="minorHAnsi" w:hAnsiTheme="minorHAnsi" w:cstheme="minorHAnsi"/>
                <w:color w:val="4F81BD"/>
                <w:sz w:val="17"/>
                <w:szCs w:val="17"/>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3AF67B36" w14:textId="77777777" w:rsidR="008C25D7" w:rsidRPr="001C1FE3" w:rsidRDefault="008C25D7" w:rsidP="00F051AB">
            <w:pPr>
              <w:rPr>
                <w:rFonts w:asciiTheme="minorHAnsi" w:hAnsiTheme="minorHAnsi" w:cstheme="minorHAnsi"/>
                <w:color w:val="4F81BD"/>
                <w:sz w:val="17"/>
                <w:szCs w:val="17"/>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1CE1A8ED" w14:textId="77777777" w:rsidR="008C25D7" w:rsidRPr="001C1FE3" w:rsidRDefault="008C25D7" w:rsidP="00F051AB">
            <w:pPr>
              <w:rPr>
                <w:rFonts w:asciiTheme="minorHAnsi" w:hAnsiTheme="minorHAnsi" w:cstheme="minorHAnsi"/>
                <w:color w:val="4F81BD"/>
                <w:sz w:val="17"/>
                <w:szCs w:val="17"/>
              </w:rPr>
            </w:pPr>
          </w:p>
        </w:tc>
      </w:tr>
      <w:tr w:rsidR="00F57B80" w:rsidRPr="001044F4" w14:paraId="5D0F2CCC" w14:textId="77777777" w:rsidTr="00F051AB">
        <w:trPr>
          <w:cantSplit/>
        </w:trPr>
        <w:tc>
          <w:tcPr>
            <w:tcW w:w="963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3D1A762" w14:textId="77777777" w:rsidR="00F57B80" w:rsidRPr="001044F4" w:rsidRDefault="00F57B80" w:rsidP="00F051AB">
            <w:pPr>
              <w:jc w:val="center"/>
              <w:rPr>
                <w:rFonts w:asciiTheme="minorHAnsi" w:hAnsiTheme="minorHAnsi" w:cstheme="minorHAnsi"/>
                <w:color w:val="4F81BD"/>
                <w:sz w:val="17"/>
                <w:szCs w:val="17"/>
              </w:rPr>
            </w:pPr>
            <w:r>
              <w:rPr>
                <w:rFonts w:asciiTheme="minorHAnsi" w:hAnsiTheme="minorHAnsi"/>
                <w:b/>
                <w:snapToGrid w:val="0"/>
                <w:color w:val="4F81BD"/>
                <w:sz w:val="17"/>
                <w:szCs w:val="17"/>
              </w:rPr>
              <w:t>Obiekty inżynieryjne</w:t>
            </w:r>
          </w:p>
        </w:tc>
      </w:tr>
      <w:tr w:rsidR="008C25D7" w:rsidRPr="001044F4" w14:paraId="5D5B6786"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2A3671EA"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12</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05BCF5C1"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Mosty i wiadukty</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3D2C9520"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7261C650"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2C01D52A" w14:textId="77777777" w:rsidR="008C25D7" w:rsidRPr="001044F4" w:rsidRDefault="008C25D7" w:rsidP="00F051AB">
            <w:pPr>
              <w:rPr>
                <w:rFonts w:asciiTheme="minorHAnsi" w:hAnsiTheme="minorHAnsi" w:cstheme="minorHAnsi"/>
                <w:color w:val="4F81BD"/>
                <w:sz w:val="17"/>
                <w:szCs w:val="17"/>
                <w:lang w:val="en-GB"/>
              </w:rPr>
            </w:pPr>
          </w:p>
        </w:tc>
      </w:tr>
      <w:tr w:rsidR="008C25D7" w:rsidRPr="001044F4" w14:paraId="14A231AC"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169F7386"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13</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7E1F881C"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Tunele kolejowe</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1AB58F5D"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249998F"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1C94D453" w14:textId="77777777" w:rsidR="008C25D7" w:rsidRPr="001044F4" w:rsidRDefault="008C25D7" w:rsidP="00F051AB">
            <w:pPr>
              <w:rPr>
                <w:rFonts w:asciiTheme="minorHAnsi" w:hAnsiTheme="minorHAnsi" w:cstheme="minorHAnsi"/>
                <w:color w:val="4F81BD"/>
                <w:sz w:val="17"/>
                <w:szCs w:val="17"/>
                <w:lang w:val="en-GB"/>
              </w:rPr>
            </w:pPr>
          </w:p>
        </w:tc>
      </w:tr>
      <w:tr w:rsidR="008C25D7" w:rsidRPr="001044F4" w14:paraId="3F5D4BAA"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2D584BD5"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14</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2F61F4A2"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Kładki i tunele dla pieszych</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5BF2C4EA" w14:textId="77777777" w:rsidR="008C25D7" w:rsidRPr="001C1FE3" w:rsidRDefault="008C25D7" w:rsidP="00F051AB">
            <w:pPr>
              <w:rPr>
                <w:rFonts w:asciiTheme="minorHAnsi" w:hAnsiTheme="minorHAnsi" w:cstheme="minorHAnsi"/>
                <w:color w:val="4F81BD"/>
                <w:sz w:val="17"/>
                <w:szCs w:val="17"/>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0B792B97" w14:textId="77777777" w:rsidR="008C25D7" w:rsidRPr="001C1FE3" w:rsidRDefault="008C25D7" w:rsidP="00F051AB">
            <w:pPr>
              <w:rPr>
                <w:rFonts w:asciiTheme="minorHAnsi" w:hAnsiTheme="minorHAnsi" w:cstheme="minorHAnsi"/>
                <w:color w:val="4F81BD"/>
                <w:sz w:val="17"/>
                <w:szCs w:val="17"/>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289E685" w14:textId="77777777" w:rsidR="008C25D7" w:rsidRPr="001C1FE3" w:rsidRDefault="008C25D7" w:rsidP="00F051AB">
            <w:pPr>
              <w:rPr>
                <w:rFonts w:asciiTheme="minorHAnsi" w:hAnsiTheme="minorHAnsi" w:cstheme="minorHAnsi"/>
                <w:color w:val="4F81BD"/>
                <w:sz w:val="17"/>
                <w:szCs w:val="17"/>
              </w:rPr>
            </w:pPr>
          </w:p>
        </w:tc>
      </w:tr>
      <w:tr w:rsidR="008C25D7" w:rsidRPr="001044F4" w14:paraId="08AC2CBC"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792CA04E"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15</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400ED196"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Mury oporowe</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138B4E12"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623ED590"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1F93EB07" w14:textId="77777777" w:rsidR="008C25D7" w:rsidRPr="001044F4" w:rsidRDefault="008C25D7" w:rsidP="00F051AB">
            <w:pPr>
              <w:rPr>
                <w:rFonts w:asciiTheme="minorHAnsi" w:hAnsiTheme="minorHAnsi" w:cstheme="minorHAnsi"/>
                <w:color w:val="4F81BD"/>
                <w:sz w:val="17"/>
                <w:szCs w:val="17"/>
                <w:lang w:val="en-GB"/>
              </w:rPr>
            </w:pPr>
          </w:p>
        </w:tc>
      </w:tr>
      <w:tr w:rsidR="008C25D7" w:rsidRPr="001044F4" w14:paraId="73447BFF"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503CDCD2"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16</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49F04ACA"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Obiekty kubaturowe</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227213CE"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0D6E994F"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66FC2C83" w14:textId="77777777" w:rsidR="008C25D7" w:rsidRPr="001044F4" w:rsidRDefault="008C25D7" w:rsidP="00F051AB">
            <w:pPr>
              <w:rPr>
                <w:rFonts w:asciiTheme="minorHAnsi" w:hAnsiTheme="minorHAnsi" w:cstheme="minorHAnsi"/>
                <w:color w:val="4F81BD"/>
                <w:sz w:val="17"/>
                <w:szCs w:val="17"/>
                <w:lang w:val="en-GB"/>
              </w:rPr>
            </w:pPr>
          </w:p>
        </w:tc>
      </w:tr>
      <w:tr w:rsidR="008C25D7" w:rsidRPr="001044F4" w14:paraId="1D4792A7"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2555E0BF"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17</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6A9BC3A5"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Inne obiekty inżynieryjne</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74AD7CFC"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3EA0CCE7"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39E18F69" w14:textId="77777777" w:rsidR="008C25D7" w:rsidRPr="001044F4" w:rsidRDefault="008C25D7" w:rsidP="00F051AB">
            <w:pPr>
              <w:rPr>
                <w:rFonts w:asciiTheme="minorHAnsi" w:hAnsiTheme="minorHAnsi" w:cstheme="minorHAnsi"/>
                <w:color w:val="4F81BD"/>
                <w:sz w:val="17"/>
                <w:szCs w:val="17"/>
                <w:lang w:val="en-GB"/>
              </w:rPr>
            </w:pPr>
          </w:p>
        </w:tc>
      </w:tr>
      <w:tr w:rsidR="00F57B80" w:rsidRPr="001044F4" w14:paraId="54A082A1" w14:textId="77777777" w:rsidTr="00F051AB">
        <w:trPr>
          <w:cantSplit/>
        </w:trPr>
        <w:tc>
          <w:tcPr>
            <w:tcW w:w="963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5DD1CC89" w14:textId="77777777" w:rsidR="00F57B80" w:rsidRPr="001044F4" w:rsidRDefault="008C25D7" w:rsidP="00F051AB">
            <w:pPr>
              <w:jc w:val="center"/>
              <w:rPr>
                <w:rFonts w:asciiTheme="minorHAnsi" w:hAnsiTheme="minorHAnsi" w:cstheme="minorHAnsi"/>
                <w:color w:val="4F81BD"/>
                <w:sz w:val="17"/>
                <w:szCs w:val="17"/>
              </w:rPr>
            </w:pPr>
            <w:r>
              <w:rPr>
                <w:rFonts w:asciiTheme="minorHAnsi" w:hAnsiTheme="minorHAnsi"/>
                <w:b/>
                <w:snapToGrid w:val="0"/>
                <w:color w:val="4F81BD"/>
                <w:sz w:val="17"/>
                <w:szCs w:val="17"/>
              </w:rPr>
              <w:t>Roboty peronowe</w:t>
            </w:r>
          </w:p>
        </w:tc>
      </w:tr>
      <w:tr w:rsidR="00F57B80" w:rsidRPr="001044F4" w14:paraId="1E0856D5"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2CC032AE" w14:textId="77777777" w:rsidR="00F57B80" w:rsidRPr="001044F4" w:rsidRDefault="00F57B80" w:rsidP="00F051AB">
            <w:pPr>
              <w:jc w:val="center"/>
              <w:rPr>
                <w:rFonts w:asciiTheme="minorHAnsi" w:hAnsiTheme="minorHAnsi" w:cstheme="minorHAnsi"/>
                <w:color w:val="4F81BD"/>
                <w:sz w:val="17"/>
                <w:szCs w:val="17"/>
              </w:rPr>
            </w:pPr>
            <w:r>
              <w:rPr>
                <w:rFonts w:asciiTheme="minorHAnsi" w:hAnsiTheme="minorHAnsi"/>
                <w:color w:val="4F81BD"/>
                <w:sz w:val="17"/>
                <w:szCs w:val="17"/>
              </w:rPr>
              <w:t>18</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64650F08" w14:textId="77777777" w:rsidR="00F57B80" w:rsidRPr="001044F4" w:rsidRDefault="00F57B80" w:rsidP="00F051AB">
            <w:pPr>
              <w:rPr>
                <w:rFonts w:asciiTheme="minorHAnsi" w:hAnsiTheme="minorHAnsi" w:cstheme="minorHAnsi"/>
                <w:color w:val="4F81BD"/>
                <w:sz w:val="17"/>
                <w:szCs w:val="17"/>
              </w:rPr>
            </w:pPr>
            <w:r>
              <w:rPr>
                <w:rFonts w:asciiTheme="minorHAnsi" w:hAnsiTheme="minorHAnsi"/>
                <w:color w:val="4F81BD"/>
                <w:sz w:val="17"/>
                <w:szCs w:val="17"/>
              </w:rPr>
              <w:t>Perony</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13FE8D3C" w14:textId="77777777" w:rsidR="00F57B80" w:rsidRPr="001044F4" w:rsidRDefault="00F57B80"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277CFCC8" w14:textId="77777777" w:rsidR="00F57B80" w:rsidRPr="001044F4" w:rsidRDefault="00F57B80"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00FA512A" w14:textId="77777777" w:rsidR="00F57B80" w:rsidRPr="001044F4" w:rsidRDefault="00F57B80" w:rsidP="00F051AB">
            <w:pPr>
              <w:rPr>
                <w:rFonts w:asciiTheme="minorHAnsi" w:hAnsiTheme="minorHAnsi" w:cstheme="minorHAnsi"/>
                <w:color w:val="4F81BD"/>
                <w:sz w:val="17"/>
                <w:szCs w:val="17"/>
                <w:lang w:val="en-GB"/>
              </w:rPr>
            </w:pPr>
          </w:p>
        </w:tc>
      </w:tr>
      <w:tr w:rsidR="00F57B80" w:rsidRPr="001044F4" w14:paraId="50C0EBBB"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0F7E10D" w14:textId="77777777" w:rsidR="00F57B80" w:rsidRPr="001044F4" w:rsidRDefault="00F57B80" w:rsidP="00F051AB">
            <w:pPr>
              <w:jc w:val="center"/>
              <w:rPr>
                <w:rFonts w:asciiTheme="minorHAnsi" w:hAnsiTheme="minorHAnsi" w:cstheme="minorHAnsi"/>
                <w:color w:val="4F81BD"/>
                <w:sz w:val="17"/>
                <w:szCs w:val="17"/>
              </w:rPr>
            </w:pPr>
            <w:r>
              <w:rPr>
                <w:rFonts w:asciiTheme="minorHAnsi" w:hAnsiTheme="minorHAnsi"/>
                <w:color w:val="4F81BD"/>
                <w:sz w:val="17"/>
                <w:szCs w:val="17"/>
              </w:rPr>
              <w:t>19</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0081937E" w14:textId="77777777" w:rsidR="00F57B80" w:rsidRPr="001044F4" w:rsidRDefault="00F57B80" w:rsidP="00F051AB">
            <w:pPr>
              <w:rPr>
                <w:rFonts w:asciiTheme="minorHAnsi" w:hAnsiTheme="minorHAnsi" w:cstheme="minorHAnsi"/>
                <w:color w:val="4F81BD"/>
                <w:sz w:val="17"/>
                <w:szCs w:val="17"/>
              </w:rPr>
            </w:pPr>
            <w:r>
              <w:rPr>
                <w:rFonts w:asciiTheme="minorHAnsi" w:hAnsiTheme="minorHAnsi"/>
                <w:color w:val="4F81BD"/>
                <w:sz w:val="17"/>
                <w:szCs w:val="17"/>
              </w:rPr>
              <w:t>Windy/schody ruchome itp.</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060409D1" w14:textId="77777777" w:rsidR="00F57B80" w:rsidRPr="001044F4" w:rsidRDefault="00F57B80"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63F93D83" w14:textId="77777777" w:rsidR="00F57B80" w:rsidRPr="001044F4" w:rsidRDefault="00F57B80"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6BB9C4D4" w14:textId="77777777" w:rsidR="00F57B80" w:rsidRPr="001044F4" w:rsidRDefault="00F57B80" w:rsidP="00F051AB">
            <w:pPr>
              <w:rPr>
                <w:rFonts w:asciiTheme="minorHAnsi" w:hAnsiTheme="minorHAnsi" w:cstheme="minorHAnsi"/>
                <w:color w:val="4F81BD"/>
                <w:sz w:val="17"/>
                <w:szCs w:val="17"/>
                <w:lang w:val="en-GB"/>
              </w:rPr>
            </w:pPr>
          </w:p>
        </w:tc>
      </w:tr>
      <w:tr w:rsidR="00F57B80" w:rsidRPr="001044F4" w14:paraId="311005D2"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1420425F" w14:textId="77777777" w:rsidR="00F57B80" w:rsidRPr="001044F4" w:rsidRDefault="00F57B80" w:rsidP="00F051AB">
            <w:pPr>
              <w:jc w:val="center"/>
              <w:rPr>
                <w:rFonts w:asciiTheme="minorHAnsi" w:hAnsiTheme="minorHAnsi" w:cstheme="minorHAnsi"/>
                <w:color w:val="4F81BD"/>
                <w:sz w:val="17"/>
                <w:szCs w:val="17"/>
              </w:rPr>
            </w:pPr>
            <w:r>
              <w:rPr>
                <w:rFonts w:asciiTheme="minorHAnsi" w:hAnsiTheme="minorHAnsi"/>
                <w:color w:val="4F81BD"/>
                <w:sz w:val="17"/>
                <w:szCs w:val="17"/>
              </w:rPr>
              <w:t>20</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349EFD65" w14:textId="77777777" w:rsidR="00F57B80" w:rsidRPr="001044F4" w:rsidRDefault="00F57B80" w:rsidP="00F051AB">
            <w:pPr>
              <w:rPr>
                <w:rFonts w:asciiTheme="minorHAnsi" w:hAnsiTheme="minorHAnsi" w:cstheme="minorHAnsi"/>
                <w:color w:val="4F81BD"/>
                <w:sz w:val="17"/>
                <w:szCs w:val="17"/>
              </w:rPr>
            </w:pPr>
            <w:r>
              <w:rPr>
                <w:rFonts w:asciiTheme="minorHAnsi" w:hAnsiTheme="minorHAnsi"/>
                <w:color w:val="4F81BD"/>
                <w:sz w:val="17"/>
                <w:szCs w:val="17"/>
              </w:rPr>
              <w:t>System informacji pasażerskiej</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526BDF16" w14:textId="77777777" w:rsidR="00F57B80" w:rsidRPr="001044F4" w:rsidRDefault="00F57B80"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0F5A2F34" w14:textId="77777777" w:rsidR="00F57B80" w:rsidRPr="001044F4" w:rsidRDefault="00F57B80"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11D19A10" w14:textId="77777777" w:rsidR="00F57B80" w:rsidRPr="001044F4" w:rsidRDefault="00F57B80" w:rsidP="00F051AB">
            <w:pPr>
              <w:rPr>
                <w:rFonts w:asciiTheme="minorHAnsi" w:hAnsiTheme="minorHAnsi" w:cstheme="minorHAnsi"/>
                <w:color w:val="4F81BD"/>
                <w:sz w:val="17"/>
                <w:szCs w:val="17"/>
                <w:lang w:val="en-GB"/>
              </w:rPr>
            </w:pPr>
          </w:p>
        </w:tc>
      </w:tr>
      <w:tr w:rsidR="00074511" w:rsidRPr="001044F4" w14:paraId="3C177733"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EBC10FF" w14:textId="77777777" w:rsidR="00074511" w:rsidRPr="001044F4" w:rsidRDefault="00074511" w:rsidP="00F051AB">
            <w:pPr>
              <w:jc w:val="center"/>
              <w:rPr>
                <w:rFonts w:asciiTheme="minorHAnsi" w:hAnsiTheme="minorHAnsi" w:cstheme="minorHAnsi"/>
                <w:color w:val="4F81BD"/>
                <w:sz w:val="17"/>
                <w:szCs w:val="17"/>
              </w:rPr>
            </w:pPr>
            <w:r>
              <w:rPr>
                <w:rFonts w:asciiTheme="minorHAnsi" w:hAnsiTheme="minorHAnsi"/>
                <w:color w:val="4F81BD"/>
                <w:sz w:val="17"/>
                <w:szCs w:val="17"/>
              </w:rPr>
              <w:t>21</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1FE4D9F6" w14:textId="77777777" w:rsidR="00074511" w:rsidRPr="001044F4" w:rsidRDefault="00074511" w:rsidP="00F051AB">
            <w:pPr>
              <w:rPr>
                <w:rFonts w:asciiTheme="minorHAnsi" w:hAnsiTheme="minorHAnsi" w:cstheme="minorHAnsi"/>
                <w:color w:val="4F81BD"/>
                <w:sz w:val="17"/>
                <w:szCs w:val="17"/>
              </w:rPr>
            </w:pPr>
            <w:r>
              <w:rPr>
                <w:rFonts w:asciiTheme="minorHAnsi" w:hAnsiTheme="minorHAnsi"/>
                <w:color w:val="4F81BD"/>
                <w:sz w:val="17"/>
                <w:szCs w:val="17"/>
              </w:rPr>
              <w:t>Inne roboty stacyjne</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298A653F" w14:textId="77777777" w:rsidR="00074511" w:rsidRPr="001044F4" w:rsidRDefault="00074511"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3D5AE22D" w14:textId="77777777" w:rsidR="00074511" w:rsidRPr="001044F4" w:rsidRDefault="00074511"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62A3AC57" w14:textId="77777777" w:rsidR="00074511" w:rsidRPr="001044F4" w:rsidRDefault="00074511" w:rsidP="00F051AB">
            <w:pPr>
              <w:rPr>
                <w:rFonts w:asciiTheme="minorHAnsi" w:hAnsiTheme="minorHAnsi" w:cstheme="minorHAnsi"/>
                <w:color w:val="4F81BD"/>
                <w:sz w:val="17"/>
                <w:szCs w:val="17"/>
                <w:lang w:val="en-GB"/>
              </w:rPr>
            </w:pPr>
          </w:p>
        </w:tc>
      </w:tr>
      <w:tr w:rsidR="00074511" w:rsidRPr="001044F4" w14:paraId="42E4C6B9" w14:textId="77777777" w:rsidTr="00F051AB">
        <w:trPr>
          <w:cantSplit/>
        </w:trPr>
        <w:tc>
          <w:tcPr>
            <w:tcW w:w="963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6B44A116" w14:textId="77777777" w:rsidR="00074511" w:rsidRPr="001044F4" w:rsidRDefault="00074511" w:rsidP="00F051AB">
            <w:pPr>
              <w:jc w:val="center"/>
              <w:rPr>
                <w:rFonts w:asciiTheme="minorHAnsi" w:hAnsiTheme="minorHAnsi" w:cstheme="minorHAnsi"/>
                <w:color w:val="4F81BD"/>
                <w:sz w:val="17"/>
                <w:szCs w:val="17"/>
              </w:rPr>
            </w:pPr>
            <w:r>
              <w:rPr>
                <w:rFonts w:asciiTheme="minorHAnsi" w:hAnsiTheme="minorHAnsi"/>
                <w:b/>
                <w:snapToGrid w:val="0"/>
                <w:color w:val="4F81BD"/>
                <w:sz w:val="17"/>
                <w:szCs w:val="17"/>
              </w:rPr>
              <w:t>Branże obce</w:t>
            </w:r>
          </w:p>
        </w:tc>
      </w:tr>
      <w:tr w:rsidR="008C25D7" w:rsidRPr="001044F4" w14:paraId="29BD0ED9"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5DA87941"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22</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2340887C"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Teletechniczna</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7DC0B6AA"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652C8BBF"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78F9FF1E" w14:textId="77777777" w:rsidR="008C25D7" w:rsidRPr="001044F4" w:rsidRDefault="008C25D7" w:rsidP="00F051AB">
            <w:pPr>
              <w:rPr>
                <w:rFonts w:asciiTheme="minorHAnsi" w:hAnsiTheme="minorHAnsi" w:cstheme="minorHAnsi"/>
                <w:color w:val="4F81BD"/>
                <w:sz w:val="17"/>
                <w:szCs w:val="17"/>
                <w:lang w:val="en-GB"/>
              </w:rPr>
            </w:pPr>
          </w:p>
        </w:tc>
      </w:tr>
      <w:tr w:rsidR="008C25D7" w:rsidRPr="001044F4" w14:paraId="49C084CB"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54EF5281"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23</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7C3CF720"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Elektroenergetyczna</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9E185C7"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6BD60692"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0CC702BB" w14:textId="77777777" w:rsidR="008C25D7" w:rsidRPr="001044F4" w:rsidRDefault="008C25D7" w:rsidP="00F051AB">
            <w:pPr>
              <w:rPr>
                <w:rFonts w:asciiTheme="minorHAnsi" w:hAnsiTheme="minorHAnsi" w:cstheme="minorHAnsi"/>
                <w:color w:val="4F81BD"/>
                <w:sz w:val="17"/>
                <w:szCs w:val="17"/>
                <w:lang w:val="en-GB"/>
              </w:rPr>
            </w:pPr>
          </w:p>
        </w:tc>
      </w:tr>
      <w:tr w:rsidR="008C25D7" w:rsidRPr="001044F4" w14:paraId="5B517B6D"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79B336CF"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24</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6B4AA5F2"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Przebudowa gazociągów</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29CD33C5"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047D3F9"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1E9BD545" w14:textId="77777777" w:rsidR="008C25D7" w:rsidRPr="001044F4" w:rsidRDefault="008C25D7" w:rsidP="00F051AB">
            <w:pPr>
              <w:rPr>
                <w:rFonts w:asciiTheme="minorHAnsi" w:hAnsiTheme="minorHAnsi" w:cstheme="minorHAnsi"/>
                <w:color w:val="4F81BD"/>
                <w:sz w:val="17"/>
                <w:szCs w:val="17"/>
                <w:lang w:val="en-GB"/>
              </w:rPr>
            </w:pPr>
          </w:p>
        </w:tc>
      </w:tr>
      <w:tr w:rsidR="008C25D7" w:rsidRPr="00BE466B" w14:paraId="4E8D9990"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5FF8E9C0"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25</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6B2C4CD4"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Przebudowa wodociągów i kanalizacji</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1D8C584E"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2C246268"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0AE000DB" w14:textId="77777777" w:rsidR="008C25D7" w:rsidRPr="001044F4" w:rsidRDefault="008C25D7" w:rsidP="00F051AB">
            <w:pPr>
              <w:rPr>
                <w:rFonts w:asciiTheme="minorHAnsi" w:hAnsiTheme="minorHAnsi" w:cstheme="minorHAnsi"/>
                <w:color w:val="4F81BD"/>
                <w:sz w:val="17"/>
                <w:szCs w:val="17"/>
                <w:lang w:val="en-GB"/>
              </w:rPr>
            </w:pPr>
          </w:p>
        </w:tc>
      </w:tr>
      <w:tr w:rsidR="008C25D7" w:rsidRPr="001044F4" w14:paraId="362BD43A"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29491882"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26</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743DFBFB"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Oświetlenie</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08F8B456"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82B0D4D"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36AA1672" w14:textId="77777777" w:rsidR="008C25D7" w:rsidRPr="001044F4" w:rsidRDefault="008C25D7" w:rsidP="00F051AB">
            <w:pPr>
              <w:rPr>
                <w:rFonts w:asciiTheme="minorHAnsi" w:hAnsiTheme="minorHAnsi" w:cstheme="minorHAnsi"/>
                <w:color w:val="4F81BD"/>
                <w:sz w:val="17"/>
                <w:szCs w:val="17"/>
                <w:lang w:val="en-GB"/>
              </w:rPr>
            </w:pPr>
          </w:p>
        </w:tc>
      </w:tr>
      <w:tr w:rsidR="008C25D7" w:rsidRPr="001044F4" w14:paraId="20945B79"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A79937B"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27</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351BAA6E"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Inne</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01660226"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16D2A85"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14050B6F" w14:textId="77777777" w:rsidR="008C25D7" w:rsidRPr="001044F4" w:rsidRDefault="008C25D7" w:rsidP="00F051AB">
            <w:pPr>
              <w:rPr>
                <w:rFonts w:asciiTheme="minorHAnsi" w:hAnsiTheme="minorHAnsi" w:cstheme="minorHAnsi"/>
                <w:color w:val="4F81BD"/>
                <w:sz w:val="17"/>
                <w:szCs w:val="17"/>
                <w:lang w:val="en-GB"/>
              </w:rPr>
            </w:pPr>
          </w:p>
        </w:tc>
      </w:tr>
      <w:tr w:rsidR="00074511" w:rsidRPr="001044F4" w14:paraId="09544B1B" w14:textId="77777777" w:rsidTr="00F051AB">
        <w:trPr>
          <w:cantSplit/>
        </w:trPr>
        <w:tc>
          <w:tcPr>
            <w:tcW w:w="963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7685E2A2" w14:textId="7030EA9E" w:rsidR="00074511" w:rsidRPr="001044F4" w:rsidRDefault="00CF0FF8" w:rsidP="00F051AB">
            <w:pPr>
              <w:jc w:val="center"/>
              <w:rPr>
                <w:rFonts w:asciiTheme="minorHAnsi" w:hAnsiTheme="minorHAnsi" w:cstheme="minorHAnsi"/>
                <w:color w:val="4F81BD"/>
                <w:sz w:val="17"/>
                <w:szCs w:val="17"/>
              </w:rPr>
            </w:pPr>
            <w:r>
              <w:rPr>
                <w:rFonts w:asciiTheme="minorHAnsi" w:hAnsiTheme="minorHAnsi"/>
                <w:b/>
                <w:snapToGrid w:val="0"/>
                <w:color w:val="4F81BD"/>
                <w:sz w:val="17"/>
                <w:szCs w:val="17"/>
              </w:rPr>
              <w:t>Ochrona środowiska</w:t>
            </w:r>
          </w:p>
        </w:tc>
      </w:tr>
      <w:tr w:rsidR="008C25D7" w:rsidRPr="00BE466B" w14:paraId="28AF779B"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01D1EDCE"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28</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6D9CA4A4" w14:textId="77777777" w:rsidR="008C25D7" w:rsidRPr="00BA4431"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Zabezpieczenia akustyczne (ekrany akustyczne itp.)</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2D651940" w14:textId="77777777" w:rsidR="008C25D7" w:rsidRPr="007A36D4" w:rsidRDefault="008C25D7" w:rsidP="00F051AB">
            <w:pPr>
              <w:rPr>
                <w:rFonts w:asciiTheme="minorHAnsi" w:hAnsiTheme="minorHAnsi" w:cstheme="minorHAnsi"/>
                <w:color w:val="4F81BD"/>
                <w:sz w:val="17"/>
                <w:szCs w:val="17"/>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1A86656C" w14:textId="77777777" w:rsidR="008C25D7" w:rsidRPr="007A36D4" w:rsidRDefault="008C25D7" w:rsidP="00F051AB">
            <w:pPr>
              <w:rPr>
                <w:rFonts w:asciiTheme="minorHAnsi" w:hAnsiTheme="minorHAnsi" w:cstheme="minorHAnsi"/>
                <w:color w:val="4F81BD"/>
                <w:sz w:val="17"/>
                <w:szCs w:val="17"/>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30EDAA6A" w14:textId="77777777" w:rsidR="008C25D7" w:rsidRPr="007A36D4" w:rsidRDefault="008C25D7" w:rsidP="00F051AB">
            <w:pPr>
              <w:rPr>
                <w:rFonts w:asciiTheme="minorHAnsi" w:hAnsiTheme="minorHAnsi" w:cstheme="minorHAnsi"/>
                <w:color w:val="4F81BD"/>
                <w:sz w:val="17"/>
                <w:szCs w:val="17"/>
              </w:rPr>
            </w:pPr>
          </w:p>
        </w:tc>
      </w:tr>
      <w:tr w:rsidR="008C25D7" w:rsidRPr="001044F4" w14:paraId="09DC7151"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6E8C39A4"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29</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148C3B99"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Zabezpieczenia wód gruntowych</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62D7092A"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6E876D04"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5C6E2DB5" w14:textId="77777777" w:rsidR="008C25D7" w:rsidRPr="001044F4" w:rsidRDefault="008C25D7" w:rsidP="00F051AB">
            <w:pPr>
              <w:rPr>
                <w:rFonts w:asciiTheme="minorHAnsi" w:hAnsiTheme="minorHAnsi" w:cstheme="minorHAnsi"/>
                <w:color w:val="4F81BD"/>
                <w:sz w:val="17"/>
                <w:szCs w:val="17"/>
                <w:lang w:val="en-GB"/>
              </w:rPr>
            </w:pPr>
          </w:p>
        </w:tc>
      </w:tr>
      <w:tr w:rsidR="008C25D7" w:rsidRPr="001044F4" w14:paraId="2A332C33"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68F3EDDD"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30</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70F93563"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Zabezpieczenia środowiska przyrodniczego</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23820BB5"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F07D23B"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7A18F31A" w14:textId="77777777" w:rsidR="008C25D7" w:rsidRPr="001044F4" w:rsidRDefault="008C25D7" w:rsidP="00F051AB">
            <w:pPr>
              <w:rPr>
                <w:rFonts w:asciiTheme="minorHAnsi" w:hAnsiTheme="minorHAnsi" w:cstheme="minorHAnsi"/>
                <w:color w:val="4F81BD"/>
                <w:sz w:val="17"/>
                <w:szCs w:val="17"/>
                <w:lang w:val="en-GB"/>
              </w:rPr>
            </w:pPr>
          </w:p>
        </w:tc>
      </w:tr>
      <w:tr w:rsidR="008C25D7" w:rsidRPr="001044F4" w14:paraId="3F410683"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08336ED5"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31</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382F8DBD"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Łagodzenie skutków zmian klimatycznych</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135D5385"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7E59D035"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5695789D" w14:textId="77777777" w:rsidR="008C25D7" w:rsidRPr="001044F4" w:rsidRDefault="008C25D7" w:rsidP="00F051AB">
            <w:pPr>
              <w:rPr>
                <w:rFonts w:asciiTheme="minorHAnsi" w:hAnsiTheme="minorHAnsi" w:cstheme="minorHAnsi"/>
                <w:color w:val="4F81BD"/>
                <w:sz w:val="17"/>
                <w:szCs w:val="17"/>
                <w:lang w:val="en-GB"/>
              </w:rPr>
            </w:pPr>
          </w:p>
        </w:tc>
      </w:tr>
      <w:tr w:rsidR="008C25D7" w:rsidRPr="001044F4" w14:paraId="4D0EC603"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3CA3A383"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32</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6CC49CD9"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Dostosowanie do skutków zmian klimatycznych</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DC21CE1" w14:textId="77777777" w:rsidR="008C25D7" w:rsidRPr="001C1FE3" w:rsidRDefault="008C25D7" w:rsidP="00F051AB">
            <w:pPr>
              <w:rPr>
                <w:rFonts w:asciiTheme="minorHAnsi" w:hAnsiTheme="minorHAnsi" w:cstheme="minorHAnsi"/>
                <w:color w:val="4F81BD"/>
                <w:sz w:val="17"/>
                <w:szCs w:val="17"/>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2ADABAE2" w14:textId="77777777" w:rsidR="008C25D7" w:rsidRPr="001C1FE3" w:rsidRDefault="008C25D7" w:rsidP="00F051AB">
            <w:pPr>
              <w:rPr>
                <w:rFonts w:asciiTheme="minorHAnsi" w:hAnsiTheme="minorHAnsi" w:cstheme="minorHAnsi"/>
                <w:color w:val="4F81BD"/>
                <w:sz w:val="17"/>
                <w:szCs w:val="17"/>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24402D18" w14:textId="77777777" w:rsidR="008C25D7" w:rsidRPr="001C1FE3" w:rsidRDefault="008C25D7" w:rsidP="00F051AB">
            <w:pPr>
              <w:rPr>
                <w:rFonts w:asciiTheme="minorHAnsi" w:hAnsiTheme="minorHAnsi" w:cstheme="minorHAnsi"/>
                <w:color w:val="4F81BD"/>
                <w:sz w:val="17"/>
                <w:szCs w:val="17"/>
              </w:rPr>
            </w:pPr>
          </w:p>
        </w:tc>
      </w:tr>
      <w:tr w:rsidR="008C25D7" w:rsidRPr="001044F4" w14:paraId="58F76DA6"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ACF4831"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33</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0D11573F"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Inne</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6D4CBE63"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3430C624"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E2E1564" w14:textId="77777777" w:rsidR="008C25D7" w:rsidRPr="001044F4" w:rsidRDefault="008C25D7" w:rsidP="00F051AB">
            <w:pPr>
              <w:rPr>
                <w:rFonts w:asciiTheme="minorHAnsi" w:hAnsiTheme="minorHAnsi" w:cstheme="minorHAnsi"/>
                <w:color w:val="4F81BD"/>
                <w:sz w:val="17"/>
                <w:szCs w:val="17"/>
                <w:lang w:val="en-GB"/>
              </w:rPr>
            </w:pPr>
          </w:p>
        </w:tc>
      </w:tr>
      <w:tr w:rsidR="00074511" w:rsidRPr="001044F4" w14:paraId="6E425485" w14:textId="77777777" w:rsidTr="00F051AB">
        <w:trPr>
          <w:cantSplit/>
        </w:trPr>
        <w:tc>
          <w:tcPr>
            <w:tcW w:w="963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27366EB8" w14:textId="77777777" w:rsidR="00074511" w:rsidRPr="001044F4" w:rsidRDefault="00074511" w:rsidP="00F051AB">
            <w:pPr>
              <w:jc w:val="center"/>
              <w:rPr>
                <w:rFonts w:asciiTheme="minorHAnsi" w:hAnsiTheme="minorHAnsi" w:cstheme="minorHAnsi"/>
                <w:color w:val="4F81BD"/>
                <w:sz w:val="17"/>
                <w:szCs w:val="17"/>
              </w:rPr>
            </w:pPr>
            <w:r>
              <w:rPr>
                <w:rFonts w:asciiTheme="minorHAnsi" w:hAnsiTheme="minorHAnsi"/>
                <w:b/>
                <w:snapToGrid w:val="0"/>
                <w:color w:val="4F81BD"/>
                <w:sz w:val="17"/>
                <w:szCs w:val="17"/>
              </w:rPr>
              <w:t>Pozostałe</w:t>
            </w:r>
          </w:p>
        </w:tc>
      </w:tr>
      <w:tr w:rsidR="008C25D7" w:rsidRPr="001044F4" w14:paraId="7263B092"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01B15DB1"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34</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0C640E05"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Dokumentacja projektowa (projekty itp.)</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757A8A91"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7922C8B6"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67ADC56" w14:textId="77777777" w:rsidR="008C25D7" w:rsidRPr="001044F4" w:rsidRDefault="008C25D7" w:rsidP="00F051AB">
            <w:pPr>
              <w:rPr>
                <w:rFonts w:asciiTheme="minorHAnsi" w:hAnsiTheme="minorHAnsi" w:cstheme="minorHAnsi"/>
                <w:color w:val="4F81BD"/>
                <w:sz w:val="17"/>
                <w:szCs w:val="17"/>
                <w:lang w:val="en-GB"/>
              </w:rPr>
            </w:pPr>
          </w:p>
        </w:tc>
      </w:tr>
      <w:tr w:rsidR="008C25D7" w:rsidRPr="001044F4" w14:paraId="0981A9B0"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7579CF5E"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35</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5D152C94"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Wykup gruntów</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105C051B"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353CA065"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71E21662" w14:textId="77777777" w:rsidR="008C25D7" w:rsidRPr="001044F4" w:rsidRDefault="008C25D7" w:rsidP="00F051AB">
            <w:pPr>
              <w:rPr>
                <w:rFonts w:asciiTheme="minorHAnsi" w:hAnsiTheme="minorHAnsi" w:cstheme="minorHAnsi"/>
                <w:color w:val="4F81BD"/>
                <w:sz w:val="17"/>
                <w:szCs w:val="17"/>
                <w:lang w:val="en-GB"/>
              </w:rPr>
            </w:pPr>
          </w:p>
        </w:tc>
      </w:tr>
      <w:tr w:rsidR="008C25D7" w:rsidRPr="001044F4" w14:paraId="794518DD"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E57709F"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36</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0B8859A2"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Nadzór autorski</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08E3557A"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1452D096"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818C4DC" w14:textId="77777777" w:rsidR="008C25D7" w:rsidRPr="001044F4" w:rsidRDefault="008C25D7" w:rsidP="00F051AB">
            <w:pPr>
              <w:rPr>
                <w:rFonts w:asciiTheme="minorHAnsi" w:hAnsiTheme="minorHAnsi" w:cstheme="minorHAnsi"/>
                <w:color w:val="4F81BD"/>
                <w:sz w:val="17"/>
                <w:szCs w:val="17"/>
                <w:lang w:val="en-GB"/>
              </w:rPr>
            </w:pPr>
          </w:p>
        </w:tc>
      </w:tr>
      <w:tr w:rsidR="008C25D7" w:rsidRPr="001044F4" w14:paraId="0C6D0124"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6AD7DA88"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37</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75E7842C"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Nadzór inwestorski</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DC6740F"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515F48D4"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F79BDA3" w14:textId="77777777" w:rsidR="008C25D7" w:rsidRPr="001044F4" w:rsidRDefault="008C25D7" w:rsidP="00F051AB">
            <w:pPr>
              <w:rPr>
                <w:rFonts w:asciiTheme="minorHAnsi" w:hAnsiTheme="minorHAnsi" w:cstheme="minorHAnsi"/>
                <w:color w:val="4F81BD"/>
                <w:sz w:val="17"/>
                <w:szCs w:val="17"/>
                <w:lang w:val="en-GB"/>
              </w:rPr>
            </w:pPr>
          </w:p>
        </w:tc>
      </w:tr>
      <w:tr w:rsidR="008C25D7" w:rsidRPr="001044F4" w14:paraId="6342FCD4"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CD17D45"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38</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1BBFACF1"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Działania informacyjne i promocyjne</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235A4A1B"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59D9BC42"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111810A3" w14:textId="77777777" w:rsidR="008C25D7" w:rsidRPr="001044F4" w:rsidRDefault="008C25D7" w:rsidP="00F051AB">
            <w:pPr>
              <w:rPr>
                <w:rFonts w:asciiTheme="minorHAnsi" w:hAnsiTheme="minorHAnsi" w:cstheme="minorHAnsi"/>
                <w:color w:val="4F81BD"/>
                <w:sz w:val="17"/>
                <w:szCs w:val="17"/>
                <w:lang w:val="en-GB"/>
              </w:rPr>
            </w:pPr>
          </w:p>
        </w:tc>
      </w:tr>
      <w:tr w:rsidR="008C25D7" w:rsidRPr="001044F4" w14:paraId="3F756ADA"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1BEA3306" w14:textId="77777777" w:rsidR="008C25D7" w:rsidRPr="001044F4" w:rsidRDefault="008C25D7" w:rsidP="00F051AB">
            <w:pPr>
              <w:jc w:val="center"/>
              <w:rPr>
                <w:rFonts w:asciiTheme="minorHAnsi" w:hAnsiTheme="minorHAnsi" w:cstheme="minorHAnsi"/>
                <w:color w:val="4F81BD"/>
                <w:sz w:val="17"/>
                <w:szCs w:val="17"/>
              </w:rPr>
            </w:pPr>
            <w:r>
              <w:rPr>
                <w:rFonts w:asciiTheme="minorHAnsi" w:hAnsiTheme="minorHAnsi"/>
                <w:color w:val="4F81BD"/>
                <w:sz w:val="17"/>
                <w:szCs w:val="17"/>
              </w:rPr>
              <w:t>39</w:t>
            </w: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cPr>
          <w:p w14:paraId="02B43723"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Inne</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56B3F7E7"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513A4FFB"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51B32B7" w14:textId="77777777" w:rsidR="008C25D7" w:rsidRPr="001044F4" w:rsidRDefault="008C25D7" w:rsidP="00F051AB">
            <w:pPr>
              <w:rPr>
                <w:rFonts w:asciiTheme="minorHAnsi" w:hAnsiTheme="minorHAnsi" w:cstheme="minorHAnsi"/>
                <w:color w:val="4F81BD"/>
                <w:sz w:val="17"/>
                <w:szCs w:val="17"/>
                <w:lang w:val="en-GB"/>
              </w:rPr>
            </w:pPr>
          </w:p>
        </w:tc>
      </w:tr>
      <w:tr w:rsidR="008C25D7" w:rsidRPr="001044F4" w14:paraId="633CD4FA"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1690F4E8" w14:textId="77777777" w:rsidR="008C25D7" w:rsidRPr="001044F4" w:rsidRDefault="008C25D7" w:rsidP="00F051AB">
            <w:pPr>
              <w:jc w:val="center"/>
              <w:rPr>
                <w:rFonts w:asciiTheme="minorHAnsi" w:hAnsiTheme="minorHAnsi" w:cstheme="minorHAnsi"/>
                <w:color w:val="4F81BD"/>
                <w:sz w:val="17"/>
                <w:szCs w:val="17"/>
                <w:lang w:val="en-GB"/>
              </w:rPr>
            </w:pP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5210153D"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b/>
                <w:bCs/>
                <w:color w:val="4F81BD"/>
                <w:sz w:val="17"/>
                <w:szCs w:val="17"/>
              </w:rPr>
              <w:t xml:space="preserve">Całkowite nakłady inwestycyjne netto (bez rezerwy </w:t>
            </w:r>
            <w:r>
              <w:rPr>
                <w:rFonts w:asciiTheme="minorHAnsi" w:hAnsiTheme="minorHAnsi"/>
                <w:b/>
                <w:bCs/>
                <w:color w:val="4F81BD"/>
                <w:sz w:val="17"/>
                <w:szCs w:val="17"/>
              </w:rPr>
              <w:cr/>
            </w:r>
            <w:r>
              <w:rPr>
                <w:rFonts w:asciiTheme="minorHAnsi" w:hAnsiTheme="minorHAnsi"/>
                <w:b/>
                <w:bCs/>
                <w:color w:val="4F81BD"/>
                <w:sz w:val="17"/>
                <w:szCs w:val="17"/>
              </w:rPr>
              <w:br/>
              <w:t>na wydatki nieprzewidziane)</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E0B9E66" w14:textId="77777777" w:rsidR="008C25D7" w:rsidRPr="001C1FE3" w:rsidRDefault="008C25D7" w:rsidP="00F051AB">
            <w:pPr>
              <w:rPr>
                <w:rFonts w:asciiTheme="minorHAnsi" w:hAnsiTheme="minorHAnsi" w:cstheme="minorHAnsi"/>
                <w:color w:val="4F81BD"/>
                <w:sz w:val="17"/>
                <w:szCs w:val="17"/>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2EC895B5"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b/>
                <w:snapToGrid w:val="0"/>
                <w:color w:val="4F81BD"/>
                <w:sz w:val="17"/>
                <w:szCs w:val="17"/>
              </w:rPr>
              <w:t>100,00</w:t>
            </w: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602414BF" w14:textId="77777777" w:rsidR="008C25D7" w:rsidRPr="001044F4" w:rsidRDefault="008C25D7" w:rsidP="00F051AB">
            <w:pPr>
              <w:rPr>
                <w:rFonts w:asciiTheme="minorHAnsi" w:hAnsiTheme="minorHAnsi" w:cstheme="minorHAnsi"/>
                <w:color w:val="4F81BD"/>
                <w:sz w:val="17"/>
                <w:szCs w:val="17"/>
                <w:lang w:val="en-GB"/>
              </w:rPr>
            </w:pPr>
          </w:p>
        </w:tc>
      </w:tr>
      <w:tr w:rsidR="008C25D7" w:rsidRPr="001044F4" w14:paraId="149DDDB6"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2FC362BF" w14:textId="77777777" w:rsidR="008C25D7" w:rsidRPr="001044F4" w:rsidRDefault="008C25D7" w:rsidP="00F051AB">
            <w:pPr>
              <w:jc w:val="center"/>
              <w:rPr>
                <w:rFonts w:asciiTheme="minorHAnsi" w:hAnsiTheme="minorHAnsi" w:cstheme="minorHAnsi"/>
                <w:color w:val="4F81BD"/>
                <w:sz w:val="17"/>
                <w:szCs w:val="17"/>
                <w:lang w:val="en-GB"/>
              </w:rPr>
            </w:pP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75B010C0"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Rezerwa na wydatki nieprzewidziane</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7E7F8E02"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7E77D118"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559D74FC" w14:textId="77777777" w:rsidR="008C25D7" w:rsidRPr="001044F4" w:rsidRDefault="008C25D7" w:rsidP="00F051AB">
            <w:pPr>
              <w:rPr>
                <w:rFonts w:asciiTheme="minorHAnsi" w:hAnsiTheme="minorHAnsi" w:cstheme="minorHAnsi"/>
                <w:color w:val="4F81BD"/>
                <w:sz w:val="17"/>
                <w:szCs w:val="17"/>
                <w:lang w:val="en-GB"/>
              </w:rPr>
            </w:pPr>
          </w:p>
        </w:tc>
      </w:tr>
      <w:tr w:rsidR="008C25D7" w:rsidRPr="00BE466B" w14:paraId="756E154C"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074F53C1" w14:textId="77777777" w:rsidR="008C25D7" w:rsidRPr="001044F4" w:rsidRDefault="008C25D7" w:rsidP="00F051AB">
            <w:pPr>
              <w:jc w:val="center"/>
              <w:rPr>
                <w:rFonts w:asciiTheme="minorHAnsi" w:hAnsiTheme="minorHAnsi" w:cstheme="minorHAnsi"/>
                <w:color w:val="4F81BD"/>
                <w:sz w:val="17"/>
                <w:szCs w:val="17"/>
                <w:lang w:val="en-GB"/>
              </w:rPr>
            </w:pP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094CD547"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b/>
                <w:bCs/>
                <w:color w:val="4F81BD"/>
                <w:sz w:val="17"/>
                <w:szCs w:val="17"/>
              </w:rPr>
              <w:t>Całkowite nakłady inwestycyjne netto (z rezerwą</w:t>
            </w:r>
            <w:r>
              <w:rPr>
                <w:rFonts w:asciiTheme="minorHAnsi" w:hAnsiTheme="minorHAnsi"/>
                <w:b/>
                <w:bCs/>
                <w:color w:val="4F81BD"/>
                <w:sz w:val="17"/>
                <w:szCs w:val="17"/>
              </w:rPr>
              <w:cr/>
            </w:r>
            <w:r>
              <w:rPr>
                <w:rFonts w:asciiTheme="minorHAnsi" w:hAnsiTheme="minorHAnsi"/>
                <w:b/>
                <w:bCs/>
                <w:color w:val="4F81BD"/>
                <w:sz w:val="17"/>
                <w:szCs w:val="17"/>
              </w:rPr>
              <w:br/>
              <w:t>na wydatki nieprzewidziane)</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639EC72D" w14:textId="77777777" w:rsidR="008C25D7" w:rsidRPr="001C1FE3" w:rsidRDefault="008C25D7" w:rsidP="00F051AB">
            <w:pPr>
              <w:rPr>
                <w:rFonts w:asciiTheme="minorHAnsi" w:hAnsiTheme="minorHAnsi" w:cstheme="minorHAnsi"/>
                <w:color w:val="4F81BD"/>
                <w:sz w:val="17"/>
                <w:szCs w:val="17"/>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5D4C0700" w14:textId="77777777" w:rsidR="008C25D7" w:rsidRPr="001C1FE3" w:rsidRDefault="008C25D7" w:rsidP="00F051AB">
            <w:pPr>
              <w:rPr>
                <w:rFonts w:asciiTheme="minorHAnsi" w:hAnsiTheme="minorHAnsi" w:cstheme="minorHAnsi"/>
                <w:color w:val="4F81BD"/>
                <w:sz w:val="17"/>
                <w:szCs w:val="17"/>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8B57C4B" w14:textId="77777777" w:rsidR="008C25D7" w:rsidRPr="001C1FE3" w:rsidRDefault="008C25D7" w:rsidP="00F051AB">
            <w:pPr>
              <w:rPr>
                <w:rFonts w:asciiTheme="minorHAnsi" w:hAnsiTheme="minorHAnsi" w:cstheme="minorHAnsi"/>
                <w:color w:val="4F81BD"/>
                <w:sz w:val="17"/>
                <w:szCs w:val="17"/>
              </w:rPr>
            </w:pPr>
          </w:p>
        </w:tc>
      </w:tr>
      <w:tr w:rsidR="008C25D7" w:rsidRPr="001044F4" w14:paraId="78DBE7B5"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1B33EC76" w14:textId="77777777" w:rsidR="008C25D7" w:rsidRPr="001C1FE3" w:rsidRDefault="008C25D7" w:rsidP="00F051AB">
            <w:pPr>
              <w:jc w:val="center"/>
              <w:rPr>
                <w:rFonts w:asciiTheme="minorHAnsi" w:hAnsiTheme="minorHAnsi" w:cstheme="minorHAnsi"/>
                <w:color w:val="4F81BD"/>
                <w:sz w:val="17"/>
                <w:szCs w:val="17"/>
              </w:rPr>
            </w:pP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32033B6B"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color w:val="4F81BD"/>
                <w:sz w:val="17"/>
                <w:szCs w:val="17"/>
              </w:rPr>
              <w:t>VAT</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10B3576" w14:textId="77777777" w:rsidR="008C25D7" w:rsidRPr="001044F4" w:rsidRDefault="008C25D7" w:rsidP="00F051AB">
            <w:pPr>
              <w:rPr>
                <w:rFonts w:asciiTheme="minorHAnsi" w:hAnsiTheme="minorHAnsi" w:cstheme="minorHAnsi"/>
                <w:color w:val="4F81BD"/>
                <w:sz w:val="17"/>
                <w:szCs w:val="17"/>
                <w:lang w:val="en-GB"/>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660ED58B" w14:textId="77777777" w:rsidR="008C25D7" w:rsidRPr="001044F4" w:rsidRDefault="008C25D7" w:rsidP="00F051AB">
            <w:pPr>
              <w:rPr>
                <w:rFonts w:asciiTheme="minorHAnsi" w:hAnsiTheme="minorHAnsi" w:cstheme="minorHAnsi"/>
                <w:color w:val="4F81BD"/>
                <w:sz w:val="17"/>
                <w:szCs w:val="17"/>
                <w:lang w:val="en-GB"/>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622321FE" w14:textId="77777777" w:rsidR="008C25D7" w:rsidRPr="001044F4" w:rsidRDefault="008C25D7" w:rsidP="00F051AB">
            <w:pPr>
              <w:rPr>
                <w:rFonts w:asciiTheme="minorHAnsi" w:hAnsiTheme="minorHAnsi" w:cstheme="minorHAnsi"/>
                <w:color w:val="4F81BD"/>
                <w:sz w:val="17"/>
                <w:szCs w:val="17"/>
                <w:lang w:val="en-GB"/>
              </w:rPr>
            </w:pPr>
          </w:p>
        </w:tc>
      </w:tr>
      <w:tr w:rsidR="008C25D7" w:rsidRPr="00BE466B" w14:paraId="390FB9ED"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2755142D" w14:textId="77777777" w:rsidR="008C25D7" w:rsidRPr="001044F4" w:rsidRDefault="008C25D7" w:rsidP="00F051AB">
            <w:pPr>
              <w:jc w:val="center"/>
              <w:rPr>
                <w:rFonts w:asciiTheme="minorHAnsi" w:hAnsiTheme="minorHAnsi" w:cstheme="minorHAnsi"/>
                <w:color w:val="4F81BD"/>
                <w:sz w:val="17"/>
                <w:szCs w:val="17"/>
                <w:lang w:val="en-GB"/>
              </w:rPr>
            </w:pP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05F3BAEC" w14:textId="77777777" w:rsidR="008C25D7" w:rsidRPr="001044F4" w:rsidRDefault="008C25D7" w:rsidP="00F051AB">
            <w:pPr>
              <w:rPr>
                <w:rFonts w:asciiTheme="minorHAnsi" w:hAnsiTheme="minorHAnsi" w:cstheme="minorHAnsi"/>
                <w:color w:val="4F81BD"/>
                <w:sz w:val="17"/>
                <w:szCs w:val="17"/>
              </w:rPr>
            </w:pPr>
            <w:r>
              <w:rPr>
                <w:rFonts w:asciiTheme="minorHAnsi" w:hAnsiTheme="minorHAnsi"/>
                <w:b/>
                <w:bCs/>
                <w:color w:val="4F81BD"/>
                <w:sz w:val="17"/>
                <w:szCs w:val="17"/>
              </w:rPr>
              <w:t>Całkowite nakłady inwestycyjne brutto (z rezerwą</w:t>
            </w:r>
            <w:r>
              <w:rPr>
                <w:rFonts w:asciiTheme="minorHAnsi" w:hAnsiTheme="minorHAnsi"/>
                <w:b/>
                <w:bCs/>
                <w:color w:val="4F81BD"/>
                <w:sz w:val="17"/>
                <w:szCs w:val="17"/>
              </w:rPr>
              <w:cr/>
            </w:r>
            <w:r>
              <w:rPr>
                <w:rFonts w:asciiTheme="minorHAnsi" w:hAnsiTheme="minorHAnsi"/>
                <w:b/>
                <w:bCs/>
                <w:color w:val="4F81BD"/>
                <w:sz w:val="17"/>
                <w:szCs w:val="17"/>
              </w:rPr>
              <w:br/>
              <w:t>na wydatki nieprzewidziane i VAT)</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7256A887" w14:textId="77777777" w:rsidR="008C25D7" w:rsidRPr="001C1FE3" w:rsidRDefault="008C25D7" w:rsidP="00F051AB">
            <w:pPr>
              <w:rPr>
                <w:rFonts w:asciiTheme="minorHAnsi" w:hAnsiTheme="minorHAnsi" w:cstheme="minorHAnsi"/>
                <w:color w:val="4F81BD"/>
                <w:sz w:val="17"/>
                <w:szCs w:val="17"/>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018C371C" w14:textId="77777777" w:rsidR="008C25D7" w:rsidRPr="001C1FE3" w:rsidRDefault="008C25D7" w:rsidP="00F051AB">
            <w:pPr>
              <w:rPr>
                <w:rFonts w:asciiTheme="minorHAnsi" w:hAnsiTheme="minorHAnsi" w:cstheme="minorHAnsi"/>
                <w:color w:val="4F81BD"/>
                <w:sz w:val="17"/>
                <w:szCs w:val="17"/>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7B2AEE95" w14:textId="77777777" w:rsidR="008C25D7" w:rsidRPr="001C1FE3" w:rsidRDefault="008C25D7" w:rsidP="00F051AB">
            <w:pPr>
              <w:rPr>
                <w:rFonts w:asciiTheme="minorHAnsi" w:hAnsiTheme="minorHAnsi" w:cstheme="minorHAnsi"/>
                <w:color w:val="4F81BD"/>
                <w:sz w:val="17"/>
                <w:szCs w:val="17"/>
              </w:rPr>
            </w:pPr>
          </w:p>
        </w:tc>
      </w:tr>
      <w:tr w:rsidR="008C25D7" w:rsidRPr="00BE466B" w14:paraId="2FAFB850"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2B5C786A" w14:textId="77777777" w:rsidR="008C25D7" w:rsidRPr="001C1FE3" w:rsidRDefault="008C25D7" w:rsidP="00F051AB">
            <w:pPr>
              <w:jc w:val="center"/>
              <w:rPr>
                <w:rFonts w:asciiTheme="minorHAnsi" w:hAnsiTheme="minorHAnsi" w:cstheme="minorHAnsi"/>
                <w:color w:val="4F81BD"/>
                <w:sz w:val="17"/>
                <w:szCs w:val="17"/>
              </w:rPr>
            </w:pP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158440A5" w14:textId="29965315" w:rsidR="008C25D7" w:rsidRPr="001044F4" w:rsidRDefault="008C25D7" w:rsidP="00DD32BE">
            <w:pPr>
              <w:rPr>
                <w:rFonts w:asciiTheme="minorHAnsi" w:eastAsia="Calibri" w:hAnsiTheme="minorHAnsi" w:cstheme="minorHAnsi"/>
                <w:b/>
                <w:snapToGrid w:val="0"/>
                <w:color w:val="4F81BD"/>
                <w:sz w:val="17"/>
                <w:szCs w:val="17"/>
              </w:rPr>
            </w:pPr>
            <w:r>
              <w:rPr>
                <w:rFonts w:asciiTheme="minorHAnsi" w:hAnsiTheme="minorHAnsi"/>
                <w:bCs/>
                <w:color w:val="4F81BD"/>
                <w:sz w:val="17"/>
                <w:szCs w:val="17"/>
              </w:rPr>
              <w:t>Łączne nakłady związane z dostosowaniem do skutków zmian klimatycznych</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0DB0AE05" w14:textId="77777777" w:rsidR="008C25D7" w:rsidRPr="001C1FE3" w:rsidRDefault="008C25D7" w:rsidP="00F051AB">
            <w:pPr>
              <w:rPr>
                <w:rFonts w:asciiTheme="minorHAnsi" w:hAnsiTheme="minorHAnsi" w:cstheme="minorHAnsi"/>
                <w:color w:val="4F81BD"/>
                <w:sz w:val="17"/>
                <w:szCs w:val="17"/>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E10B282" w14:textId="77777777" w:rsidR="008C25D7" w:rsidRPr="001C1FE3" w:rsidRDefault="008C25D7" w:rsidP="00F051AB">
            <w:pPr>
              <w:rPr>
                <w:rFonts w:asciiTheme="minorHAnsi" w:hAnsiTheme="minorHAnsi" w:cstheme="minorHAnsi"/>
                <w:color w:val="4F81BD"/>
                <w:sz w:val="17"/>
                <w:szCs w:val="17"/>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719D0402" w14:textId="77777777" w:rsidR="008C25D7" w:rsidRPr="001C1FE3" w:rsidRDefault="008C25D7" w:rsidP="00F051AB">
            <w:pPr>
              <w:rPr>
                <w:rFonts w:asciiTheme="minorHAnsi" w:hAnsiTheme="minorHAnsi" w:cstheme="minorHAnsi"/>
                <w:color w:val="4F81BD"/>
                <w:sz w:val="17"/>
                <w:szCs w:val="17"/>
              </w:rPr>
            </w:pPr>
          </w:p>
        </w:tc>
      </w:tr>
      <w:tr w:rsidR="008C25D7" w:rsidRPr="00BE466B" w14:paraId="7882EA28" w14:textId="77777777" w:rsidTr="00E02C00">
        <w:trPr>
          <w:cantSplit/>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033EAB02" w14:textId="77777777" w:rsidR="008C25D7" w:rsidRPr="001C1FE3" w:rsidRDefault="008C25D7" w:rsidP="00F051AB">
            <w:pPr>
              <w:jc w:val="center"/>
              <w:rPr>
                <w:rFonts w:asciiTheme="minorHAnsi" w:hAnsiTheme="minorHAnsi" w:cstheme="minorHAnsi"/>
                <w:color w:val="4F81BD"/>
                <w:sz w:val="17"/>
                <w:szCs w:val="17"/>
              </w:rPr>
            </w:pPr>
          </w:p>
        </w:tc>
        <w:tc>
          <w:tcPr>
            <w:tcW w:w="5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16332C51" w14:textId="77777777" w:rsidR="008C25D7" w:rsidRPr="001044F4" w:rsidRDefault="008C25D7" w:rsidP="00F051AB">
            <w:pPr>
              <w:rPr>
                <w:rFonts w:asciiTheme="minorHAnsi" w:eastAsia="Calibri" w:hAnsiTheme="minorHAnsi" w:cstheme="minorHAnsi"/>
                <w:b/>
                <w:snapToGrid w:val="0"/>
                <w:color w:val="4F81BD"/>
                <w:sz w:val="17"/>
                <w:szCs w:val="17"/>
              </w:rPr>
            </w:pPr>
            <w:r>
              <w:rPr>
                <w:rFonts w:asciiTheme="minorHAnsi" w:hAnsiTheme="minorHAnsi"/>
                <w:bCs/>
                <w:color w:val="4F81BD"/>
                <w:sz w:val="17"/>
                <w:szCs w:val="17"/>
              </w:rPr>
              <w:t>Łączne nakłady związane z ochroną środowiska</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4437E8EF" w14:textId="77777777" w:rsidR="008C25D7" w:rsidRPr="001C1FE3" w:rsidRDefault="008C25D7" w:rsidP="00F051AB">
            <w:pPr>
              <w:rPr>
                <w:rFonts w:asciiTheme="minorHAnsi" w:hAnsiTheme="minorHAnsi" w:cstheme="minorHAnsi"/>
                <w:color w:val="4F81BD"/>
                <w:sz w:val="17"/>
                <w:szCs w:val="17"/>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2FEFEA93" w14:textId="77777777" w:rsidR="008C25D7" w:rsidRPr="001C1FE3" w:rsidRDefault="008C25D7" w:rsidP="00F051AB">
            <w:pPr>
              <w:rPr>
                <w:rFonts w:asciiTheme="minorHAnsi" w:hAnsiTheme="minorHAnsi" w:cstheme="minorHAnsi"/>
                <w:color w:val="4F81BD"/>
                <w:sz w:val="17"/>
                <w:szCs w:val="17"/>
              </w:rPr>
            </w:pPr>
          </w:p>
        </w:tc>
        <w:tc>
          <w:tcPr>
            <w:tcW w:w="1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vAlign w:val="center"/>
          </w:tcPr>
          <w:p w14:paraId="2206C366" w14:textId="77777777" w:rsidR="008C25D7" w:rsidRPr="001C1FE3" w:rsidRDefault="008C25D7" w:rsidP="00F051AB">
            <w:pPr>
              <w:rPr>
                <w:rFonts w:asciiTheme="minorHAnsi" w:hAnsiTheme="minorHAnsi" w:cstheme="minorHAnsi"/>
                <w:color w:val="4F81BD"/>
                <w:sz w:val="17"/>
                <w:szCs w:val="17"/>
              </w:rPr>
            </w:pPr>
          </w:p>
        </w:tc>
      </w:tr>
    </w:tbl>
    <w:p w14:paraId="515DF305" w14:textId="44D9158A" w:rsidR="00F57B80" w:rsidRPr="001044F4" w:rsidRDefault="00F57B80" w:rsidP="00946C60">
      <w:pPr>
        <w:pStyle w:val="anxnormal"/>
        <w:spacing w:after="120"/>
        <w:ind w:left="0"/>
        <w:rPr>
          <w:rFonts w:asciiTheme="minorHAnsi" w:hAnsiTheme="minorHAnsi" w:cstheme="minorHAnsi"/>
        </w:rPr>
      </w:pPr>
      <w:r>
        <w:rPr>
          <w:rFonts w:asciiTheme="minorHAnsi" w:hAnsiTheme="minorHAnsi"/>
        </w:rPr>
        <w:lastRenderedPageBreak/>
        <w:t>Zastosowana w analizie wartość nakładów inwestycyjnych nie powinna zawierać rezerw na nieprzewidywalne wydatki.</w:t>
      </w:r>
      <w:r w:rsidRPr="001044F4">
        <w:rPr>
          <w:rFonts w:asciiTheme="minorHAnsi" w:hAnsiTheme="minorHAnsi" w:cstheme="minorHAnsi"/>
          <w:noProof/>
          <w:vertAlign w:val="superscript"/>
          <w:lang w:val="en-GB"/>
        </w:rPr>
        <w:footnoteReference w:id="8"/>
      </w:r>
      <w:r>
        <w:rPr>
          <w:rFonts w:asciiTheme="minorHAnsi" w:hAnsiTheme="minorHAnsi"/>
        </w:rPr>
        <w:t xml:space="preserve"> Ponadto należy zadbać o maksymalną możliwą wiarygodność wartości nakładów </w:t>
      </w:r>
      <w:r w:rsidR="0017710B">
        <w:rPr>
          <w:rFonts w:asciiTheme="minorHAnsi" w:hAnsiTheme="minorHAnsi"/>
        </w:rPr>
        <w:t xml:space="preserve">inwestycyjnych </w:t>
      </w:r>
      <w:r>
        <w:rPr>
          <w:rFonts w:asciiTheme="minorHAnsi" w:hAnsiTheme="minorHAnsi"/>
        </w:rPr>
        <w:t>wykorzystanych w analizie. W przypadku wcześniejszych faz realizacji projektu, szacunki nakładów inwestycyjnych powinny bazować na aktualnych kosztorysach i oszacowaniach przeprowadzonych w ramach studium wykonalności projektu. Natomiast jeśli jest to możliwe ze względu na stan zaawansowania projektu, kwoty te powinny wynikać z umów zawartych z wykonawcami robót. Dla celów informacyjnych należy przedstawić również wartość nakładów inwestycyjnych na 1 km linii kolejowej.</w:t>
      </w:r>
    </w:p>
    <w:p w14:paraId="1C40F5A3" w14:textId="34865B2E" w:rsidR="00F57B80" w:rsidRPr="001044F4" w:rsidRDefault="001615E1" w:rsidP="00946C60">
      <w:pPr>
        <w:pStyle w:val="anxnormal"/>
        <w:spacing w:after="120"/>
        <w:ind w:left="0"/>
        <w:rPr>
          <w:rFonts w:asciiTheme="minorHAnsi" w:hAnsiTheme="minorHAnsi" w:cstheme="minorHAnsi"/>
        </w:rPr>
      </w:pPr>
      <w:r>
        <w:rPr>
          <w:rFonts w:asciiTheme="minorHAnsi" w:hAnsiTheme="minorHAnsi"/>
        </w:rPr>
        <w:t>Dla celów analizy finansowej i ekonomicznej nakłady finansowe należy rozłożyć na poszczególne lata analizy, zgodnie z harmonogramem finansowym ponoszenia wydatków (metoda kasowa). W przypadku nakładów ponoszonych przed pierwszym rokiem analizy, co do zasady, nie stosuje się ich indeksacji i wykazuje je w wartości nominalnej w pierwszym roku analizy.</w:t>
      </w:r>
    </w:p>
    <w:p w14:paraId="031C3A7F" w14:textId="2D443AF4" w:rsidR="00F57B80" w:rsidRPr="001044F4" w:rsidRDefault="00F57B80" w:rsidP="00946C60">
      <w:pPr>
        <w:pStyle w:val="anxnormal"/>
        <w:spacing w:after="120"/>
        <w:ind w:left="0"/>
        <w:rPr>
          <w:rFonts w:asciiTheme="minorHAnsi" w:hAnsiTheme="minorHAnsi" w:cstheme="minorHAnsi"/>
        </w:rPr>
      </w:pPr>
      <w:r>
        <w:rPr>
          <w:rFonts w:asciiTheme="minorHAnsi" w:hAnsiTheme="minorHAnsi"/>
        </w:rPr>
        <w:t xml:space="preserve">Jeśli chodzi o formę ich przedstawienia, nakłady inwestycyjne uwzględnione w analizie w ramach projektu dotyczą wyłącznie wariantu inwestycyjnego i są związane z jego przygotowaniem i realizacją. Innych wydatków (nawet jeśli mają one stricte charakter nakładów </w:t>
      </w:r>
      <w:r w:rsidR="0017710B">
        <w:rPr>
          <w:rFonts w:asciiTheme="minorHAnsi" w:hAnsiTheme="minorHAnsi"/>
        </w:rPr>
        <w:t>inwestycyjnych</w:t>
      </w:r>
      <w:r>
        <w:rPr>
          <w:rFonts w:asciiTheme="minorHAnsi" w:hAnsiTheme="minorHAnsi"/>
        </w:rPr>
        <w:t>) nie traktuje się jako nakładów inwestycyjnych projektu. Jednorazowe wydatki inwestycyjne ponoszone w wariancie bezinwestycyjnym lub w fazie operacyjnej projektu (eksploatacja) – w wariancie bezinwestycyjnym i inwestycyjnym - są traktowane jako koszty utrzymania i eksploatacji (w tym odnowienie i naprawy) i w ten sposób winny być prezentowane w analizie. W szczególności nie ma możliwości kompensacji (pomniejszenia) nakładów inwestycyjnych wariantu inwestycyjnego o powyższe kwoty.</w:t>
      </w:r>
    </w:p>
    <w:p w14:paraId="6CFCCA2A" w14:textId="38ACED8D" w:rsidR="00F57B80" w:rsidRPr="001044F4" w:rsidRDefault="00F57B80" w:rsidP="00946C60">
      <w:pPr>
        <w:pStyle w:val="anxnormal"/>
        <w:spacing w:after="120"/>
        <w:ind w:left="0"/>
        <w:rPr>
          <w:rFonts w:asciiTheme="minorHAnsi" w:hAnsiTheme="minorHAnsi" w:cstheme="minorHAnsi"/>
        </w:rPr>
      </w:pPr>
      <w:r>
        <w:rPr>
          <w:rFonts w:asciiTheme="minorHAnsi" w:hAnsiTheme="minorHAnsi"/>
        </w:rPr>
        <w:t xml:space="preserve">Jednocześnie należy unikać wykazywania w wariancie bezinwestycyjnym dużych pozycji wydatków na utrzymanie w początkowym okresie analizy projektu. Ich ewentualne uwzględnienie wymaga szczegółowego uzasadnienia specyfiką projektu i wiarygodnym uprawdopodobnieniem faktycznego ich wydatkowania w przypadku nierealizowania projektu (patrz rozdziały dotyczący scenariusza bezinwestycyjnego o charakterze katastroficznym). </w:t>
      </w:r>
      <w:r>
        <w:rPr>
          <w:rFonts w:asciiTheme="minorHAnsi" w:hAnsiTheme="minorHAnsi"/>
          <w:szCs w:val="24"/>
        </w:rPr>
        <w:t xml:space="preserve">Istotą tego warunku jest to, aby wariant bezinwestycyjny nie stał się jednym z wariantów inwestycyjnych. </w:t>
      </w:r>
    </w:p>
    <w:p w14:paraId="5EC00FD8" w14:textId="7662011F" w:rsidR="00826C8F" w:rsidRPr="001044F4" w:rsidRDefault="006B779E" w:rsidP="008F3FDA">
      <w:pPr>
        <w:spacing w:before="120" w:after="120"/>
        <w:jc w:val="both"/>
        <w:rPr>
          <w:rFonts w:asciiTheme="minorHAnsi" w:hAnsiTheme="minorHAnsi" w:cstheme="minorHAnsi"/>
          <w:sz w:val="20"/>
          <w:szCs w:val="20"/>
        </w:rPr>
      </w:pPr>
      <w:r>
        <w:rPr>
          <w:rFonts w:asciiTheme="minorHAnsi" w:hAnsiTheme="minorHAnsi"/>
          <w:sz w:val="20"/>
          <w:szCs w:val="20"/>
        </w:rPr>
        <w:t>Dla celów analizy nakłady inwestycyjne winny obejmować wszystkie nakłady związane z projektem i osiągnięciem jego zakładanych celów funkcjonalnych, niezależnie od kwalifikowalności tych kosztów w ramach poszczególnych programów operacyjnych (kwalifikowalność przedmiotowa, czasowa, podmiotowa itp.). Jednocześnie, nakłady te powinny odnosić się wyłącznie do aktywów związanych z projektem będącym przedmiotem analizy, w szczególności nie powinny obejmować innych przedsięwzięć beneficjenta (niezależnie od źródeł ich finansowania).</w:t>
      </w:r>
    </w:p>
    <w:p w14:paraId="349AF640" w14:textId="6B7E21F4" w:rsidR="00CD3845" w:rsidRPr="002B2070" w:rsidRDefault="00CD3845" w:rsidP="00D33A10">
      <w:pPr>
        <w:pStyle w:val="Nagwek3"/>
        <w:rPr>
          <w:rFonts w:cstheme="minorHAnsi"/>
        </w:rPr>
      </w:pPr>
      <w:bookmarkStart w:id="24" w:name="_Toc93399085"/>
      <w:r>
        <w:t>Koszty utrzymania i eksploatacji</w:t>
      </w:r>
      <w:r w:rsidR="006C13B5">
        <w:t xml:space="preserve"> </w:t>
      </w:r>
      <w:r w:rsidR="006C13B5" w:rsidRPr="002B2070">
        <w:t>(w tym nakłady odtworzeniowe)</w:t>
      </w:r>
      <w:bookmarkEnd w:id="24"/>
    </w:p>
    <w:p w14:paraId="37E5D682" w14:textId="2CD40AEF" w:rsidR="00CD3845" w:rsidRPr="001044F4" w:rsidRDefault="00CD3845" w:rsidP="00946C60">
      <w:pPr>
        <w:pStyle w:val="anxnormal"/>
        <w:spacing w:after="120"/>
        <w:ind w:left="0"/>
        <w:rPr>
          <w:rFonts w:asciiTheme="minorHAnsi" w:hAnsiTheme="minorHAnsi" w:cstheme="minorHAnsi"/>
        </w:rPr>
      </w:pPr>
      <w:r>
        <w:rPr>
          <w:rFonts w:asciiTheme="minorHAnsi" w:hAnsiTheme="minorHAnsi"/>
        </w:rPr>
        <w:t xml:space="preserve">Dla każdego z wariantów (wybranych wariantów inwestycyjnych i wariantu bezinwestycyjnego) należy oszacować koszty utrzymania i eksploatacji związane z infrastrukturą będącą przedmiotem projektu, z uwzględnieniem kosztów remontów. Z punktu widzenia kosztów utrzymania i eksploatacji kluczowe jest, aby prezentowane koszty zapewniały odpowiedni standard utrzymania zgodnie z przyjętymi definicjami wariantu bezinwestycyjnego oraz inwestycyjnego. </w:t>
      </w:r>
    </w:p>
    <w:p w14:paraId="07630A3A" w14:textId="2B4B303A" w:rsidR="00CD3845" w:rsidRPr="001044F4" w:rsidRDefault="00CD3845" w:rsidP="00946C60">
      <w:pPr>
        <w:pStyle w:val="anxnormal"/>
        <w:spacing w:after="120"/>
        <w:ind w:left="0"/>
        <w:rPr>
          <w:rFonts w:asciiTheme="minorHAnsi" w:hAnsiTheme="minorHAnsi" w:cstheme="minorHAnsi"/>
        </w:rPr>
      </w:pPr>
      <w:r>
        <w:rPr>
          <w:rFonts w:asciiTheme="minorHAnsi" w:hAnsiTheme="minorHAnsi"/>
        </w:rPr>
        <w:t>Koszty utrzymania i eksploatacji winny obejmować wszelkie wydatki na tzw. utrzymanie bieżące (roczne), jak również wynikające z przyjętego reżimu utrzymaniowego wydatki na remonty (przeprowadzane, co do zasady, co 5 – 10 lat). W zakresie wydatków związanych z remontami, Beneficjent może albo skalkulować koszty remontów i uwzględnić je w analizie w okresie (latach) ich wystąpienia (np. co 8 lat), albo uśrednić wydatki dla każdego roku objętego analizą.</w:t>
      </w:r>
      <w:r w:rsidRPr="001044F4">
        <w:rPr>
          <w:rFonts w:asciiTheme="minorHAnsi" w:hAnsiTheme="minorHAnsi" w:cstheme="minorHAnsi"/>
          <w:noProof/>
          <w:vertAlign w:val="superscript"/>
          <w:lang w:val="en-GB"/>
        </w:rPr>
        <w:footnoteReference w:id="9"/>
      </w:r>
      <w:r>
        <w:rPr>
          <w:rFonts w:asciiTheme="minorHAnsi" w:hAnsiTheme="minorHAnsi"/>
        </w:rPr>
        <w:t xml:space="preserve"> </w:t>
      </w:r>
    </w:p>
    <w:p w14:paraId="7D8C141B" w14:textId="77777777" w:rsidR="00CD3845" w:rsidRPr="001044F4" w:rsidRDefault="00CD3845" w:rsidP="00946C60">
      <w:pPr>
        <w:pStyle w:val="anxnormal"/>
        <w:spacing w:after="120"/>
        <w:ind w:left="0"/>
        <w:rPr>
          <w:rFonts w:asciiTheme="minorHAnsi" w:hAnsiTheme="minorHAnsi" w:cstheme="minorHAnsi"/>
        </w:rPr>
      </w:pPr>
      <w:r>
        <w:rPr>
          <w:rFonts w:asciiTheme="minorHAnsi" w:hAnsiTheme="minorHAnsi"/>
        </w:rPr>
        <w:t>Koszty utrzymania i eksploatacji winny co do zasady obejmować co najmniej następujące kategorie kosztów:</w:t>
      </w:r>
    </w:p>
    <w:p w14:paraId="01EC4321" w14:textId="77777777" w:rsidR="00CD3845" w:rsidRPr="001044F4" w:rsidRDefault="00CD3845" w:rsidP="00093D31">
      <w:pPr>
        <w:pStyle w:val="anxnormal"/>
        <w:numPr>
          <w:ilvl w:val="0"/>
          <w:numId w:val="12"/>
        </w:numPr>
        <w:spacing w:after="120" w:line="276" w:lineRule="auto"/>
        <w:ind w:left="851" w:hanging="851"/>
        <w:rPr>
          <w:rFonts w:asciiTheme="minorHAnsi" w:hAnsiTheme="minorHAnsi" w:cstheme="minorHAnsi"/>
        </w:rPr>
      </w:pPr>
      <w:r>
        <w:rPr>
          <w:rFonts w:asciiTheme="minorHAnsi" w:hAnsiTheme="minorHAnsi"/>
        </w:rPr>
        <w:t>Stałe koszty utrzymania,</w:t>
      </w:r>
    </w:p>
    <w:p w14:paraId="5FD7EB14" w14:textId="77777777" w:rsidR="00CD3845" w:rsidRPr="001044F4" w:rsidRDefault="00CD3845" w:rsidP="00093D31">
      <w:pPr>
        <w:pStyle w:val="anxnormal"/>
        <w:numPr>
          <w:ilvl w:val="0"/>
          <w:numId w:val="12"/>
        </w:numPr>
        <w:spacing w:after="120" w:line="276" w:lineRule="auto"/>
        <w:ind w:left="851" w:hanging="851"/>
        <w:rPr>
          <w:rFonts w:asciiTheme="minorHAnsi" w:hAnsiTheme="minorHAnsi" w:cstheme="minorHAnsi"/>
        </w:rPr>
      </w:pPr>
      <w:r>
        <w:rPr>
          <w:rFonts w:asciiTheme="minorHAnsi" w:hAnsiTheme="minorHAnsi"/>
        </w:rPr>
        <w:t>Zmienne koszty utrzymania,</w:t>
      </w:r>
    </w:p>
    <w:p w14:paraId="796250E8" w14:textId="77777777" w:rsidR="00CD3845" w:rsidRPr="001044F4" w:rsidRDefault="00CD3845" w:rsidP="00093D31">
      <w:pPr>
        <w:pStyle w:val="anxnormal"/>
        <w:numPr>
          <w:ilvl w:val="0"/>
          <w:numId w:val="12"/>
        </w:numPr>
        <w:spacing w:after="120" w:line="276" w:lineRule="auto"/>
        <w:ind w:left="851" w:hanging="851"/>
        <w:rPr>
          <w:rFonts w:asciiTheme="minorHAnsi" w:hAnsiTheme="minorHAnsi" w:cstheme="minorHAnsi"/>
        </w:rPr>
      </w:pPr>
      <w:r>
        <w:rPr>
          <w:rFonts w:asciiTheme="minorHAnsi" w:hAnsiTheme="minorHAnsi"/>
        </w:rPr>
        <w:t>Koszty prowadzenia ruchu (zarządzanie ruchem),</w:t>
      </w:r>
    </w:p>
    <w:p w14:paraId="4BC6C1AD" w14:textId="77777777" w:rsidR="00CD3845" w:rsidRPr="001044F4" w:rsidRDefault="00CD3845" w:rsidP="00093D31">
      <w:pPr>
        <w:pStyle w:val="anxnormal"/>
        <w:numPr>
          <w:ilvl w:val="0"/>
          <w:numId w:val="12"/>
        </w:numPr>
        <w:spacing w:after="120" w:line="276" w:lineRule="auto"/>
        <w:ind w:left="851" w:hanging="851"/>
        <w:rPr>
          <w:rFonts w:asciiTheme="minorHAnsi" w:hAnsiTheme="minorHAnsi" w:cstheme="minorHAnsi"/>
        </w:rPr>
      </w:pPr>
      <w:r>
        <w:rPr>
          <w:rFonts w:asciiTheme="minorHAnsi" w:hAnsiTheme="minorHAnsi"/>
        </w:rPr>
        <w:t>Koszty administracyjne związane z projektem,</w:t>
      </w:r>
    </w:p>
    <w:p w14:paraId="2300EB2E" w14:textId="77777777" w:rsidR="00CD3845" w:rsidRPr="001044F4" w:rsidRDefault="00CD3845" w:rsidP="00093D31">
      <w:pPr>
        <w:pStyle w:val="anxnormal"/>
        <w:numPr>
          <w:ilvl w:val="0"/>
          <w:numId w:val="12"/>
        </w:numPr>
        <w:spacing w:after="120" w:line="276" w:lineRule="auto"/>
        <w:ind w:left="851" w:hanging="851"/>
        <w:rPr>
          <w:rFonts w:asciiTheme="minorHAnsi" w:hAnsiTheme="minorHAnsi" w:cstheme="minorHAnsi"/>
        </w:rPr>
      </w:pPr>
      <w:r>
        <w:rPr>
          <w:rFonts w:asciiTheme="minorHAnsi" w:hAnsiTheme="minorHAnsi"/>
        </w:rPr>
        <w:lastRenderedPageBreak/>
        <w:t>Inne kategorie adekwatne do potrzeb projektu.</w:t>
      </w:r>
    </w:p>
    <w:p w14:paraId="754B1BAC" w14:textId="53040750" w:rsidR="00CD3845" w:rsidRPr="001044F4" w:rsidRDefault="00CD3845" w:rsidP="00946C60">
      <w:pPr>
        <w:pStyle w:val="anxnormal"/>
        <w:spacing w:after="120"/>
        <w:ind w:left="0"/>
        <w:rPr>
          <w:rFonts w:asciiTheme="minorHAnsi" w:hAnsiTheme="minorHAnsi" w:cstheme="minorHAnsi"/>
        </w:rPr>
      </w:pPr>
      <w:r>
        <w:rPr>
          <w:rFonts w:asciiTheme="minorHAnsi" w:hAnsiTheme="minorHAnsi"/>
        </w:rPr>
        <w:t xml:space="preserve">Należy zwrócić uwagę na fakt, iż każda z ww. kategorii kosztów, w zależności od charakterystyki projektu, może wymagać różnego ujęcia jednostkowego (np. różne koszty stałe utrzymania dla linii jednotorowych a dwutorowych). Ponadto na liniach, na których występuje znacząca liczba obiektów inżynieryjnych, konieczne może być odrębne oszacowanie kosztów utrzymania i eksploatacji (wraz z remontami) dla tych obiektów. </w:t>
      </w:r>
    </w:p>
    <w:p w14:paraId="5D719F20" w14:textId="5DE15159" w:rsidR="00CD3845" w:rsidRPr="001044F4" w:rsidRDefault="00CD3845" w:rsidP="00946C60">
      <w:pPr>
        <w:pStyle w:val="anxnormal"/>
        <w:spacing w:after="120"/>
        <w:ind w:left="0"/>
        <w:rPr>
          <w:rFonts w:asciiTheme="minorHAnsi" w:hAnsiTheme="minorHAnsi" w:cstheme="minorHAnsi"/>
        </w:rPr>
      </w:pPr>
      <w:r>
        <w:rPr>
          <w:rFonts w:asciiTheme="minorHAnsi" w:hAnsiTheme="minorHAnsi"/>
        </w:rPr>
        <w:t>Uwzględniając powyższe, Beneficjent winien opracować szczegółowe zasady szacowania kosztów utrzymania i eksploatacji linii kolejowych i innych elementów na niej występujących.</w:t>
      </w:r>
      <w:r>
        <w:rPr>
          <w:rFonts w:asciiTheme="minorHAnsi" w:hAnsiTheme="minorHAnsi"/>
          <w:i/>
        </w:rPr>
        <w:t xml:space="preserve"> </w:t>
      </w:r>
      <w:r>
        <w:rPr>
          <w:rFonts w:asciiTheme="minorHAnsi" w:hAnsiTheme="minorHAnsi"/>
        </w:rPr>
        <w:t>Powyższe zasady powinny być oparte o:</w:t>
      </w:r>
    </w:p>
    <w:p w14:paraId="6AF28263" w14:textId="77777777" w:rsidR="00CD3845" w:rsidRPr="001044F4" w:rsidRDefault="00CD3845" w:rsidP="00093D31">
      <w:pPr>
        <w:pStyle w:val="anxnormal"/>
        <w:numPr>
          <w:ilvl w:val="0"/>
          <w:numId w:val="13"/>
        </w:numPr>
        <w:spacing w:after="120" w:line="276" w:lineRule="auto"/>
        <w:ind w:left="851" w:hanging="851"/>
        <w:rPr>
          <w:rFonts w:asciiTheme="minorHAnsi" w:hAnsiTheme="minorHAnsi" w:cstheme="minorHAnsi"/>
        </w:rPr>
      </w:pPr>
      <w:r>
        <w:rPr>
          <w:rFonts w:asciiTheme="minorHAnsi" w:hAnsiTheme="minorHAnsi"/>
        </w:rPr>
        <w:t>Własne doświadczenia w zakresie wydatków na eksploatację linii utrzymywanych w zakładanym, odpowiednio wysokim standardzie,</w:t>
      </w:r>
    </w:p>
    <w:p w14:paraId="74810227" w14:textId="77777777" w:rsidR="00CD3845" w:rsidRPr="001044F4" w:rsidRDefault="00CD3845" w:rsidP="00093D31">
      <w:pPr>
        <w:pStyle w:val="anxnormal"/>
        <w:numPr>
          <w:ilvl w:val="0"/>
          <w:numId w:val="13"/>
        </w:numPr>
        <w:spacing w:after="120" w:line="276" w:lineRule="auto"/>
        <w:ind w:left="851" w:hanging="851"/>
        <w:rPr>
          <w:rFonts w:asciiTheme="minorHAnsi" w:hAnsiTheme="minorHAnsi" w:cstheme="minorHAnsi"/>
        </w:rPr>
      </w:pPr>
      <w:r>
        <w:rPr>
          <w:rFonts w:asciiTheme="minorHAnsi" w:hAnsiTheme="minorHAnsi"/>
        </w:rPr>
        <w:t>Najlepsze praktyki międzynarodowe (benchmarki) i wiedzę ekspercką (zarówno praktyczną, jak i teoretyczną) w zakresie kosztów utrzymania i eksploatacji linii kolejowych i innych obiektów inżynieryjnych.</w:t>
      </w:r>
    </w:p>
    <w:p w14:paraId="143C8B7B" w14:textId="0908E79A" w:rsidR="00CD3845" w:rsidRPr="001044F4" w:rsidRDefault="00CD3845" w:rsidP="00946C60">
      <w:pPr>
        <w:pStyle w:val="anxnormal"/>
        <w:spacing w:after="120"/>
        <w:ind w:left="0"/>
        <w:rPr>
          <w:rFonts w:asciiTheme="minorHAnsi" w:hAnsiTheme="minorHAnsi" w:cstheme="minorHAnsi"/>
        </w:rPr>
      </w:pPr>
      <w:r>
        <w:rPr>
          <w:rFonts w:asciiTheme="minorHAnsi" w:hAnsiTheme="minorHAnsi"/>
        </w:rPr>
        <w:t>Koszty utrzymania i eksploatacji należy oszacować dla każdego roku objętego analizą (zarówno dla etapu budowy (realizacji) projektu, jak</w:t>
      </w:r>
      <w:r w:rsidR="00DC6417">
        <w:rPr>
          <w:rFonts w:asciiTheme="minorHAnsi" w:hAnsiTheme="minorHAnsi"/>
        </w:rPr>
        <w:t xml:space="preserve"> i</w:t>
      </w:r>
      <w:r>
        <w:rPr>
          <w:rFonts w:asciiTheme="minorHAnsi" w:hAnsiTheme="minorHAnsi"/>
        </w:rPr>
        <w:t xml:space="preserve"> również fazy eksploatacyjnej), zgodnie z dokumentami wewnętrznymi PKP PLK. </w:t>
      </w:r>
    </w:p>
    <w:p w14:paraId="71BFA427" w14:textId="28398113" w:rsidR="00CD3845" w:rsidRPr="001044F4" w:rsidRDefault="00CD3845" w:rsidP="00946C60">
      <w:pPr>
        <w:pStyle w:val="anxnormal"/>
        <w:spacing w:after="120"/>
        <w:ind w:left="0"/>
        <w:rPr>
          <w:rFonts w:asciiTheme="minorHAnsi" w:hAnsiTheme="minorHAnsi" w:cstheme="minorHAnsi"/>
        </w:rPr>
      </w:pPr>
      <w:r>
        <w:rPr>
          <w:rFonts w:asciiTheme="minorHAnsi" w:hAnsiTheme="minorHAnsi"/>
        </w:rPr>
        <w:t>W przypadku szacowania kosztów dla nowobudowanej linii kolejowej należy uwzględnić dane kosztowe dla istniejących linii o podobnych charakterze, wielkości ruchu oraz charakterystyce operacyjno-technicznej.</w:t>
      </w:r>
    </w:p>
    <w:p w14:paraId="60096E64" w14:textId="77777777" w:rsidR="00CD3845" w:rsidRPr="001044F4" w:rsidRDefault="00CD3845" w:rsidP="00946C60">
      <w:pPr>
        <w:spacing w:before="120" w:after="120"/>
        <w:rPr>
          <w:rFonts w:asciiTheme="minorHAnsi" w:hAnsiTheme="minorHAnsi" w:cstheme="minorHAnsi"/>
          <w:snapToGrid w:val="0"/>
          <w:sz w:val="20"/>
          <w:szCs w:val="20"/>
        </w:rPr>
      </w:pPr>
      <w:r>
        <w:br w:type="page"/>
      </w:r>
    </w:p>
    <w:p w14:paraId="64DCE6D7" w14:textId="00894805" w:rsidR="00CD3845" w:rsidRPr="001044F4" w:rsidRDefault="00DC6057" w:rsidP="00D33A10">
      <w:pPr>
        <w:pStyle w:val="Nagwek1"/>
        <w:rPr>
          <w:rFonts w:cstheme="minorHAnsi"/>
        </w:rPr>
      </w:pPr>
      <w:bookmarkStart w:id="25" w:name="_Toc93399086"/>
      <w:r>
        <w:lastRenderedPageBreak/>
        <w:t>Faza II: Analiza ekonomiczna</w:t>
      </w:r>
      <w:bookmarkEnd w:id="25"/>
    </w:p>
    <w:p w14:paraId="0990B142" w14:textId="2D7CC45A" w:rsidR="00CD3845" w:rsidRPr="001044F4" w:rsidRDefault="00CD3845" w:rsidP="00946C60">
      <w:pPr>
        <w:pStyle w:val="anxnormalZnak"/>
        <w:spacing w:after="120"/>
        <w:ind w:left="0"/>
        <w:rPr>
          <w:rFonts w:asciiTheme="minorHAnsi" w:hAnsiTheme="minorHAnsi" w:cstheme="minorHAnsi"/>
          <w:spacing w:val="-3"/>
        </w:rPr>
      </w:pPr>
      <w:r>
        <w:rPr>
          <w:rFonts w:asciiTheme="minorHAnsi" w:hAnsiTheme="minorHAnsi"/>
        </w:rPr>
        <w:t>Analiza efektywności ekonomicznej w pierwszej kolejności służy do uzasadnienia ekonomicznego projektu i uzasadnienia dla dofinansowania ze środków publicznych, w tym w szczególności środków UE. Analiza ekonomiczna może stanowić także narzędzie wyboru wariantu inwestycyjnego, co ma miejsce, jeżeli opracowujemy taką analizę dla więcej niż jednego wariantu, najczęściej dwóch lub trzech wariantów inwestycyjnych. Dotyczy to sytuacji, kiedy nie dokonano na wcześniejszych etapach wyboru wariantu inwestycyjnego.</w:t>
      </w:r>
    </w:p>
    <w:p w14:paraId="0EECDAB7" w14:textId="66065CEF" w:rsidR="00CD3845" w:rsidRPr="001044F4" w:rsidRDefault="00CD3845" w:rsidP="00946C60">
      <w:pPr>
        <w:pStyle w:val="anxnormalZnak"/>
        <w:spacing w:after="120"/>
        <w:ind w:left="0"/>
        <w:rPr>
          <w:rFonts w:asciiTheme="minorHAnsi" w:hAnsiTheme="minorHAnsi" w:cstheme="minorHAnsi"/>
          <w:spacing w:val="-3"/>
        </w:rPr>
      </w:pPr>
      <w:r>
        <w:rPr>
          <w:rFonts w:asciiTheme="minorHAnsi" w:hAnsiTheme="minorHAnsi"/>
        </w:rPr>
        <w:t>Analiza ekonomiczna obejmuje pieniężne ujęcie kosztów ekonomicznych oraz obliczenie korzyści ekonomicznych netto na podstawie metody przyrostowej. Korzyści ekonomiczne stanowią różnicę między wielkością poszczególnych kategorii kosztowych w wariancie bezinwestycyjnym (W0) i analogicznymi kategoriami kosztowymi w każdym z wariantów inwestycyjnych (</w:t>
      </w:r>
      <w:proofErr w:type="spellStart"/>
      <w:r>
        <w:rPr>
          <w:rFonts w:asciiTheme="minorHAnsi" w:hAnsiTheme="minorHAnsi"/>
        </w:rPr>
        <w:t>WIn</w:t>
      </w:r>
      <w:proofErr w:type="spellEnd"/>
      <w:r>
        <w:rPr>
          <w:rFonts w:asciiTheme="minorHAnsi" w:hAnsiTheme="minorHAnsi"/>
        </w:rPr>
        <w:t xml:space="preserve">). </w:t>
      </w:r>
    </w:p>
    <w:p w14:paraId="2F8F58A0" w14:textId="19650AFC" w:rsidR="00CD3845" w:rsidRPr="001044F4" w:rsidRDefault="00CD3845" w:rsidP="00946C60">
      <w:pPr>
        <w:pStyle w:val="anxnormalZnak"/>
        <w:spacing w:after="120"/>
        <w:ind w:left="0"/>
        <w:rPr>
          <w:rFonts w:asciiTheme="minorHAnsi" w:hAnsiTheme="minorHAnsi" w:cstheme="minorHAnsi"/>
          <w:spacing w:val="-3"/>
        </w:rPr>
      </w:pPr>
      <w:r>
        <w:rPr>
          <w:rFonts w:asciiTheme="minorHAnsi" w:hAnsiTheme="minorHAnsi"/>
        </w:rPr>
        <w:t>Analiza polega na oszacowaniu korzyści ekonomicznych, jako oszczędności w kosztach ekonomicznych pomiędzy wariantem bezinwestycyjnymi (W0) i inwestycyjnym (</w:t>
      </w:r>
      <w:proofErr w:type="spellStart"/>
      <w:r>
        <w:rPr>
          <w:rFonts w:asciiTheme="minorHAnsi" w:hAnsiTheme="minorHAnsi"/>
        </w:rPr>
        <w:t>WIn</w:t>
      </w:r>
      <w:proofErr w:type="spellEnd"/>
      <w:r>
        <w:rPr>
          <w:rFonts w:asciiTheme="minorHAnsi" w:hAnsiTheme="minorHAnsi"/>
        </w:rPr>
        <w:t>) i wymaga zastosowania kilku standardowych i kluczowych kategorii kosztów ekonomicznych oraz właściwego doboru jednostkowych kosztów ekonomicznych.</w:t>
      </w:r>
    </w:p>
    <w:p w14:paraId="2947CA2B" w14:textId="2A9501FC" w:rsidR="00CD3845" w:rsidRPr="001044F4" w:rsidRDefault="00CD3845" w:rsidP="00946C60">
      <w:pPr>
        <w:pStyle w:val="anxnormalZnak"/>
        <w:spacing w:after="120"/>
        <w:ind w:left="0"/>
        <w:rPr>
          <w:rFonts w:asciiTheme="minorHAnsi" w:hAnsiTheme="minorHAnsi" w:cstheme="minorHAnsi"/>
          <w:spacing w:val="-3"/>
        </w:rPr>
      </w:pPr>
      <w:r>
        <w:rPr>
          <w:rFonts w:asciiTheme="minorHAnsi" w:hAnsiTheme="minorHAnsi"/>
        </w:rPr>
        <w:t>Standardowo, analiza ekonomiczna obejmuje analizę kosztów ekonomicznych dla wariantu bezinwestycyjnego i inwestycyjnego tylko dla infrastruktury kolejowej. W niektórych uzasadnionych przypadkach możliwe jest sporządzenie skonsolidowanej analizy ekonomicznej obejmującej infrastrukturę i tabor, np. w sytuacji, kiedy na danej linii kolejowej planowana jest także inwestycja w nowy tabor i trudno jest jednoznacznie rozdzielić oszczędności czasu dla potencjalnych pasażerów pomiędzy projekt taborowy i infrastrukturalny. Oznacza to, że w wariancie inwestycyjnym do kosztów inwestycyjnych taboru dodajemy koszty inwestycyjne infrastruktury kolejowej (w całości, jeżeli zakup nowego taboru dotyczy w całości pracy eksploatacyjnej na linii będącej przedmiotem AKK, lub proporcjonalnie</w:t>
      </w:r>
      <w:r w:rsidR="00A80B25">
        <w:rPr>
          <w:rFonts w:asciiTheme="minorHAnsi" w:hAnsiTheme="minorHAnsi"/>
        </w:rPr>
        <w:t>,</w:t>
      </w:r>
      <w:r>
        <w:rPr>
          <w:rFonts w:asciiTheme="minorHAnsi" w:hAnsiTheme="minorHAnsi"/>
        </w:rPr>
        <w:t xml:space="preserve"> jeśli zakres projektu taborowego jest szerszy niż projektu infrastrukturalnego, w którym praca przewozowa będzie wykonywana nowym taborem na infrastrukturze kolejowej będącej przedmiotem analizy). Analogicznie postępujemy w przypadku rachunku kosztów eksploatacji taboru, który jest dodawany do rachunku kosztów eksploatacji infrastruktury kolejowej. Wysokość kosztów eksploatacji taboru można określić w sposób uproszony, na poziomie 2% rocznie nakładów inwestycyjnych na tabor uwzględnianych w analizie społeczno-ekonomiczniej. W analizie tego rodzaju transakcje pomiędzy stronami stanowiące czyste transfery (wpływy dla jednej strony, wypływy dla drugiej strony) powinny być skonsolidowane pomiędzy zainteresowanymi stronami; oznacza to skuteczną eliminację opłat za dostęp do torów i innych opłat stanowiących koszty dla operatora taboru i przychody dla zarządcy infrastruktury kolejowej. </w:t>
      </w:r>
    </w:p>
    <w:p w14:paraId="42239782" w14:textId="6E39A1C0" w:rsidR="00CD3845" w:rsidRPr="001044F4" w:rsidRDefault="00CD3845" w:rsidP="00946C60">
      <w:pPr>
        <w:pStyle w:val="anxnormalZnak"/>
        <w:spacing w:after="120"/>
        <w:ind w:left="0"/>
        <w:rPr>
          <w:rFonts w:asciiTheme="minorHAnsi" w:hAnsiTheme="minorHAnsi" w:cstheme="minorHAnsi"/>
          <w:spacing w:val="-3"/>
        </w:rPr>
      </w:pPr>
      <w:r>
        <w:rPr>
          <w:rFonts w:asciiTheme="minorHAnsi" w:hAnsiTheme="minorHAnsi"/>
        </w:rPr>
        <w:t>Skonsolidowana analiza ekonomiczna wariantu bezinwestycyjnego (W0) zakłada brak inwestycji w tabor oraz niezmodernizowaną infrastrukturę kolejową; wariant inwestycyjny (</w:t>
      </w:r>
      <w:proofErr w:type="spellStart"/>
      <w:r>
        <w:rPr>
          <w:rFonts w:asciiTheme="minorHAnsi" w:hAnsiTheme="minorHAnsi"/>
        </w:rPr>
        <w:t>WIn</w:t>
      </w:r>
      <w:proofErr w:type="spellEnd"/>
      <w:r>
        <w:rPr>
          <w:rFonts w:asciiTheme="minorHAnsi" w:hAnsiTheme="minorHAnsi"/>
        </w:rPr>
        <w:t>) natomiast zakłada zmodernizowaną infrastrukturę oraz nowy tabor. W takiej sytuacji możliwe jest określenie korzyści wynikających z oszczędności czasu uzyskanych zarówno dzięki nowemu taborowi, jak i zmodernizowanej infrastrukturze.</w:t>
      </w:r>
    </w:p>
    <w:p w14:paraId="6A781F6E" w14:textId="77777777" w:rsidR="00CD3845" w:rsidRPr="001044F4" w:rsidRDefault="00CD3845" w:rsidP="00946C60">
      <w:pPr>
        <w:pStyle w:val="anxnormalZnak"/>
        <w:spacing w:after="120"/>
        <w:ind w:left="0"/>
        <w:rPr>
          <w:rFonts w:asciiTheme="minorHAnsi" w:hAnsiTheme="minorHAnsi" w:cstheme="minorHAnsi"/>
          <w:spacing w:val="-3"/>
        </w:rPr>
      </w:pPr>
      <w:r>
        <w:rPr>
          <w:rFonts w:asciiTheme="minorHAnsi" w:hAnsiTheme="minorHAnsi"/>
        </w:rPr>
        <w:t xml:space="preserve">Analogicznie, jak w przypadku taboru, inne elementy infrastruktury kolejowej, jak, np. perony, stacje kolejowe, terminale intermodalne, mogą być przedmiotem skonsolidowanej analizy ekonomicznej (być włączone do takiej analizy skonsolidowanej, na analogicznych zasadach jak tabor). </w:t>
      </w:r>
    </w:p>
    <w:p w14:paraId="1D5AAA8F" w14:textId="74455655" w:rsidR="00CD3845" w:rsidRPr="001044F4" w:rsidRDefault="00CD3845" w:rsidP="00946C60">
      <w:pPr>
        <w:pStyle w:val="anxnormalZnak"/>
        <w:spacing w:after="120"/>
        <w:ind w:left="0"/>
        <w:rPr>
          <w:rFonts w:asciiTheme="minorHAnsi" w:hAnsiTheme="minorHAnsi" w:cstheme="minorHAnsi"/>
          <w:spacing w:val="-3"/>
        </w:rPr>
      </w:pPr>
      <w:r>
        <w:rPr>
          <w:rFonts w:asciiTheme="minorHAnsi" w:hAnsiTheme="minorHAnsi"/>
        </w:rPr>
        <w:t xml:space="preserve">Niniejszy podręcznik, w Załączniku A, zawiera wszystkie niezbędne wartości jednostkowe tych kosztów do stosowania w AKK. Jeżeli wykonawca analizy projektu pragnie wykorzystać inne wartości do przeprowadzenia analizy ekonomicznej, powinien w każdym przypadku: </w:t>
      </w:r>
    </w:p>
    <w:p w14:paraId="3A4E037F" w14:textId="77777777" w:rsidR="00CD3845" w:rsidRPr="001044F4" w:rsidRDefault="00CD3845" w:rsidP="00093D31">
      <w:pPr>
        <w:pStyle w:val="anxnormal"/>
        <w:numPr>
          <w:ilvl w:val="0"/>
          <w:numId w:val="14"/>
        </w:numPr>
        <w:spacing w:after="120" w:line="276" w:lineRule="auto"/>
        <w:ind w:left="851" w:hanging="851"/>
        <w:rPr>
          <w:rFonts w:asciiTheme="minorHAnsi" w:hAnsiTheme="minorHAnsi" w:cstheme="minorHAnsi"/>
        </w:rPr>
      </w:pPr>
      <w:r>
        <w:rPr>
          <w:rFonts w:asciiTheme="minorHAnsi" w:hAnsiTheme="minorHAnsi"/>
        </w:rPr>
        <w:t>załączyć uzasadnienie zastosowania wartości alternatywnych,</w:t>
      </w:r>
    </w:p>
    <w:p w14:paraId="5DE8E6EB" w14:textId="6860BDA7" w:rsidR="00CD3845" w:rsidRPr="001044F4" w:rsidRDefault="00CD3845" w:rsidP="00093D31">
      <w:pPr>
        <w:pStyle w:val="anxnormal"/>
        <w:numPr>
          <w:ilvl w:val="0"/>
          <w:numId w:val="14"/>
        </w:numPr>
        <w:spacing w:after="120" w:line="276" w:lineRule="auto"/>
        <w:ind w:left="851" w:hanging="851"/>
        <w:rPr>
          <w:rFonts w:asciiTheme="minorHAnsi" w:hAnsiTheme="minorHAnsi" w:cstheme="minorHAnsi"/>
        </w:rPr>
      </w:pPr>
      <w:r>
        <w:rPr>
          <w:rFonts w:asciiTheme="minorHAnsi" w:hAnsiTheme="minorHAnsi"/>
        </w:rPr>
        <w:t>załączyć analizę projektu z wykorzystaniem wartości z Załącznika A,</w:t>
      </w:r>
    </w:p>
    <w:p w14:paraId="3751EADC" w14:textId="67E37CEF" w:rsidR="008C4202" w:rsidRPr="00E02C00" w:rsidRDefault="00CD3845" w:rsidP="00093D31">
      <w:pPr>
        <w:pStyle w:val="anxnormal"/>
        <w:numPr>
          <w:ilvl w:val="0"/>
          <w:numId w:val="14"/>
        </w:numPr>
        <w:spacing w:after="120" w:line="276" w:lineRule="auto"/>
        <w:ind w:left="851" w:hanging="851"/>
        <w:rPr>
          <w:rFonts w:asciiTheme="minorHAnsi" w:hAnsiTheme="minorHAnsi" w:cstheme="minorHAnsi"/>
        </w:rPr>
      </w:pPr>
      <w:r>
        <w:rPr>
          <w:rFonts w:asciiTheme="minorHAnsi" w:hAnsiTheme="minorHAnsi"/>
        </w:rPr>
        <w:t>w analizie wrażliwości wskazać skutki wprowadzenia wartości alternatywnych.</w:t>
      </w:r>
    </w:p>
    <w:p w14:paraId="1D3CDE14" w14:textId="43206568" w:rsidR="00E02C00" w:rsidRDefault="00E02C00" w:rsidP="00E02C00">
      <w:pPr>
        <w:pStyle w:val="anxnormal"/>
        <w:spacing w:after="120" w:line="276" w:lineRule="auto"/>
        <w:rPr>
          <w:rFonts w:asciiTheme="minorHAnsi" w:hAnsiTheme="minorHAnsi"/>
        </w:rPr>
      </w:pPr>
    </w:p>
    <w:p w14:paraId="4CDF0CD7" w14:textId="23FC6794" w:rsidR="00E02C00" w:rsidRDefault="00E02C00" w:rsidP="00E02C00">
      <w:pPr>
        <w:pStyle w:val="anxnormal"/>
        <w:spacing w:after="120" w:line="276" w:lineRule="auto"/>
        <w:rPr>
          <w:rFonts w:asciiTheme="minorHAnsi" w:hAnsiTheme="minorHAnsi"/>
        </w:rPr>
      </w:pPr>
    </w:p>
    <w:p w14:paraId="251E5995" w14:textId="185F612E" w:rsidR="00E02C00" w:rsidRDefault="00E02C00" w:rsidP="00E02C00">
      <w:pPr>
        <w:pStyle w:val="anxnormal"/>
        <w:spacing w:after="120" w:line="276" w:lineRule="auto"/>
        <w:rPr>
          <w:rFonts w:asciiTheme="minorHAnsi" w:hAnsiTheme="minorHAnsi"/>
        </w:rPr>
      </w:pPr>
    </w:p>
    <w:p w14:paraId="1E1FD018" w14:textId="77777777" w:rsidR="00E02C00" w:rsidRDefault="00E02C00" w:rsidP="00E02C00">
      <w:pPr>
        <w:pStyle w:val="anxnormal"/>
        <w:spacing w:after="120" w:line="276" w:lineRule="auto"/>
        <w:rPr>
          <w:rFonts w:asciiTheme="minorHAnsi" w:hAnsiTheme="minorHAnsi" w:cstheme="minorHAnsi"/>
        </w:rPr>
      </w:pPr>
    </w:p>
    <w:p w14:paraId="05E145C3" w14:textId="4D018610" w:rsidR="008C4202" w:rsidRPr="001C1FE3" w:rsidRDefault="008C4202" w:rsidP="008C4202">
      <w:pPr>
        <w:pStyle w:val="anxnormal"/>
        <w:spacing w:after="120" w:line="276" w:lineRule="auto"/>
        <w:ind w:left="0"/>
        <w:rPr>
          <w:rFonts w:asciiTheme="minorHAnsi" w:hAnsiTheme="minorHAnsi" w:cstheme="minorHAnsi"/>
        </w:rPr>
      </w:pPr>
    </w:p>
    <w:p w14:paraId="46193206" w14:textId="77777777" w:rsidR="00A674CE" w:rsidRPr="00723FC2" w:rsidRDefault="00A674CE" w:rsidP="00A674CE">
      <w:pPr>
        <w:pStyle w:val="Nagwek2"/>
      </w:pPr>
      <w:bookmarkStart w:id="26" w:name="_Toc392243853"/>
      <w:bookmarkStart w:id="27" w:name="_Toc68000861"/>
      <w:bookmarkStart w:id="28" w:name="_Toc93399087"/>
      <w:r>
        <w:lastRenderedPageBreak/>
        <w:t>Etapy analizy społeczno-ekonomicznej</w:t>
      </w:r>
      <w:bookmarkEnd w:id="26"/>
      <w:bookmarkEnd w:id="27"/>
      <w:bookmarkEnd w:id="28"/>
    </w:p>
    <w:p w14:paraId="4FA0DC02" w14:textId="77777777" w:rsidR="00A674CE" w:rsidRPr="00723FC2" w:rsidRDefault="00A674CE" w:rsidP="00A674CE">
      <w:pPr>
        <w:pStyle w:val="anxnormal"/>
        <w:ind w:left="0"/>
        <w:rPr>
          <w:rFonts w:asciiTheme="minorHAnsi" w:hAnsiTheme="minorHAnsi" w:cs="Times New Roman"/>
          <w:szCs w:val="24"/>
        </w:rPr>
      </w:pPr>
      <w:r>
        <w:rPr>
          <w:rFonts w:asciiTheme="minorHAnsi" w:hAnsiTheme="minorHAnsi"/>
          <w:szCs w:val="24"/>
        </w:rPr>
        <w:t>Rekomendowana struktura analizy ekonomicznej obejmuje w szczególności następujące elementy:</w:t>
      </w:r>
    </w:p>
    <w:p w14:paraId="69250BAC" w14:textId="4D79C882" w:rsidR="00A674CE" w:rsidRPr="00723FC2" w:rsidRDefault="00A674CE" w:rsidP="00093D31">
      <w:pPr>
        <w:pStyle w:val="anxnormal"/>
        <w:numPr>
          <w:ilvl w:val="0"/>
          <w:numId w:val="84"/>
        </w:numPr>
        <w:spacing w:after="120"/>
        <w:ind w:left="851" w:hanging="851"/>
        <w:rPr>
          <w:rFonts w:asciiTheme="minorHAnsi" w:hAnsiTheme="minorHAnsi"/>
          <w:szCs w:val="24"/>
        </w:rPr>
      </w:pPr>
      <w:r>
        <w:rPr>
          <w:rFonts w:asciiTheme="minorHAnsi" w:hAnsiTheme="minorHAnsi"/>
          <w:szCs w:val="24"/>
        </w:rPr>
        <w:t>Określenie założeń na potrzeby analizy ekonomicznej</w:t>
      </w:r>
      <w:r w:rsidR="00051EF5">
        <w:rPr>
          <w:rFonts w:asciiTheme="minorHAnsi" w:hAnsiTheme="minorHAnsi"/>
          <w:szCs w:val="24"/>
        </w:rPr>
        <w:t>.</w:t>
      </w:r>
    </w:p>
    <w:p w14:paraId="4D3DA23F" w14:textId="305400B0" w:rsidR="00A674CE" w:rsidRPr="00723FC2" w:rsidRDefault="00A674CE" w:rsidP="00093D31">
      <w:pPr>
        <w:pStyle w:val="Akapitzlist"/>
        <w:numPr>
          <w:ilvl w:val="0"/>
          <w:numId w:val="84"/>
        </w:numPr>
        <w:spacing w:before="120" w:after="120"/>
        <w:ind w:left="851" w:hanging="851"/>
        <w:contextualSpacing w:val="0"/>
        <w:jc w:val="both"/>
        <w:rPr>
          <w:rFonts w:asciiTheme="minorHAnsi" w:hAnsiTheme="minorHAnsi"/>
          <w:snapToGrid w:val="0"/>
          <w:sz w:val="20"/>
        </w:rPr>
      </w:pPr>
      <w:r>
        <w:rPr>
          <w:rFonts w:asciiTheme="minorHAnsi" w:hAnsiTheme="minorHAnsi"/>
          <w:snapToGrid w:val="0"/>
          <w:sz w:val="20"/>
        </w:rPr>
        <w:t>Korekta cen rynkowych na</w:t>
      </w:r>
      <w:r w:rsidR="00720E96">
        <w:rPr>
          <w:rFonts w:asciiTheme="minorHAnsi" w:hAnsiTheme="minorHAnsi"/>
          <w:snapToGrid w:val="0"/>
          <w:sz w:val="20"/>
        </w:rPr>
        <w:t xml:space="preserve"> ceny rozrachunkowe (ukryte)</w:t>
      </w:r>
      <w:r w:rsidR="00894A31">
        <w:rPr>
          <w:rFonts w:asciiTheme="minorHAnsi" w:hAnsiTheme="minorHAnsi"/>
          <w:snapToGrid w:val="0"/>
          <w:sz w:val="20"/>
        </w:rPr>
        <w:t>.</w:t>
      </w:r>
    </w:p>
    <w:p w14:paraId="50861FC8" w14:textId="77777777" w:rsidR="00A674CE" w:rsidRPr="00723FC2" w:rsidRDefault="00A674CE" w:rsidP="00093D31">
      <w:pPr>
        <w:pStyle w:val="anxnormal"/>
        <w:numPr>
          <w:ilvl w:val="0"/>
          <w:numId w:val="84"/>
        </w:numPr>
        <w:spacing w:after="120"/>
        <w:ind w:left="851" w:hanging="851"/>
        <w:rPr>
          <w:rFonts w:asciiTheme="minorHAnsi" w:hAnsiTheme="minorHAnsi" w:cs="Times New Roman"/>
          <w:szCs w:val="24"/>
        </w:rPr>
      </w:pPr>
      <w:r>
        <w:rPr>
          <w:rFonts w:asciiTheme="minorHAnsi" w:hAnsiTheme="minorHAnsi"/>
          <w:szCs w:val="24"/>
        </w:rPr>
        <w:t>Wyznaczenie przepływów ekonomicznych w projekcie w okresie referencyjnym.</w:t>
      </w:r>
    </w:p>
    <w:p w14:paraId="447E0DC7" w14:textId="77777777" w:rsidR="00A674CE" w:rsidRDefault="00A674CE" w:rsidP="00093D31">
      <w:pPr>
        <w:pStyle w:val="anxnormal"/>
        <w:numPr>
          <w:ilvl w:val="0"/>
          <w:numId w:val="84"/>
        </w:numPr>
        <w:spacing w:after="120"/>
        <w:ind w:left="851" w:hanging="851"/>
        <w:rPr>
          <w:rFonts w:asciiTheme="minorHAnsi" w:hAnsiTheme="minorHAnsi" w:cs="Times New Roman"/>
          <w:szCs w:val="24"/>
        </w:rPr>
      </w:pPr>
      <w:r>
        <w:rPr>
          <w:rFonts w:asciiTheme="minorHAnsi" w:hAnsiTheme="minorHAnsi"/>
          <w:szCs w:val="24"/>
        </w:rPr>
        <w:t>Obliczanie wskaźników efektywności społeczno-ekonomicznej (ENPV, ERR, BCR) i interpretacja wyników.</w:t>
      </w:r>
    </w:p>
    <w:p w14:paraId="32E36821" w14:textId="77777777" w:rsidR="00A674CE" w:rsidRPr="001C1FE3" w:rsidRDefault="00A674CE" w:rsidP="00A674CE">
      <w:pPr>
        <w:pStyle w:val="anxnormal"/>
        <w:spacing w:after="120"/>
        <w:ind w:left="851"/>
        <w:rPr>
          <w:rFonts w:asciiTheme="minorHAnsi" w:hAnsiTheme="minorHAnsi" w:cs="Times New Roman"/>
          <w:szCs w:val="24"/>
        </w:rPr>
      </w:pPr>
    </w:p>
    <w:p w14:paraId="591E95D9" w14:textId="77777777" w:rsidR="00A674CE" w:rsidRPr="008E7DA1" w:rsidRDefault="00A674CE" w:rsidP="00A674CE">
      <w:pPr>
        <w:pStyle w:val="Nagwek3"/>
      </w:pPr>
      <w:bookmarkStart w:id="29" w:name="_Toc392243854"/>
      <w:bookmarkStart w:id="30" w:name="_Toc68000862"/>
      <w:bookmarkStart w:id="31" w:name="_Toc93399088"/>
      <w:r>
        <w:t>Założenia do analizy ekonomicznej</w:t>
      </w:r>
      <w:bookmarkEnd w:id="29"/>
      <w:bookmarkEnd w:id="30"/>
      <w:bookmarkEnd w:id="31"/>
    </w:p>
    <w:p w14:paraId="05679A33" w14:textId="77777777" w:rsidR="00A674CE" w:rsidRDefault="00A674CE" w:rsidP="00A674CE">
      <w:pPr>
        <w:pStyle w:val="anxnormal"/>
        <w:spacing w:after="120"/>
        <w:ind w:left="0"/>
        <w:rPr>
          <w:rFonts w:asciiTheme="minorHAnsi" w:hAnsiTheme="minorHAnsi"/>
        </w:rPr>
      </w:pPr>
      <w:r>
        <w:rPr>
          <w:rFonts w:asciiTheme="minorHAnsi" w:hAnsiTheme="minorHAnsi"/>
        </w:rPr>
        <w:t>Do prawidłowego przeprowadzenia analizy ekonomicznej należy przyjąć kilka następujących założeń: społeczna stopa dyskontowa, ramy czasowe, wartość rezydualna, rodzaj cen, współczynniki korekty fiskalnej. Dla całego analizowanego okresu należy zastosować jednakową społeczną stopę dyskontową. Należy pamiętać, że analiza społeczno-ekonomiczna musi obejmować cały cykl życia projektu oraz jest przeprowadzana w cenach stałych (bez uwzględniania inflacji). Dla poszczególnych wariantów inwestycyjnych konieczne jest jasne przedstawienie wszystkich założeń analizy społeczno-ekonomicznej.</w:t>
      </w:r>
    </w:p>
    <w:p w14:paraId="72934D5F" w14:textId="77777777" w:rsidR="00A674CE" w:rsidRPr="00723FC2" w:rsidRDefault="00A674CE" w:rsidP="00A674CE">
      <w:pPr>
        <w:pStyle w:val="anxnormal"/>
        <w:ind w:left="0"/>
        <w:rPr>
          <w:rFonts w:asciiTheme="minorHAnsi" w:hAnsiTheme="minorHAnsi"/>
        </w:rPr>
      </w:pPr>
      <w:r>
        <w:rPr>
          <w:rFonts w:asciiTheme="minorHAnsi" w:hAnsiTheme="minorHAnsi"/>
        </w:rPr>
        <w:t xml:space="preserve">Dla zapewnienia poprawności analizy oraz porównywalności wyników zbiór założeń należy określić na początku analizy i wyraźnie przedstawić w Studium Wykonalności lub w każdym raporcie AKK. </w:t>
      </w:r>
    </w:p>
    <w:p w14:paraId="180C3438" w14:textId="77777777" w:rsidR="00A674CE" w:rsidRPr="00723FC2" w:rsidRDefault="00A674CE" w:rsidP="00A674CE">
      <w:pPr>
        <w:pStyle w:val="anxnormal"/>
        <w:ind w:left="0"/>
        <w:rPr>
          <w:rFonts w:asciiTheme="minorHAnsi" w:hAnsiTheme="minorHAnsi"/>
        </w:rPr>
      </w:pPr>
      <w:r>
        <w:rPr>
          <w:rFonts w:asciiTheme="minorHAnsi" w:hAnsiTheme="minorHAnsi"/>
        </w:rPr>
        <w:t>Założenia ogólne są następujące:</w:t>
      </w:r>
    </w:p>
    <w:p w14:paraId="273C01D1" w14:textId="77777777" w:rsidR="00A674CE" w:rsidRPr="00723FC2" w:rsidRDefault="00A674CE" w:rsidP="00093D31">
      <w:pPr>
        <w:pStyle w:val="anxnormal"/>
        <w:numPr>
          <w:ilvl w:val="0"/>
          <w:numId w:val="86"/>
        </w:numPr>
        <w:spacing w:after="120" w:line="276" w:lineRule="auto"/>
        <w:rPr>
          <w:rFonts w:asciiTheme="minorHAnsi" w:hAnsiTheme="minorHAnsi"/>
        </w:rPr>
      </w:pPr>
      <w:r>
        <w:rPr>
          <w:rFonts w:asciiTheme="minorHAnsi" w:hAnsiTheme="minorHAnsi"/>
        </w:rPr>
        <w:t xml:space="preserve">Analiza oparta jest na podejściu przepływów pieniężnych, tj. z wyłączeniem takich kategorii księgowych jak amortyzacja, rezerwy na zobowiązania i rezerwy na nieprzewidywalne wydatki. </w:t>
      </w:r>
    </w:p>
    <w:p w14:paraId="441E6E9D" w14:textId="77777777" w:rsidR="00A674CE" w:rsidRPr="00723FC2" w:rsidRDefault="00A674CE" w:rsidP="00093D31">
      <w:pPr>
        <w:pStyle w:val="anxnormal"/>
        <w:numPr>
          <w:ilvl w:val="0"/>
          <w:numId w:val="86"/>
        </w:numPr>
        <w:spacing w:after="120" w:line="276" w:lineRule="auto"/>
        <w:rPr>
          <w:rFonts w:asciiTheme="minorHAnsi" w:hAnsiTheme="minorHAnsi"/>
        </w:rPr>
      </w:pPr>
      <w:r>
        <w:rPr>
          <w:rFonts w:asciiTheme="minorHAnsi" w:hAnsiTheme="minorHAnsi"/>
        </w:rPr>
        <w:t>Analiza ekonomiczna jest zawsze wykonywana w cenach netto, tj. bez podatku VAT.</w:t>
      </w:r>
    </w:p>
    <w:p w14:paraId="5E866602" w14:textId="67E196C9" w:rsidR="00A674CE" w:rsidRPr="00723FC2" w:rsidRDefault="00A674CE" w:rsidP="00093D31">
      <w:pPr>
        <w:pStyle w:val="anxnormal"/>
        <w:numPr>
          <w:ilvl w:val="0"/>
          <w:numId w:val="86"/>
        </w:numPr>
        <w:spacing w:after="120" w:line="276" w:lineRule="auto"/>
        <w:rPr>
          <w:rFonts w:asciiTheme="minorHAnsi" w:hAnsiTheme="minorHAnsi" w:cs="Times New Roman"/>
          <w:szCs w:val="24"/>
        </w:rPr>
      </w:pPr>
      <w:r>
        <w:rPr>
          <w:rFonts w:asciiTheme="minorHAnsi" w:hAnsiTheme="minorHAnsi"/>
          <w:szCs w:val="24"/>
        </w:rPr>
        <w:t xml:space="preserve">Finansowe przepływy pieniężne należy przeliczyć na przepływy ekonomiczne poprzez odpowiednie przeliczenie cen </w:t>
      </w:r>
      <w:r w:rsidR="00720E96">
        <w:rPr>
          <w:rFonts w:asciiTheme="minorHAnsi" w:hAnsiTheme="minorHAnsi"/>
          <w:szCs w:val="24"/>
        </w:rPr>
        <w:t xml:space="preserve">rynkowych </w:t>
      </w:r>
      <w:r>
        <w:rPr>
          <w:rFonts w:asciiTheme="minorHAnsi" w:hAnsiTheme="minorHAnsi"/>
          <w:szCs w:val="24"/>
        </w:rPr>
        <w:t xml:space="preserve">na ceny </w:t>
      </w:r>
      <w:r w:rsidR="00720E96">
        <w:rPr>
          <w:rFonts w:asciiTheme="minorHAnsi" w:hAnsiTheme="minorHAnsi"/>
          <w:szCs w:val="24"/>
        </w:rPr>
        <w:t>rozrachunkowe (ukryte)</w:t>
      </w:r>
      <w:r w:rsidR="00894A31">
        <w:rPr>
          <w:rFonts w:asciiTheme="minorHAnsi" w:hAnsiTheme="minorHAnsi"/>
          <w:szCs w:val="24"/>
        </w:rPr>
        <w:t>.</w:t>
      </w:r>
    </w:p>
    <w:p w14:paraId="650446EC" w14:textId="2C5F6920" w:rsidR="00A674CE" w:rsidRPr="00723FC2" w:rsidRDefault="00A674CE" w:rsidP="00093D31">
      <w:pPr>
        <w:pStyle w:val="anxnormal"/>
        <w:numPr>
          <w:ilvl w:val="0"/>
          <w:numId w:val="86"/>
        </w:numPr>
        <w:spacing w:after="120" w:line="276" w:lineRule="auto"/>
        <w:rPr>
          <w:rFonts w:asciiTheme="minorHAnsi" w:hAnsiTheme="minorHAnsi" w:cs="Times New Roman"/>
          <w:szCs w:val="24"/>
        </w:rPr>
      </w:pPr>
      <w:r>
        <w:rPr>
          <w:rFonts w:asciiTheme="minorHAnsi" w:hAnsiTheme="minorHAnsi"/>
          <w:szCs w:val="24"/>
        </w:rPr>
        <w:t>Analizę ekonomiczną wykonuje się w cenach stałych (w wartościach realnych), tj. bez uwzględnienia wpływu inflacji. Należy wyraźnie wskazać rok</w:t>
      </w:r>
      <w:r w:rsidR="006F3C32">
        <w:rPr>
          <w:rFonts w:asciiTheme="minorHAnsi" w:hAnsiTheme="minorHAnsi"/>
          <w:szCs w:val="24"/>
        </w:rPr>
        <w:t xml:space="preserve"> odniesienia</w:t>
      </w:r>
      <w:r>
        <w:rPr>
          <w:rFonts w:asciiTheme="minorHAnsi" w:hAnsiTheme="minorHAnsi"/>
          <w:szCs w:val="24"/>
        </w:rPr>
        <w:t>, dla którego przedstawiane są rzeczywiste wartości przepływów ekonomicznych</w:t>
      </w:r>
      <w:r w:rsidRPr="005C22F3">
        <w:rPr>
          <w:rFonts w:asciiTheme="minorHAnsi" w:hAnsiTheme="minorHAnsi" w:cs="Times New Roman"/>
          <w:szCs w:val="24"/>
          <w:vertAlign w:val="superscript"/>
        </w:rPr>
        <w:footnoteReference w:id="10"/>
      </w:r>
      <w:r>
        <w:rPr>
          <w:rFonts w:asciiTheme="minorHAnsi" w:hAnsiTheme="minorHAnsi"/>
          <w:szCs w:val="24"/>
        </w:rPr>
        <w:t xml:space="preserve">. </w:t>
      </w:r>
    </w:p>
    <w:p w14:paraId="7021B0A9" w14:textId="0BE0AD4B" w:rsidR="00A674CE" w:rsidRPr="00723FC2" w:rsidRDefault="006F3C32" w:rsidP="00093D31">
      <w:pPr>
        <w:pStyle w:val="anxnormal"/>
        <w:numPr>
          <w:ilvl w:val="0"/>
          <w:numId w:val="86"/>
        </w:numPr>
        <w:spacing w:after="120" w:line="276" w:lineRule="auto"/>
        <w:rPr>
          <w:rFonts w:asciiTheme="minorHAnsi" w:hAnsiTheme="minorHAnsi" w:cs="Times New Roman"/>
          <w:szCs w:val="24"/>
        </w:rPr>
      </w:pPr>
      <w:r>
        <w:rPr>
          <w:rFonts w:asciiTheme="minorHAnsi" w:hAnsiTheme="minorHAnsi"/>
          <w:szCs w:val="24"/>
        </w:rPr>
        <w:t>W </w:t>
      </w:r>
      <w:r w:rsidR="00A674CE">
        <w:rPr>
          <w:rFonts w:asciiTheme="minorHAnsi" w:hAnsiTheme="minorHAnsi"/>
          <w:szCs w:val="24"/>
        </w:rPr>
        <w:t xml:space="preserve">stosownych przypadkach </w:t>
      </w:r>
      <w:r>
        <w:rPr>
          <w:rFonts w:asciiTheme="minorHAnsi" w:hAnsiTheme="minorHAnsi"/>
          <w:szCs w:val="24"/>
        </w:rPr>
        <w:t xml:space="preserve">możliwa </w:t>
      </w:r>
      <w:r w:rsidR="00A674CE">
        <w:rPr>
          <w:rFonts w:asciiTheme="minorHAnsi" w:hAnsiTheme="minorHAnsi"/>
          <w:szCs w:val="24"/>
        </w:rPr>
        <w:t xml:space="preserve">jest indeksacja przepływów ekonomicznych w celu uwzględnienia rzeczywistego wzrostu cen (np. rzeczywistego wzrostu kosztów pracy). </w:t>
      </w:r>
    </w:p>
    <w:p w14:paraId="578336EF" w14:textId="1A7B7FD5" w:rsidR="00A674CE" w:rsidRPr="004A76FC" w:rsidRDefault="00A674CE" w:rsidP="00093D31">
      <w:pPr>
        <w:pStyle w:val="anxnormal"/>
        <w:numPr>
          <w:ilvl w:val="0"/>
          <w:numId w:val="86"/>
        </w:numPr>
        <w:spacing w:after="120" w:line="276" w:lineRule="auto"/>
        <w:rPr>
          <w:rFonts w:asciiTheme="minorHAnsi" w:hAnsiTheme="minorHAnsi" w:cstheme="minorHAnsi"/>
          <w:szCs w:val="24"/>
        </w:rPr>
      </w:pPr>
      <w:r w:rsidRPr="00403CB8">
        <w:rPr>
          <w:rFonts w:asciiTheme="minorHAnsi" w:hAnsiTheme="minorHAnsi" w:cstheme="minorHAnsi"/>
        </w:rPr>
        <w:t>Do dyskontowania przepływów ekonomicznych zaleca się stosowanie rzeczywistej stopy dyskontowej w wysokości</w:t>
      </w:r>
      <w:r w:rsidR="003C0FB9">
        <w:rPr>
          <w:rFonts w:asciiTheme="minorHAnsi" w:hAnsiTheme="minorHAnsi" w:cstheme="minorHAnsi"/>
        </w:rPr>
        <w:t xml:space="preserve"> 3%. </w:t>
      </w:r>
      <w:r w:rsidRPr="004A76FC">
        <w:rPr>
          <w:rFonts w:asciiTheme="minorHAnsi" w:hAnsiTheme="minorHAnsi" w:cstheme="minorHAnsi"/>
          <w:szCs w:val="24"/>
        </w:rPr>
        <w:t xml:space="preserve"> </w:t>
      </w:r>
    </w:p>
    <w:p w14:paraId="5FDF4C42" w14:textId="77777777" w:rsidR="00A674CE" w:rsidRPr="00723FC2" w:rsidRDefault="00A674CE" w:rsidP="00093D31">
      <w:pPr>
        <w:pStyle w:val="anxnormal"/>
        <w:numPr>
          <w:ilvl w:val="0"/>
          <w:numId w:val="86"/>
        </w:numPr>
        <w:spacing w:after="120" w:line="276" w:lineRule="auto"/>
        <w:rPr>
          <w:rFonts w:asciiTheme="minorHAnsi" w:hAnsiTheme="minorHAnsi" w:cs="Times New Roman"/>
          <w:szCs w:val="24"/>
        </w:rPr>
      </w:pPr>
      <w:r>
        <w:rPr>
          <w:rFonts w:asciiTheme="minorHAnsi" w:hAnsiTheme="minorHAnsi"/>
          <w:szCs w:val="24"/>
        </w:rPr>
        <w:t>Oceny efektywności ekonomicznej należy dokonywać przyrostowo, tj. z uwzględnieniem tylko tych oddziaływań, które wynikają z realizacji projektu i nie są związane z inną działalnością gospodarczą beneficjenta.</w:t>
      </w:r>
    </w:p>
    <w:p w14:paraId="147D6D3A" w14:textId="1AFB93F2" w:rsidR="00A674CE" w:rsidRPr="00723FC2" w:rsidRDefault="00A674CE" w:rsidP="00093D31">
      <w:pPr>
        <w:pStyle w:val="anxnormal"/>
        <w:numPr>
          <w:ilvl w:val="0"/>
          <w:numId w:val="86"/>
        </w:numPr>
        <w:spacing w:after="120" w:line="276" w:lineRule="auto"/>
        <w:rPr>
          <w:rFonts w:asciiTheme="minorHAnsi" w:hAnsiTheme="minorHAnsi" w:cs="Times New Roman"/>
          <w:szCs w:val="24"/>
        </w:rPr>
      </w:pPr>
      <w:r>
        <w:rPr>
          <w:rFonts w:asciiTheme="minorHAnsi" w:hAnsiTheme="minorHAnsi"/>
          <w:szCs w:val="24"/>
        </w:rPr>
        <w:t>Należy wziąć pod uwagę ekonomiczną wartość rezydualną aktywów projektu (metodę jej wyliczania omówiono w rozdziale 2.3).</w:t>
      </w:r>
    </w:p>
    <w:p w14:paraId="2AD3F71B" w14:textId="77777777" w:rsidR="00A674CE" w:rsidRDefault="00A674CE" w:rsidP="00A674CE">
      <w:pPr>
        <w:pStyle w:val="anxnormal"/>
        <w:spacing w:after="120"/>
        <w:ind w:left="0"/>
        <w:rPr>
          <w:rFonts w:asciiTheme="minorHAnsi" w:hAnsiTheme="minorHAnsi"/>
        </w:rPr>
      </w:pPr>
      <w:r>
        <w:rPr>
          <w:rFonts w:asciiTheme="minorHAnsi" w:hAnsiTheme="minorHAnsi"/>
        </w:rPr>
        <w:t xml:space="preserve">Założenia do faktycznej kalkulacji skutków ekonomicznych (kosztów i korzyści) mogą być ustalane dla danego projektu lub ogólne. W pierwszym przypadku ocenia się je na podstawie okoliczności występujących dla danego projektu (np. jednostkowe koszty eksploatacji i utrzymania dla danej infrastruktury lub taboru, koszty inwestycyjne itp.). Inne koszty jednostkowe oddziaływania projektu, jak na przykład stopy dyskontowe, nie są charakterystyczne tylko dla danego </w:t>
      </w:r>
      <w:r>
        <w:rPr>
          <w:rFonts w:asciiTheme="minorHAnsi" w:hAnsiTheme="minorHAnsi"/>
        </w:rPr>
        <w:lastRenderedPageBreak/>
        <w:t xml:space="preserve">projektu. W niniejszej Niebieskiej Księdze zawarto zalecenie dotyczące ich wartości i stopy wzrostu w okresie referencyjnym. </w:t>
      </w:r>
    </w:p>
    <w:p w14:paraId="20BB80A8" w14:textId="77777777" w:rsidR="00A674CE" w:rsidRPr="001C1FE3" w:rsidRDefault="00A674CE" w:rsidP="00A674CE">
      <w:pPr>
        <w:pStyle w:val="anxnormal"/>
        <w:spacing w:after="120"/>
        <w:ind w:left="0"/>
        <w:rPr>
          <w:rFonts w:asciiTheme="minorHAnsi" w:hAnsiTheme="minorHAnsi"/>
        </w:rPr>
      </w:pPr>
    </w:p>
    <w:p w14:paraId="54436933" w14:textId="3179E0B0" w:rsidR="00A674CE" w:rsidRPr="00723FC2" w:rsidRDefault="00A674CE" w:rsidP="00A674CE">
      <w:pPr>
        <w:pStyle w:val="anxnormal"/>
        <w:spacing w:after="120"/>
        <w:ind w:left="0"/>
        <w:rPr>
          <w:rFonts w:asciiTheme="minorHAnsi" w:hAnsiTheme="minorHAnsi"/>
        </w:rPr>
      </w:pPr>
      <w:r>
        <w:rPr>
          <w:rFonts w:asciiTheme="minorHAnsi" w:hAnsiTheme="minorHAnsi"/>
        </w:rPr>
        <w:t>W razie</w:t>
      </w:r>
      <w:r w:rsidR="00A80B25">
        <w:rPr>
          <w:rFonts w:asciiTheme="minorHAnsi" w:hAnsiTheme="minorHAnsi"/>
        </w:rPr>
        <w:t>,</w:t>
      </w:r>
      <w:r>
        <w:rPr>
          <w:rFonts w:asciiTheme="minorHAnsi" w:hAnsiTheme="minorHAnsi"/>
        </w:rPr>
        <w:t xml:space="preserve"> gdyby szczególne okoliczności projektu wymagały dostosowania standardowych założeń, analityk powinien zawsze:</w:t>
      </w:r>
    </w:p>
    <w:p w14:paraId="39279DE6" w14:textId="77777777" w:rsidR="00A674CE" w:rsidRPr="00723FC2" w:rsidRDefault="00A674CE" w:rsidP="00093D31">
      <w:pPr>
        <w:numPr>
          <w:ilvl w:val="1"/>
          <w:numId w:val="83"/>
        </w:numPr>
        <w:spacing w:before="120" w:after="120" w:line="276" w:lineRule="auto"/>
        <w:ind w:left="851" w:hanging="851"/>
        <w:jc w:val="both"/>
        <w:rPr>
          <w:rFonts w:asciiTheme="minorHAnsi" w:hAnsiTheme="minorHAnsi" w:cs="Arial"/>
          <w:snapToGrid w:val="0"/>
          <w:sz w:val="20"/>
          <w:szCs w:val="20"/>
        </w:rPr>
      </w:pPr>
      <w:r>
        <w:rPr>
          <w:rFonts w:asciiTheme="minorHAnsi" w:hAnsiTheme="minorHAnsi"/>
          <w:snapToGrid w:val="0"/>
          <w:sz w:val="20"/>
          <w:szCs w:val="20"/>
        </w:rPr>
        <w:t>opisać szczegółowo przyczyny zastosowania alternatywnych założeń,</w:t>
      </w:r>
    </w:p>
    <w:p w14:paraId="3FE14843" w14:textId="77777777" w:rsidR="00A674CE" w:rsidRPr="00723FC2" w:rsidRDefault="00A674CE" w:rsidP="00093D31">
      <w:pPr>
        <w:numPr>
          <w:ilvl w:val="1"/>
          <w:numId w:val="83"/>
        </w:numPr>
        <w:spacing w:before="120" w:after="120" w:line="276" w:lineRule="auto"/>
        <w:ind w:left="851" w:hanging="851"/>
        <w:jc w:val="both"/>
        <w:rPr>
          <w:rFonts w:asciiTheme="minorHAnsi" w:hAnsiTheme="minorHAnsi" w:cs="Arial"/>
          <w:snapToGrid w:val="0"/>
          <w:sz w:val="20"/>
          <w:szCs w:val="20"/>
        </w:rPr>
      </w:pPr>
      <w:r>
        <w:rPr>
          <w:rFonts w:asciiTheme="minorHAnsi" w:hAnsiTheme="minorHAnsi"/>
          <w:snapToGrid w:val="0"/>
          <w:sz w:val="20"/>
          <w:szCs w:val="20"/>
        </w:rPr>
        <w:t>przedstawić wyniki zastosowania założeń podanych w Niebieskiej Księdze w analizie wrażliwości.</w:t>
      </w:r>
    </w:p>
    <w:p w14:paraId="409E05A9" w14:textId="4CEFB1A2" w:rsidR="00A674CE" w:rsidRPr="00723FC2" w:rsidRDefault="00BC7DB8" w:rsidP="00A674CE">
      <w:pPr>
        <w:pStyle w:val="Nagwek3"/>
      </w:pPr>
      <w:bookmarkStart w:id="32" w:name="_Toc93399089"/>
      <w:bookmarkStart w:id="33" w:name="_Toc392243855"/>
      <w:bookmarkStart w:id="34" w:name="_Toc68000863"/>
      <w:r>
        <w:t>Z cen rynkowych na ceny rozrachunkowe</w:t>
      </w:r>
      <w:bookmarkEnd w:id="32"/>
      <w:r>
        <w:t xml:space="preserve"> </w:t>
      </w:r>
      <w:bookmarkEnd w:id="33"/>
      <w:bookmarkEnd w:id="34"/>
    </w:p>
    <w:p w14:paraId="094BFDA3" w14:textId="3AFA5B1C" w:rsidR="00A674CE" w:rsidRPr="00723FC2" w:rsidRDefault="00A674CE" w:rsidP="00A674CE">
      <w:pPr>
        <w:pStyle w:val="anxnormal"/>
        <w:spacing w:after="120"/>
        <w:ind w:left="0"/>
        <w:rPr>
          <w:rFonts w:asciiTheme="minorHAnsi" w:hAnsiTheme="minorHAnsi"/>
        </w:rPr>
      </w:pPr>
      <w:r>
        <w:rPr>
          <w:rFonts w:asciiTheme="minorHAnsi" w:hAnsiTheme="minorHAnsi"/>
        </w:rPr>
        <w:t xml:space="preserve">Dla celów analizy finansowej ceny rynkowe stanowią </w:t>
      </w:r>
      <w:r w:rsidR="00EE7669">
        <w:rPr>
          <w:rFonts w:asciiTheme="minorHAnsi" w:hAnsiTheme="minorHAnsi"/>
        </w:rPr>
        <w:t xml:space="preserve">właściwy </w:t>
      </w:r>
      <w:r>
        <w:rPr>
          <w:rFonts w:asciiTheme="minorHAnsi" w:hAnsiTheme="minorHAnsi"/>
        </w:rPr>
        <w:t>punkt odniesienia zarówno dla inwestora prywatnego, jak i publicznego. Nie mają już one jednak</w:t>
      </w:r>
      <w:r w:rsidR="000E69C9">
        <w:rPr>
          <w:rFonts w:asciiTheme="minorHAnsi" w:hAnsiTheme="minorHAnsi"/>
        </w:rPr>
        <w:t xml:space="preserve"> znaczenia</w:t>
      </w:r>
      <w:r w:rsidR="00A80B25">
        <w:rPr>
          <w:rFonts w:asciiTheme="minorHAnsi" w:hAnsiTheme="minorHAnsi"/>
        </w:rPr>
        <w:t>,</w:t>
      </w:r>
      <w:r>
        <w:rPr>
          <w:rFonts w:asciiTheme="minorHAnsi" w:hAnsiTheme="minorHAnsi"/>
        </w:rPr>
        <w:t xml:space="preserve"> jeśli chodzi o ocenę wkładu projektu w dobrobyt gospodarcz</w:t>
      </w:r>
      <w:r w:rsidR="00862F2E">
        <w:rPr>
          <w:rFonts w:asciiTheme="minorHAnsi" w:hAnsiTheme="minorHAnsi"/>
        </w:rPr>
        <w:t>y.</w:t>
      </w:r>
      <w:r>
        <w:rPr>
          <w:rFonts w:asciiTheme="minorHAnsi" w:hAnsiTheme="minorHAnsi"/>
        </w:rPr>
        <w:t xml:space="preserve"> Z tego powodu wszystkie ceny finansowe należy wyceniać według ich „wartości</w:t>
      </w:r>
      <w:r w:rsidR="00402198">
        <w:rPr>
          <w:rFonts w:asciiTheme="minorHAnsi" w:hAnsiTheme="minorHAnsi"/>
        </w:rPr>
        <w:t xml:space="preserve"> ukrytej”</w:t>
      </w:r>
      <w:r>
        <w:rPr>
          <w:rFonts w:asciiTheme="minorHAnsi" w:hAnsiTheme="minorHAnsi"/>
        </w:rPr>
        <w:t xml:space="preserve"> lub „ceny</w:t>
      </w:r>
      <w:r w:rsidR="00402198">
        <w:rPr>
          <w:rFonts w:asciiTheme="minorHAnsi" w:hAnsiTheme="minorHAnsi"/>
        </w:rPr>
        <w:t xml:space="preserve"> rozrachunkowej”</w:t>
      </w:r>
      <w:r>
        <w:rPr>
          <w:rFonts w:asciiTheme="minorHAnsi" w:hAnsiTheme="minorHAnsi"/>
        </w:rPr>
        <w:t xml:space="preserve"> stanowiącej społeczną wartość krańcową zmiany efektu lub nakładu, tj. kosztem alternatywnym dla społeczeństwa związanym z produkcją lub konsumpcją większej</w:t>
      </w:r>
      <w:r w:rsidR="00A80B25">
        <w:rPr>
          <w:rFonts w:asciiTheme="minorHAnsi" w:hAnsiTheme="minorHAnsi"/>
        </w:rPr>
        <w:t>,</w:t>
      </w:r>
      <w:r>
        <w:rPr>
          <w:rFonts w:asciiTheme="minorHAnsi" w:hAnsiTheme="minorHAnsi"/>
        </w:rPr>
        <w:t xml:space="preserve"> lub mniejszej ilości danego dobra.</w:t>
      </w:r>
    </w:p>
    <w:p w14:paraId="434E1681" w14:textId="443F8585" w:rsidR="00A674CE" w:rsidRPr="00723FC2" w:rsidRDefault="00A674CE" w:rsidP="00A674CE">
      <w:pPr>
        <w:pStyle w:val="anxnormal"/>
        <w:spacing w:after="120"/>
        <w:ind w:left="0"/>
        <w:rPr>
          <w:rFonts w:asciiTheme="minorHAnsi" w:hAnsiTheme="minorHAnsi"/>
        </w:rPr>
      </w:pPr>
      <w:r>
        <w:rPr>
          <w:rFonts w:asciiTheme="minorHAnsi" w:hAnsiTheme="minorHAnsi"/>
        </w:rPr>
        <w:t xml:space="preserve">Przeliczenie z cen finansowych na </w:t>
      </w:r>
      <w:r w:rsidR="00862F2E">
        <w:rPr>
          <w:rFonts w:asciiTheme="minorHAnsi" w:hAnsiTheme="minorHAnsi"/>
        </w:rPr>
        <w:t xml:space="preserve">rozrachunkowe </w:t>
      </w:r>
      <w:r w:rsidR="00894A31">
        <w:rPr>
          <w:rFonts w:asciiTheme="minorHAnsi" w:hAnsiTheme="minorHAnsi"/>
        </w:rPr>
        <w:t xml:space="preserve">(ukryte) </w:t>
      </w:r>
      <w:r>
        <w:rPr>
          <w:rFonts w:asciiTheme="minorHAnsi" w:hAnsiTheme="minorHAnsi"/>
        </w:rPr>
        <w:t>wykonuje się w trzech krokach stosowanych w następujący sposób:</w:t>
      </w:r>
    </w:p>
    <w:p w14:paraId="25C226DC" w14:textId="77777777" w:rsidR="00A674CE" w:rsidRPr="00723FC2" w:rsidRDefault="00A674CE" w:rsidP="00093D31">
      <w:pPr>
        <w:pStyle w:val="anxnormal"/>
        <w:numPr>
          <w:ilvl w:val="0"/>
          <w:numId w:val="85"/>
        </w:numPr>
        <w:spacing w:after="120" w:line="276" w:lineRule="auto"/>
        <w:ind w:left="851" w:hanging="851"/>
        <w:rPr>
          <w:rFonts w:asciiTheme="minorHAnsi" w:hAnsiTheme="minorHAnsi"/>
        </w:rPr>
      </w:pPr>
      <w:r>
        <w:rPr>
          <w:rFonts w:asciiTheme="minorHAnsi" w:hAnsiTheme="minorHAnsi"/>
        </w:rPr>
        <w:t>korekty fiskalne (korekta z tytułu podatków, dotacji i innych transferów);</w:t>
      </w:r>
    </w:p>
    <w:p w14:paraId="24599127" w14:textId="04DFF522" w:rsidR="00A674CE" w:rsidRPr="00723FC2" w:rsidRDefault="00A674CE" w:rsidP="00093D31">
      <w:pPr>
        <w:pStyle w:val="anxnormal"/>
        <w:numPr>
          <w:ilvl w:val="0"/>
          <w:numId w:val="85"/>
        </w:numPr>
        <w:spacing w:after="120" w:line="276" w:lineRule="auto"/>
        <w:ind w:left="851" w:hanging="851"/>
        <w:rPr>
          <w:rFonts w:asciiTheme="minorHAnsi" w:hAnsiTheme="minorHAnsi"/>
        </w:rPr>
      </w:pPr>
      <w:r>
        <w:rPr>
          <w:rFonts w:asciiTheme="minorHAnsi" w:hAnsiTheme="minorHAnsi"/>
        </w:rPr>
        <w:t xml:space="preserve">korekta o inne czynniki zniekształcające ceny </w:t>
      </w:r>
      <w:r w:rsidR="00720E96">
        <w:rPr>
          <w:rFonts w:asciiTheme="minorHAnsi" w:hAnsiTheme="minorHAnsi"/>
        </w:rPr>
        <w:t xml:space="preserve">rynkowe </w:t>
      </w:r>
      <w:r>
        <w:rPr>
          <w:rFonts w:asciiTheme="minorHAnsi" w:hAnsiTheme="minorHAnsi"/>
        </w:rPr>
        <w:t>względem</w:t>
      </w:r>
      <w:r w:rsidR="00720E96">
        <w:rPr>
          <w:rFonts w:asciiTheme="minorHAnsi" w:hAnsiTheme="minorHAnsi"/>
        </w:rPr>
        <w:t xml:space="preserve"> rozrachunkowych</w:t>
      </w:r>
      <w:r>
        <w:rPr>
          <w:rFonts w:asciiTheme="minorHAnsi" w:hAnsiTheme="minorHAnsi"/>
        </w:rPr>
        <w:t>;</w:t>
      </w:r>
    </w:p>
    <w:p w14:paraId="1B2246BC" w14:textId="77777777" w:rsidR="00A674CE" w:rsidRPr="00723FC2" w:rsidRDefault="00A674CE" w:rsidP="00093D31">
      <w:pPr>
        <w:pStyle w:val="anxnormal"/>
        <w:numPr>
          <w:ilvl w:val="0"/>
          <w:numId w:val="85"/>
        </w:numPr>
        <w:spacing w:after="120" w:line="276" w:lineRule="auto"/>
        <w:ind w:left="851" w:hanging="851"/>
        <w:rPr>
          <w:rFonts w:asciiTheme="minorHAnsi" w:hAnsiTheme="minorHAnsi"/>
        </w:rPr>
      </w:pPr>
      <w:r>
        <w:rPr>
          <w:rFonts w:asciiTheme="minorHAnsi" w:hAnsiTheme="minorHAnsi"/>
        </w:rPr>
        <w:t>ocena wpływu pozarynkowego i korekta o efekty zewnętrzne.</w:t>
      </w:r>
    </w:p>
    <w:p w14:paraId="0D004B4E" w14:textId="318601FC" w:rsidR="00A674CE" w:rsidRPr="00723FC2" w:rsidRDefault="00A674CE" w:rsidP="00A674CE">
      <w:pPr>
        <w:pStyle w:val="anxnormal"/>
        <w:spacing w:after="120"/>
        <w:ind w:left="0"/>
        <w:rPr>
          <w:rFonts w:asciiTheme="minorHAnsi" w:hAnsiTheme="minorHAnsi"/>
        </w:rPr>
      </w:pPr>
      <w:r>
        <w:rPr>
          <w:rFonts w:asciiTheme="minorHAnsi" w:hAnsiTheme="minorHAnsi"/>
        </w:rPr>
        <w:t>Pierwszy krok</w:t>
      </w:r>
      <w:r w:rsidR="00A80B25">
        <w:rPr>
          <w:rFonts w:asciiTheme="minorHAnsi" w:hAnsiTheme="minorHAnsi"/>
        </w:rPr>
        <w:t>,</w:t>
      </w:r>
      <w:r>
        <w:rPr>
          <w:rFonts w:asciiTheme="minorHAnsi" w:hAnsiTheme="minorHAnsi"/>
        </w:rPr>
        <w:t xml:space="preserve"> czyli korekty podatkowe można dokonywać bezpośrednio na przepływach pieniężnych, gdy da się je łatwo zidentyfikować. Tak jest w przypadku płatności VAT, które należy pomijać w analizie ekonomicznej. Inne dostosowania fiskalne mają jednak bardziej złożony charakter i należy ich dokonywać względem całego projektu (np. w przypadku cen paliw); wówczas proponuje się korektę za pomocą współczynników przeliczeniowych (patrz niżej).</w:t>
      </w:r>
    </w:p>
    <w:p w14:paraId="5F559ADE" w14:textId="1A816E25" w:rsidR="00A674CE" w:rsidRPr="00723FC2" w:rsidRDefault="00A674CE" w:rsidP="00A674CE">
      <w:pPr>
        <w:pStyle w:val="anxnormal"/>
        <w:spacing w:after="120"/>
        <w:ind w:left="0"/>
        <w:rPr>
          <w:rFonts w:asciiTheme="minorHAnsi" w:hAnsiTheme="minorHAnsi"/>
        </w:rPr>
      </w:pPr>
      <w:r>
        <w:rPr>
          <w:rFonts w:asciiTheme="minorHAnsi" w:hAnsiTheme="minorHAnsi"/>
        </w:rPr>
        <w:t xml:space="preserve">W drugim kroku – korekty tytułem innych czynników zniekształcających ceny </w:t>
      </w:r>
      <w:r w:rsidR="0017710B">
        <w:rPr>
          <w:rFonts w:asciiTheme="minorHAnsi" w:hAnsiTheme="minorHAnsi"/>
        </w:rPr>
        <w:t xml:space="preserve">rynkowe </w:t>
      </w:r>
      <w:r w:rsidR="00894A31">
        <w:rPr>
          <w:rFonts w:asciiTheme="minorHAnsi" w:hAnsiTheme="minorHAnsi"/>
        </w:rPr>
        <w:t xml:space="preserve">względem </w:t>
      </w:r>
      <w:r>
        <w:rPr>
          <w:rFonts w:asciiTheme="minorHAnsi" w:hAnsiTheme="minorHAnsi"/>
        </w:rPr>
        <w:t xml:space="preserve">cen </w:t>
      </w:r>
      <w:r w:rsidR="0017710B">
        <w:rPr>
          <w:rFonts w:asciiTheme="minorHAnsi" w:hAnsiTheme="minorHAnsi"/>
        </w:rPr>
        <w:t xml:space="preserve">rozrachunkowych </w:t>
      </w:r>
      <w:r>
        <w:rPr>
          <w:rFonts w:asciiTheme="minorHAnsi" w:hAnsiTheme="minorHAnsi"/>
        </w:rPr>
        <w:t>– dla uproszczenia zakłada się, że dotyczą one wyłącznie korekt wynagrodzeń wynikających z niedoskonałości rynków pracy.</w:t>
      </w:r>
    </w:p>
    <w:p w14:paraId="722324F1" w14:textId="614EF50F" w:rsidR="00A674CE" w:rsidRPr="00723FC2" w:rsidRDefault="00A674CE" w:rsidP="00A674CE">
      <w:pPr>
        <w:pStyle w:val="anxnormal"/>
        <w:spacing w:after="120"/>
        <w:ind w:left="0"/>
        <w:rPr>
          <w:rFonts w:asciiTheme="minorHAnsi" w:hAnsiTheme="minorHAnsi"/>
        </w:rPr>
      </w:pPr>
      <w:r>
        <w:rPr>
          <w:rFonts w:asciiTheme="minorHAnsi" w:hAnsiTheme="minorHAnsi"/>
        </w:rPr>
        <w:t xml:space="preserve">W trzecim etapie przeprowadzana jest ocena wpływu pozarynkowego i korekta o efekty zewnętrzne poprzez ocenę czasu, eksploatacji pojazdów, wypadków, zanieczyszczenia powietrza, zmian klimatycznych i hałasu związanych z projektem (jak opisano w </w:t>
      </w:r>
      <w:r w:rsidR="00720E96">
        <w:rPr>
          <w:rFonts w:asciiTheme="minorHAnsi" w:hAnsiTheme="minorHAnsi"/>
        </w:rPr>
        <w:t xml:space="preserve">kolejnych </w:t>
      </w:r>
      <w:r>
        <w:rPr>
          <w:rFonts w:asciiTheme="minorHAnsi" w:hAnsiTheme="minorHAnsi"/>
        </w:rPr>
        <w:t>rozdziałach).</w:t>
      </w:r>
    </w:p>
    <w:p w14:paraId="494D19C7" w14:textId="77777777" w:rsidR="00A674CE" w:rsidRPr="00723FC2" w:rsidRDefault="00A674CE" w:rsidP="00A674CE">
      <w:pPr>
        <w:pStyle w:val="anxnormal"/>
        <w:spacing w:after="120"/>
        <w:ind w:left="0"/>
        <w:rPr>
          <w:rFonts w:asciiTheme="minorHAnsi" w:hAnsiTheme="minorHAnsi"/>
        </w:rPr>
      </w:pPr>
      <w:r>
        <w:rPr>
          <w:rFonts w:asciiTheme="minorHAnsi" w:hAnsiTheme="minorHAnsi"/>
        </w:rPr>
        <w:t xml:space="preserve">Przepływy środków pieniężnych z tytułu podatków dla kroków 1 i 2 mogą być odliczane bezpośrednio na samym początku w sytuacji, gdy jest to proste (VAT). Następnie oblicza się ważone współczynniki konwersji w celu wyeliminowania pozostałych zakłóceń na rynku energii (opodatkowanie) i rynku pracy (opodatkowanie i inne niedoskonałości rynku). </w:t>
      </w:r>
    </w:p>
    <w:p w14:paraId="2DE2B43F" w14:textId="77777777" w:rsidR="00A674CE" w:rsidRPr="001C1FE3" w:rsidRDefault="00A674CE" w:rsidP="00A674CE">
      <w:pPr>
        <w:pStyle w:val="anxnormal"/>
        <w:spacing w:after="120"/>
        <w:ind w:left="0"/>
        <w:rPr>
          <w:rFonts w:asciiTheme="minorHAnsi" w:hAnsiTheme="minorHAnsi"/>
        </w:rPr>
      </w:pPr>
    </w:p>
    <w:p w14:paraId="6D299D44" w14:textId="2A023AA1" w:rsidR="00A674CE" w:rsidRPr="001044F4" w:rsidRDefault="00A674CE" w:rsidP="00A674CE">
      <w:pPr>
        <w:keepNext/>
        <w:tabs>
          <w:tab w:val="left" w:pos="720"/>
        </w:tabs>
        <w:spacing w:before="120" w:after="120"/>
        <w:ind w:left="1134" w:right="28" w:hanging="1134"/>
        <w:rPr>
          <w:rFonts w:asciiTheme="minorHAnsi" w:hAnsiTheme="minorHAnsi" w:cstheme="minorHAnsi"/>
          <w:b/>
          <w:color w:val="4F81BD"/>
          <w:sz w:val="20"/>
          <w:szCs w:val="20"/>
        </w:rPr>
      </w:pPr>
      <w:r>
        <w:rPr>
          <w:rFonts w:asciiTheme="minorHAnsi" w:hAnsiTheme="minorHAnsi"/>
          <w:b/>
          <w:color w:val="4F81BD"/>
          <w:sz w:val="20"/>
          <w:szCs w:val="20"/>
        </w:rPr>
        <w:t xml:space="preserve">Tabela </w:t>
      </w:r>
      <w:r w:rsidR="002340F8">
        <w:rPr>
          <w:rFonts w:asciiTheme="minorHAnsi" w:hAnsiTheme="minorHAnsi"/>
          <w:b/>
          <w:color w:val="4F81BD"/>
          <w:sz w:val="20"/>
          <w:szCs w:val="20"/>
        </w:rPr>
        <w:t>3</w:t>
      </w:r>
      <w:r w:rsidR="00BB0A5F">
        <w:rPr>
          <w:rFonts w:asciiTheme="minorHAnsi" w:hAnsiTheme="minorHAnsi"/>
          <w:b/>
          <w:color w:val="4F81BD"/>
          <w:sz w:val="20"/>
          <w:szCs w:val="20"/>
        </w:rPr>
        <w:t>.</w:t>
      </w:r>
      <w:r>
        <w:rPr>
          <w:rFonts w:asciiTheme="minorHAnsi" w:hAnsiTheme="minorHAnsi"/>
          <w:b/>
          <w:color w:val="4F81BD"/>
          <w:sz w:val="20"/>
          <w:szCs w:val="20"/>
        </w:rPr>
        <w:t xml:space="preserve"> Etapy korekty cen rynkowych na </w:t>
      </w:r>
      <w:r w:rsidR="009A2826">
        <w:rPr>
          <w:rFonts w:asciiTheme="minorHAnsi" w:hAnsiTheme="minorHAnsi"/>
          <w:b/>
          <w:color w:val="4F81BD"/>
          <w:sz w:val="20"/>
          <w:szCs w:val="20"/>
        </w:rPr>
        <w:t>rozrachunkowe (ukryte)</w:t>
      </w:r>
    </w:p>
    <w:tbl>
      <w:tblPr>
        <w:tblW w:w="9639" w:type="dxa"/>
        <w:tblInd w:w="-5" w:type="dxa"/>
        <w:tblLook w:val="0000" w:firstRow="0" w:lastRow="0" w:firstColumn="0" w:lastColumn="0" w:noHBand="0" w:noVBand="0"/>
      </w:tblPr>
      <w:tblGrid>
        <w:gridCol w:w="1791"/>
        <w:gridCol w:w="7848"/>
      </w:tblGrid>
      <w:tr w:rsidR="00A674CE" w:rsidRPr="001044F4" w14:paraId="435AD5EF" w14:textId="77777777" w:rsidTr="00B27107">
        <w:trPr>
          <w:cantSplit/>
          <w:tblHeader/>
        </w:trPr>
        <w:tc>
          <w:tcPr>
            <w:tcW w:w="1791" w:type="dxa"/>
            <w:tcBorders>
              <w:top w:val="single" w:sz="4" w:space="0" w:color="FFFFFF"/>
              <w:left w:val="single" w:sz="4" w:space="0" w:color="FFFFFF"/>
              <w:bottom w:val="single" w:sz="4" w:space="0" w:color="FFFFFF"/>
            </w:tcBorders>
            <w:shd w:val="clear" w:color="auto" w:fill="A6A6A6"/>
          </w:tcPr>
          <w:p w14:paraId="7083255F" w14:textId="77777777" w:rsidR="00A674CE" w:rsidRPr="001044F4" w:rsidRDefault="00A674CE" w:rsidP="00B27107">
            <w:pPr>
              <w:suppressAutoHyphens/>
              <w:snapToGrid w:val="0"/>
              <w:ind w:right="26"/>
              <w:jc w:val="center"/>
              <w:rPr>
                <w:rFonts w:asciiTheme="minorHAnsi" w:hAnsiTheme="minorHAnsi" w:cstheme="minorHAnsi"/>
                <w:b/>
                <w:snapToGrid w:val="0"/>
                <w:color w:val="FFFFFF"/>
                <w:sz w:val="20"/>
                <w:szCs w:val="20"/>
              </w:rPr>
            </w:pPr>
            <w:r>
              <w:rPr>
                <w:rFonts w:asciiTheme="minorHAnsi" w:hAnsiTheme="minorHAnsi"/>
                <w:b/>
                <w:snapToGrid w:val="0"/>
                <w:color w:val="FFFFFF"/>
                <w:sz w:val="20"/>
                <w:szCs w:val="20"/>
              </w:rPr>
              <w:t>Etap</w:t>
            </w:r>
          </w:p>
        </w:tc>
        <w:tc>
          <w:tcPr>
            <w:tcW w:w="7848" w:type="dxa"/>
            <w:tcBorders>
              <w:top w:val="single" w:sz="4" w:space="0" w:color="FFFFFF"/>
              <w:left w:val="single" w:sz="4" w:space="0" w:color="FFFFFF"/>
              <w:bottom w:val="single" w:sz="4" w:space="0" w:color="FFFFFF"/>
              <w:right w:val="single" w:sz="4" w:space="0" w:color="FFFFFF"/>
            </w:tcBorders>
            <w:shd w:val="clear" w:color="auto" w:fill="A6A6A6"/>
          </w:tcPr>
          <w:p w14:paraId="723DAE76" w14:textId="77777777" w:rsidR="00A674CE" w:rsidRPr="001044F4" w:rsidRDefault="00A674CE" w:rsidP="00B27107">
            <w:pPr>
              <w:suppressAutoHyphens/>
              <w:snapToGrid w:val="0"/>
              <w:ind w:right="26" w:firstLine="351"/>
              <w:rPr>
                <w:rFonts w:asciiTheme="minorHAnsi" w:hAnsiTheme="minorHAnsi" w:cstheme="minorHAnsi"/>
                <w:b/>
                <w:snapToGrid w:val="0"/>
                <w:color w:val="FFFFFF"/>
                <w:sz w:val="20"/>
                <w:szCs w:val="20"/>
              </w:rPr>
            </w:pPr>
            <w:r>
              <w:rPr>
                <w:rFonts w:asciiTheme="minorHAnsi" w:hAnsiTheme="minorHAnsi"/>
                <w:b/>
                <w:snapToGrid w:val="0"/>
                <w:color w:val="FFFFFF"/>
                <w:sz w:val="20"/>
                <w:szCs w:val="20"/>
              </w:rPr>
              <w:t>Etapy korekty</w:t>
            </w:r>
          </w:p>
        </w:tc>
      </w:tr>
      <w:tr w:rsidR="00A674CE" w:rsidRPr="001044F4" w14:paraId="23CEE5E3" w14:textId="77777777" w:rsidTr="00B27107">
        <w:trPr>
          <w:cantSplit/>
        </w:trPr>
        <w:tc>
          <w:tcPr>
            <w:tcW w:w="1791" w:type="dxa"/>
            <w:tcBorders>
              <w:top w:val="single" w:sz="4" w:space="0" w:color="FFFFFF"/>
              <w:left w:val="single" w:sz="4" w:space="0" w:color="FFFFFF"/>
              <w:bottom w:val="single" w:sz="4" w:space="0" w:color="FFFFFF"/>
            </w:tcBorders>
            <w:shd w:val="clear" w:color="auto" w:fill="DBE5F1"/>
          </w:tcPr>
          <w:p w14:paraId="0ECE0F6A" w14:textId="77777777" w:rsidR="00A674CE" w:rsidRPr="001044F4" w:rsidRDefault="00A674CE" w:rsidP="00B27107">
            <w:pPr>
              <w:suppressAutoHyphens/>
              <w:overflowPunct w:val="0"/>
              <w:autoSpaceDE w:val="0"/>
              <w:snapToGrid w:val="0"/>
              <w:ind w:right="26"/>
              <w:jc w:val="center"/>
              <w:textAlignment w:val="baseline"/>
              <w:rPr>
                <w:rFonts w:asciiTheme="minorHAnsi" w:hAnsiTheme="minorHAnsi" w:cstheme="minorHAnsi"/>
                <w:snapToGrid w:val="0"/>
                <w:color w:val="4F81BD"/>
                <w:sz w:val="20"/>
                <w:szCs w:val="20"/>
              </w:rPr>
            </w:pPr>
            <w:r>
              <w:rPr>
                <w:rFonts w:asciiTheme="minorHAnsi" w:hAnsiTheme="minorHAnsi"/>
                <w:snapToGrid w:val="0"/>
                <w:color w:val="4F81BD"/>
                <w:sz w:val="20"/>
                <w:szCs w:val="20"/>
              </w:rPr>
              <w:t>Etap 1</w:t>
            </w:r>
          </w:p>
        </w:tc>
        <w:tc>
          <w:tcPr>
            <w:tcW w:w="7848" w:type="dxa"/>
            <w:tcBorders>
              <w:top w:val="single" w:sz="4" w:space="0" w:color="FFFFFF"/>
              <w:left w:val="single" w:sz="4" w:space="0" w:color="FFFFFF"/>
              <w:bottom w:val="single" w:sz="4" w:space="0" w:color="FFFFFF"/>
              <w:right w:val="single" w:sz="4" w:space="0" w:color="FFFFFF"/>
            </w:tcBorders>
            <w:shd w:val="clear" w:color="auto" w:fill="DBE5F1"/>
          </w:tcPr>
          <w:p w14:paraId="123203F7" w14:textId="77777777" w:rsidR="00A674CE" w:rsidRPr="001044F4" w:rsidRDefault="00A674CE" w:rsidP="00B27107">
            <w:pPr>
              <w:suppressAutoHyphens/>
              <w:overflowPunct w:val="0"/>
              <w:autoSpaceDE w:val="0"/>
              <w:snapToGrid w:val="0"/>
              <w:ind w:right="26" w:firstLine="351"/>
              <w:textAlignment w:val="baseline"/>
              <w:rPr>
                <w:rFonts w:asciiTheme="minorHAnsi" w:hAnsiTheme="minorHAnsi" w:cstheme="minorHAnsi"/>
                <w:snapToGrid w:val="0"/>
                <w:color w:val="4F81BD"/>
                <w:sz w:val="20"/>
                <w:szCs w:val="20"/>
              </w:rPr>
            </w:pPr>
            <w:r>
              <w:rPr>
                <w:rFonts w:asciiTheme="minorHAnsi" w:hAnsiTheme="minorHAnsi"/>
                <w:snapToGrid w:val="0"/>
                <w:color w:val="4F81BD"/>
                <w:sz w:val="20"/>
                <w:szCs w:val="20"/>
              </w:rPr>
              <w:t xml:space="preserve">Wyeliminowanie podatku VAT </w:t>
            </w:r>
          </w:p>
        </w:tc>
      </w:tr>
      <w:tr w:rsidR="00A674CE" w:rsidRPr="00BE466B" w14:paraId="7DB66C3A" w14:textId="77777777" w:rsidTr="00B27107">
        <w:trPr>
          <w:cantSplit/>
        </w:trPr>
        <w:tc>
          <w:tcPr>
            <w:tcW w:w="1791" w:type="dxa"/>
            <w:tcBorders>
              <w:top w:val="single" w:sz="4" w:space="0" w:color="FFFFFF"/>
              <w:left w:val="single" w:sz="4" w:space="0" w:color="FFFFFF"/>
              <w:bottom w:val="single" w:sz="4" w:space="0" w:color="FFFFFF"/>
            </w:tcBorders>
            <w:shd w:val="clear" w:color="auto" w:fill="DBE5F1"/>
          </w:tcPr>
          <w:p w14:paraId="5355F00F" w14:textId="77777777" w:rsidR="00A674CE" w:rsidRPr="001044F4" w:rsidRDefault="00A674CE" w:rsidP="00B27107">
            <w:pPr>
              <w:suppressAutoHyphens/>
              <w:overflowPunct w:val="0"/>
              <w:autoSpaceDE w:val="0"/>
              <w:snapToGrid w:val="0"/>
              <w:ind w:right="26"/>
              <w:jc w:val="center"/>
              <w:textAlignment w:val="baseline"/>
              <w:rPr>
                <w:rFonts w:asciiTheme="minorHAnsi" w:hAnsiTheme="minorHAnsi" w:cstheme="minorHAnsi"/>
                <w:snapToGrid w:val="0"/>
                <w:color w:val="4F81BD"/>
                <w:sz w:val="20"/>
                <w:szCs w:val="20"/>
              </w:rPr>
            </w:pPr>
            <w:r>
              <w:rPr>
                <w:rFonts w:asciiTheme="minorHAnsi" w:hAnsiTheme="minorHAnsi"/>
                <w:snapToGrid w:val="0"/>
                <w:color w:val="4F81BD"/>
                <w:sz w:val="20"/>
                <w:szCs w:val="20"/>
              </w:rPr>
              <w:t>Etap 2</w:t>
            </w:r>
          </w:p>
        </w:tc>
        <w:tc>
          <w:tcPr>
            <w:tcW w:w="7848" w:type="dxa"/>
            <w:tcBorders>
              <w:top w:val="single" w:sz="4" w:space="0" w:color="FFFFFF"/>
              <w:left w:val="single" w:sz="4" w:space="0" w:color="FFFFFF"/>
              <w:bottom w:val="single" w:sz="4" w:space="0" w:color="FFFFFF"/>
              <w:right w:val="single" w:sz="4" w:space="0" w:color="FFFFFF"/>
            </w:tcBorders>
            <w:shd w:val="clear" w:color="auto" w:fill="DBE5F1"/>
          </w:tcPr>
          <w:p w14:paraId="22E74AF0" w14:textId="77777777" w:rsidR="00A674CE" w:rsidRPr="001044F4" w:rsidRDefault="00A674CE" w:rsidP="00B27107">
            <w:pPr>
              <w:suppressAutoHyphens/>
              <w:overflowPunct w:val="0"/>
              <w:autoSpaceDE w:val="0"/>
              <w:snapToGrid w:val="0"/>
              <w:ind w:right="26" w:firstLine="351"/>
              <w:textAlignment w:val="baseline"/>
              <w:rPr>
                <w:rFonts w:asciiTheme="minorHAnsi" w:hAnsiTheme="minorHAnsi" w:cstheme="minorHAnsi"/>
                <w:snapToGrid w:val="0"/>
                <w:color w:val="4F81BD"/>
                <w:sz w:val="20"/>
                <w:szCs w:val="20"/>
              </w:rPr>
            </w:pPr>
            <w:r>
              <w:rPr>
                <w:rFonts w:asciiTheme="minorHAnsi" w:hAnsiTheme="minorHAnsi"/>
                <w:snapToGrid w:val="0"/>
                <w:color w:val="4F81BD"/>
                <w:sz w:val="20"/>
                <w:szCs w:val="20"/>
              </w:rPr>
              <w:t xml:space="preserve">Korekta z tytułu innych transferów fiskalnych </w:t>
            </w:r>
          </w:p>
          <w:p w14:paraId="1E32AAB6" w14:textId="77777777" w:rsidR="00A674CE" w:rsidRPr="001044F4" w:rsidRDefault="00A674CE" w:rsidP="00093D31">
            <w:pPr>
              <w:numPr>
                <w:ilvl w:val="0"/>
                <w:numId w:val="21"/>
              </w:numPr>
              <w:tabs>
                <w:tab w:val="left" w:pos="1037"/>
              </w:tabs>
              <w:suppressAutoHyphens/>
              <w:overflowPunct w:val="0"/>
              <w:autoSpaceDE w:val="0"/>
              <w:ind w:left="351" w:right="26" w:hanging="351"/>
              <w:textAlignment w:val="baseline"/>
              <w:rPr>
                <w:rFonts w:asciiTheme="minorHAnsi" w:hAnsiTheme="minorHAnsi" w:cstheme="minorHAnsi"/>
                <w:snapToGrid w:val="0"/>
                <w:color w:val="4F81BD"/>
                <w:sz w:val="20"/>
                <w:szCs w:val="20"/>
              </w:rPr>
            </w:pPr>
            <w:r>
              <w:rPr>
                <w:rFonts w:asciiTheme="minorHAnsi" w:hAnsiTheme="minorHAnsi"/>
                <w:snapToGrid w:val="0"/>
                <w:color w:val="4F81BD"/>
                <w:sz w:val="20"/>
                <w:szCs w:val="20"/>
              </w:rPr>
              <w:t>Nakłady inwestycyjne (współczynnik 0,82 dla infrastruktury, 0,86 dla taboru)</w:t>
            </w:r>
          </w:p>
          <w:p w14:paraId="18CBD393" w14:textId="146A61B3" w:rsidR="00A674CE" w:rsidRPr="001044F4" w:rsidRDefault="00FC76E4" w:rsidP="00093D31">
            <w:pPr>
              <w:numPr>
                <w:ilvl w:val="0"/>
                <w:numId w:val="21"/>
              </w:numPr>
              <w:tabs>
                <w:tab w:val="left" w:pos="1037"/>
              </w:tabs>
              <w:suppressAutoHyphens/>
              <w:overflowPunct w:val="0"/>
              <w:autoSpaceDE w:val="0"/>
              <w:ind w:left="351" w:right="26" w:hanging="351"/>
              <w:textAlignment w:val="baseline"/>
              <w:rPr>
                <w:rFonts w:asciiTheme="minorHAnsi" w:hAnsiTheme="minorHAnsi" w:cstheme="minorHAnsi"/>
                <w:snapToGrid w:val="0"/>
                <w:color w:val="4F81BD"/>
                <w:sz w:val="20"/>
                <w:szCs w:val="20"/>
              </w:rPr>
            </w:pPr>
            <w:r>
              <w:rPr>
                <w:rFonts w:asciiTheme="minorHAnsi" w:hAnsiTheme="minorHAnsi"/>
                <w:snapToGrid w:val="0"/>
                <w:color w:val="4F81BD"/>
                <w:sz w:val="20"/>
                <w:szCs w:val="20"/>
              </w:rPr>
              <w:t>Koszty eksploatacji (współczynnik 0,76 dla infrastruktury)</w:t>
            </w:r>
          </w:p>
          <w:p w14:paraId="5E805E81" w14:textId="77777777" w:rsidR="00A674CE" w:rsidRPr="001044F4" w:rsidRDefault="00A674CE" w:rsidP="00093D31">
            <w:pPr>
              <w:pStyle w:val="Akapitzlist"/>
              <w:numPr>
                <w:ilvl w:val="0"/>
                <w:numId w:val="21"/>
              </w:numPr>
              <w:ind w:left="351" w:hanging="351"/>
              <w:rPr>
                <w:rFonts w:asciiTheme="minorHAnsi" w:hAnsiTheme="minorHAnsi" w:cstheme="minorHAnsi"/>
                <w:snapToGrid w:val="0"/>
                <w:color w:val="4F81BD"/>
                <w:sz w:val="20"/>
                <w:szCs w:val="20"/>
              </w:rPr>
            </w:pPr>
            <w:r>
              <w:rPr>
                <w:rFonts w:asciiTheme="minorHAnsi" w:hAnsiTheme="minorHAnsi"/>
                <w:snapToGrid w:val="0"/>
                <w:color w:val="4F81BD"/>
                <w:sz w:val="20"/>
                <w:szCs w:val="20"/>
              </w:rPr>
              <w:t xml:space="preserve">Koszty eksploatacji (współczynnik 0,76 dla taboru) </w:t>
            </w:r>
          </w:p>
        </w:tc>
      </w:tr>
    </w:tbl>
    <w:p w14:paraId="5A62E674" w14:textId="7D06FEF4" w:rsidR="00A674CE" w:rsidRPr="001044F4" w:rsidRDefault="00A674CE" w:rsidP="00A674CE">
      <w:pPr>
        <w:pStyle w:val="anxnormal"/>
        <w:spacing w:after="120"/>
        <w:ind w:left="0"/>
        <w:rPr>
          <w:rFonts w:asciiTheme="minorHAnsi" w:hAnsiTheme="minorHAnsi" w:cstheme="minorHAnsi"/>
        </w:rPr>
      </w:pPr>
      <w:r>
        <w:rPr>
          <w:rFonts w:asciiTheme="minorHAnsi" w:hAnsiTheme="minorHAnsi"/>
        </w:rPr>
        <w:t xml:space="preserve">W przypadku podatku VAT należy pomniejszyć przepływy finansowe dla każdego roku o podatek VAT (chyba że wykonawca posługuje się cenami netto, wtedy nie ma potrzeby korekty o VAT), a w przypadku pozostałych transferów fiskalnych przepływy finansowe należy skorygować przez pomnożenie ich przez w/w zagregowane współczynniki dla nakładów inwestycyjnych i </w:t>
      </w:r>
      <w:r w:rsidR="009A2826">
        <w:rPr>
          <w:rFonts w:asciiTheme="minorHAnsi" w:hAnsiTheme="minorHAnsi"/>
        </w:rPr>
        <w:t xml:space="preserve">kosztów </w:t>
      </w:r>
      <w:r>
        <w:rPr>
          <w:rFonts w:asciiTheme="minorHAnsi" w:hAnsiTheme="minorHAnsi"/>
        </w:rPr>
        <w:t>eksploatacyjnych (oddzielnie dla infrastruktury i taboru).</w:t>
      </w:r>
    </w:p>
    <w:p w14:paraId="1F2FD3DF" w14:textId="77777777" w:rsidR="00A674CE" w:rsidRPr="001044F4" w:rsidRDefault="00A674CE" w:rsidP="00A674CE">
      <w:pPr>
        <w:pStyle w:val="anxnormal"/>
        <w:spacing w:after="120"/>
        <w:ind w:left="0"/>
        <w:rPr>
          <w:rFonts w:asciiTheme="minorHAnsi" w:hAnsiTheme="minorHAnsi" w:cstheme="minorHAnsi"/>
        </w:rPr>
      </w:pPr>
      <w:r>
        <w:rPr>
          <w:rFonts w:asciiTheme="minorHAnsi" w:hAnsiTheme="minorHAnsi"/>
        </w:rPr>
        <w:t xml:space="preserve">Powyższe syntetyczne współczynniki korekty łącznych przepływów finansowych o wartość transferów fiskalnych obliczone zostały dla projektów infrastruktury kolejowej z uwzględnieniem nie tylko udziału kosztów pracy </w:t>
      </w:r>
      <w:r>
        <w:rPr>
          <w:rFonts w:asciiTheme="minorHAnsi" w:hAnsiTheme="minorHAnsi"/>
        </w:rPr>
        <w:lastRenderedPageBreak/>
        <w:t>(wynagrodzeń) w całkowitych kosztach inwestycyjnych, ale również kosztów materiałów i innych składników, w tym kosztów energii (akcyza na energię i paliwa).</w:t>
      </w:r>
    </w:p>
    <w:p w14:paraId="08DFE2CA" w14:textId="68AEE8DC" w:rsidR="00A674CE" w:rsidRDefault="00A674CE" w:rsidP="00A674CE">
      <w:pPr>
        <w:pStyle w:val="anxnormal"/>
        <w:spacing w:after="120"/>
        <w:ind w:left="0"/>
        <w:rPr>
          <w:rFonts w:asciiTheme="minorHAnsi" w:hAnsiTheme="minorHAnsi"/>
        </w:rPr>
      </w:pPr>
      <w:r>
        <w:rPr>
          <w:rFonts w:asciiTheme="minorHAnsi" w:hAnsiTheme="minorHAnsi"/>
        </w:rPr>
        <w:t>Analogiczny rachunek korekty fiskalnej należy przeprowadzić dla kosztów operacyjnych (w rozumieniu wydatków na eksploatację i utrzymanie) oraz wartości rezydualnej projektu (tylko w przypadku obliczeń wykonywanych metodą amortyzacji).</w:t>
      </w:r>
    </w:p>
    <w:p w14:paraId="19283988" w14:textId="77777777" w:rsidR="00E02C00" w:rsidRPr="001044F4" w:rsidRDefault="00E02C00" w:rsidP="00A674CE">
      <w:pPr>
        <w:pStyle w:val="anxnormal"/>
        <w:spacing w:after="120"/>
        <w:ind w:left="0"/>
        <w:rPr>
          <w:rFonts w:asciiTheme="minorHAnsi" w:hAnsiTheme="minorHAnsi" w:cstheme="minorHAnsi"/>
        </w:rPr>
      </w:pPr>
    </w:p>
    <w:p w14:paraId="4E80E9AE" w14:textId="77777777" w:rsidR="00A674CE" w:rsidRPr="001C1FE3" w:rsidRDefault="00A674CE" w:rsidP="008C4202">
      <w:pPr>
        <w:pStyle w:val="anxnormal"/>
        <w:spacing w:after="120" w:line="276" w:lineRule="auto"/>
        <w:ind w:left="0"/>
        <w:rPr>
          <w:rFonts w:asciiTheme="minorHAnsi" w:hAnsiTheme="minorHAnsi" w:cstheme="minorHAnsi"/>
        </w:rPr>
      </w:pPr>
    </w:p>
    <w:p w14:paraId="0173E79F" w14:textId="4CEE8954" w:rsidR="00CD3845" w:rsidRDefault="00CD3845" w:rsidP="00D33A10">
      <w:pPr>
        <w:pStyle w:val="Nagwek2"/>
      </w:pPr>
      <w:bookmarkStart w:id="35" w:name="_Toc93399090"/>
      <w:r>
        <w:t>Kategorie kosztów i korzyści ekonomicznych</w:t>
      </w:r>
      <w:bookmarkEnd w:id="35"/>
    </w:p>
    <w:p w14:paraId="761748AF" w14:textId="77777777" w:rsidR="00E02C00" w:rsidRPr="00E02C00" w:rsidRDefault="00E02C00" w:rsidP="00E02C00"/>
    <w:p w14:paraId="568968DF" w14:textId="522B59D9" w:rsidR="00CD3845" w:rsidRPr="001044F4" w:rsidRDefault="00CD3845" w:rsidP="00946C60">
      <w:pPr>
        <w:pStyle w:val="anxnormal"/>
        <w:spacing w:after="120"/>
        <w:ind w:left="0"/>
        <w:rPr>
          <w:rFonts w:asciiTheme="minorHAnsi" w:hAnsiTheme="minorHAnsi" w:cstheme="minorHAnsi"/>
        </w:rPr>
      </w:pPr>
      <w:r>
        <w:rPr>
          <w:rFonts w:asciiTheme="minorHAnsi" w:hAnsiTheme="minorHAnsi"/>
        </w:rPr>
        <w:t>Na analizę ekonomiczną składają się przepływy finansowe, jako</w:t>
      </w:r>
      <w:r w:rsidR="00564E44">
        <w:rPr>
          <w:rFonts w:asciiTheme="minorHAnsi" w:hAnsiTheme="minorHAnsi"/>
        </w:rPr>
        <w:t xml:space="preserve"> efekty bezpośrednie</w:t>
      </w:r>
      <w:r>
        <w:rPr>
          <w:rFonts w:asciiTheme="minorHAnsi" w:hAnsiTheme="minorHAnsi"/>
        </w:rPr>
        <w:t xml:space="preserve"> (ujmowane w analizie ekonomicznej dopiero po korekcie o efekty fiskalne) oraz zewnętrzne koszty ekonomiczne.</w:t>
      </w:r>
    </w:p>
    <w:p w14:paraId="70890FFF" w14:textId="764C545D" w:rsidR="00AF5B52" w:rsidRDefault="00CD3845" w:rsidP="00946C60">
      <w:pPr>
        <w:pStyle w:val="anxnormal"/>
        <w:spacing w:after="120"/>
        <w:ind w:left="0"/>
        <w:rPr>
          <w:rFonts w:asciiTheme="minorHAnsi" w:hAnsiTheme="minorHAnsi"/>
        </w:rPr>
      </w:pPr>
      <w:r>
        <w:rPr>
          <w:rFonts w:asciiTheme="minorHAnsi" w:hAnsiTheme="minorHAnsi"/>
        </w:rPr>
        <w:t>Do bezpośrednich przepływów finansowych wykorzystywanych w analizie ekonomicznej zaliczamy następujące kategorie kosztów zestawione w tabeli poniżej:</w:t>
      </w:r>
    </w:p>
    <w:p w14:paraId="694D581D" w14:textId="77777777" w:rsidR="00E02C00" w:rsidRPr="001044F4" w:rsidRDefault="00E02C00" w:rsidP="00946C60">
      <w:pPr>
        <w:pStyle w:val="anxnormal"/>
        <w:spacing w:after="120"/>
        <w:ind w:left="0"/>
        <w:rPr>
          <w:rFonts w:asciiTheme="minorHAnsi" w:hAnsiTheme="minorHAnsi" w:cstheme="minorHAnsi"/>
        </w:rPr>
      </w:pPr>
    </w:p>
    <w:p w14:paraId="55379EE6" w14:textId="0B496EC5" w:rsidR="00CD3845" w:rsidRPr="001044F4" w:rsidRDefault="00CD3845" w:rsidP="00946C60">
      <w:pPr>
        <w:keepNext/>
        <w:tabs>
          <w:tab w:val="left" w:pos="567"/>
        </w:tabs>
        <w:spacing w:before="120" w:after="120"/>
        <w:ind w:left="1134" w:right="26" w:hanging="1134"/>
        <w:rPr>
          <w:rFonts w:asciiTheme="minorHAnsi" w:hAnsiTheme="minorHAnsi" w:cstheme="minorHAnsi"/>
          <w:b/>
          <w:color w:val="4F81BD"/>
          <w:sz w:val="20"/>
          <w:szCs w:val="20"/>
        </w:rPr>
      </w:pPr>
      <w:r>
        <w:rPr>
          <w:rFonts w:asciiTheme="minorHAnsi" w:hAnsiTheme="minorHAnsi"/>
          <w:b/>
          <w:color w:val="4F81BD"/>
          <w:sz w:val="20"/>
          <w:szCs w:val="20"/>
        </w:rPr>
        <w:t xml:space="preserve">Tabela </w:t>
      </w:r>
      <w:r w:rsidR="002340F8">
        <w:rPr>
          <w:rFonts w:asciiTheme="minorHAnsi" w:hAnsiTheme="minorHAnsi"/>
          <w:b/>
          <w:color w:val="4F81BD"/>
          <w:sz w:val="20"/>
          <w:szCs w:val="20"/>
        </w:rPr>
        <w:t>4</w:t>
      </w:r>
      <w:r w:rsidR="00BB0A5F">
        <w:rPr>
          <w:rFonts w:asciiTheme="minorHAnsi" w:hAnsiTheme="minorHAnsi"/>
          <w:b/>
          <w:color w:val="4F81BD"/>
          <w:sz w:val="20"/>
          <w:szCs w:val="20"/>
        </w:rPr>
        <w:t>.</w:t>
      </w:r>
      <w:r>
        <w:rPr>
          <w:rFonts w:asciiTheme="minorHAnsi" w:hAnsiTheme="minorHAnsi"/>
          <w:b/>
          <w:color w:val="4F81BD"/>
          <w:sz w:val="20"/>
          <w:szCs w:val="20"/>
        </w:rPr>
        <w:t xml:space="preserve"> Główne kategorie kosztów dla projektu</w:t>
      </w:r>
    </w:p>
    <w:tbl>
      <w:tblPr>
        <w:tblW w:w="9639" w:type="dxa"/>
        <w:tblInd w:w="-5" w:type="dxa"/>
        <w:tblLayout w:type="fixed"/>
        <w:tblLook w:val="0000" w:firstRow="0" w:lastRow="0" w:firstColumn="0" w:lastColumn="0" w:noHBand="0" w:noVBand="0"/>
      </w:tblPr>
      <w:tblGrid>
        <w:gridCol w:w="9639"/>
      </w:tblGrid>
      <w:tr w:rsidR="00CD3845" w:rsidRPr="001044F4" w14:paraId="5D301D84" w14:textId="77777777" w:rsidTr="00AF5B52">
        <w:trPr>
          <w:cantSplit/>
          <w:tblHeader/>
        </w:trPr>
        <w:tc>
          <w:tcPr>
            <w:tcW w:w="9639" w:type="dxa"/>
            <w:tcBorders>
              <w:top w:val="single" w:sz="4" w:space="0" w:color="FFFFFF"/>
              <w:left w:val="single" w:sz="4" w:space="0" w:color="FFFFFF"/>
              <w:bottom w:val="single" w:sz="4" w:space="0" w:color="FFFFFF"/>
              <w:right w:val="single" w:sz="4" w:space="0" w:color="FFFFFF"/>
            </w:tcBorders>
            <w:shd w:val="clear" w:color="auto" w:fill="A6A6A6"/>
          </w:tcPr>
          <w:p w14:paraId="51D7C1BC" w14:textId="77777777" w:rsidR="00CD3845" w:rsidRPr="001044F4" w:rsidRDefault="00CD3845" w:rsidP="00074511">
            <w:pPr>
              <w:suppressAutoHyphens/>
              <w:snapToGrid w:val="0"/>
              <w:spacing w:line="276" w:lineRule="auto"/>
              <w:rPr>
                <w:rFonts w:asciiTheme="minorHAnsi" w:hAnsiTheme="minorHAnsi" w:cstheme="minorHAnsi"/>
                <w:b/>
                <w:snapToGrid w:val="0"/>
                <w:color w:val="FFFFFF"/>
                <w:sz w:val="20"/>
                <w:szCs w:val="20"/>
              </w:rPr>
            </w:pPr>
            <w:r>
              <w:rPr>
                <w:rFonts w:asciiTheme="minorHAnsi" w:hAnsiTheme="minorHAnsi"/>
                <w:b/>
                <w:snapToGrid w:val="0"/>
                <w:color w:val="FFFFFF"/>
                <w:sz w:val="20"/>
                <w:szCs w:val="20"/>
              </w:rPr>
              <w:t xml:space="preserve">Możliwe kategorie kosztów </w:t>
            </w:r>
          </w:p>
        </w:tc>
      </w:tr>
      <w:tr w:rsidR="00D33A10" w:rsidRPr="001044F4" w14:paraId="220CF48F" w14:textId="77777777" w:rsidTr="00AF5B52">
        <w:trPr>
          <w:cantSplit/>
        </w:trPr>
        <w:tc>
          <w:tcPr>
            <w:tcW w:w="9639" w:type="dxa"/>
            <w:tcBorders>
              <w:top w:val="single" w:sz="4" w:space="0" w:color="FFFFFF"/>
              <w:left w:val="single" w:sz="4" w:space="0" w:color="FFFFFF"/>
              <w:bottom w:val="single" w:sz="4" w:space="0" w:color="FFFFFF"/>
              <w:right w:val="single" w:sz="4" w:space="0" w:color="FFFFFF"/>
            </w:tcBorders>
            <w:shd w:val="clear" w:color="auto" w:fill="DBE5F1"/>
          </w:tcPr>
          <w:p w14:paraId="19E93117" w14:textId="77777777" w:rsidR="00CD3845" w:rsidRPr="001044F4" w:rsidRDefault="009908BD" w:rsidP="00093D31">
            <w:pPr>
              <w:numPr>
                <w:ilvl w:val="1"/>
                <w:numId w:val="15"/>
              </w:numPr>
              <w:tabs>
                <w:tab w:val="num" w:pos="981"/>
              </w:tabs>
              <w:suppressAutoHyphens/>
              <w:spacing w:line="276" w:lineRule="auto"/>
              <w:ind w:left="981"/>
              <w:jc w:val="both"/>
              <w:rPr>
                <w:rFonts w:asciiTheme="minorHAnsi" w:hAnsiTheme="minorHAnsi" w:cstheme="minorHAnsi"/>
                <w:snapToGrid w:val="0"/>
                <w:color w:val="4F81BD"/>
                <w:sz w:val="20"/>
                <w:szCs w:val="20"/>
              </w:rPr>
            </w:pPr>
            <w:r>
              <w:rPr>
                <w:rFonts w:asciiTheme="minorHAnsi" w:hAnsiTheme="minorHAnsi"/>
                <w:snapToGrid w:val="0"/>
                <w:color w:val="4F81BD"/>
                <w:sz w:val="20"/>
                <w:szCs w:val="20"/>
              </w:rPr>
              <w:t>Nakłady inwestycyjne</w:t>
            </w:r>
          </w:p>
        </w:tc>
      </w:tr>
      <w:tr w:rsidR="00D33A10" w:rsidRPr="00BE466B" w14:paraId="5F84FA99" w14:textId="77777777" w:rsidTr="00AF5B52">
        <w:trPr>
          <w:cantSplit/>
        </w:trPr>
        <w:tc>
          <w:tcPr>
            <w:tcW w:w="9639" w:type="dxa"/>
            <w:tcBorders>
              <w:top w:val="single" w:sz="4" w:space="0" w:color="FFFFFF"/>
              <w:left w:val="single" w:sz="4" w:space="0" w:color="FFFFFF"/>
              <w:bottom w:val="single" w:sz="4" w:space="0" w:color="FFFFFF"/>
              <w:right w:val="single" w:sz="4" w:space="0" w:color="FFFFFF"/>
            </w:tcBorders>
            <w:shd w:val="clear" w:color="auto" w:fill="DBE5F1"/>
          </w:tcPr>
          <w:p w14:paraId="660EC413" w14:textId="104A62A1" w:rsidR="00CD3845" w:rsidRPr="001044F4" w:rsidRDefault="00CD3845" w:rsidP="00093D31">
            <w:pPr>
              <w:numPr>
                <w:ilvl w:val="1"/>
                <w:numId w:val="15"/>
              </w:numPr>
              <w:tabs>
                <w:tab w:val="num" w:pos="981"/>
              </w:tabs>
              <w:suppressAutoHyphens/>
              <w:spacing w:line="276" w:lineRule="auto"/>
              <w:ind w:left="981"/>
              <w:jc w:val="both"/>
              <w:rPr>
                <w:rFonts w:asciiTheme="minorHAnsi" w:hAnsiTheme="minorHAnsi" w:cstheme="minorHAnsi"/>
                <w:snapToGrid w:val="0"/>
                <w:color w:val="4F81BD"/>
                <w:sz w:val="20"/>
                <w:szCs w:val="20"/>
              </w:rPr>
            </w:pPr>
            <w:r>
              <w:rPr>
                <w:rFonts w:asciiTheme="minorHAnsi" w:hAnsiTheme="minorHAnsi"/>
                <w:snapToGrid w:val="0"/>
                <w:color w:val="4F81BD"/>
                <w:sz w:val="20"/>
                <w:szCs w:val="20"/>
              </w:rPr>
              <w:t xml:space="preserve">koszty eksploatacji i utrzymania (zarządcy infrastruktury) </w:t>
            </w:r>
          </w:p>
        </w:tc>
      </w:tr>
      <w:tr w:rsidR="00D33A10" w:rsidRPr="00BE466B" w14:paraId="782D9B13" w14:textId="77777777" w:rsidTr="00AF5B52">
        <w:trPr>
          <w:cantSplit/>
        </w:trPr>
        <w:tc>
          <w:tcPr>
            <w:tcW w:w="9639" w:type="dxa"/>
            <w:tcBorders>
              <w:top w:val="single" w:sz="4" w:space="0" w:color="FFFFFF"/>
              <w:left w:val="single" w:sz="4" w:space="0" w:color="FFFFFF"/>
              <w:bottom w:val="single" w:sz="4" w:space="0" w:color="FFFFFF"/>
              <w:right w:val="single" w:sz="4" w:space="0" w:color="FFFFFF"/>
            </w:tcBorders>
            <w:shd w:val="clear" w:color="auto" w:fill="DBE5F1"/>
          </w:tcPr>
          <w:p w14:paraId="0B8E966D" w14:textId="22907349" w:rsidR="00CD3845" w:rsidRPr="001044F4" w:rsidRDefault="009908BD" w:rsidP="00093D31">
            <w:pPr>
              <w:numPr>
                <w:ilvl w:val="1"/>
                <w:numId w:val="15"/>
              </w:numPr>
              <w:tabs>
                <w:tab w:val="num" w:pos="981"/>
              </w:tabs>
              <w:suppressAutoHyphens/>
              <w:spacing w:line="276" w:lineRule="auto"/>
              <w:ind w:left="981"/>
              <w:jc w:val="both"/>
              <w:rPr>
                <w:rFonts w:asciiTheme="minorHAnsi" w:hAnsiTheme="minorHAnsi" w:cstheme="minorHAnsi"/>
                <w:snapToGrid w:val="0"/>
                <w:color w:val="4F81BD"/>
                <w:sz w:val="20"/>
                <w:szCs w:val="20"/>
              </w:rPr>
            </w:pPr>
            <w:r>
              <w:rPr>
                <w:rFonts w:asciiTheme="minorHAnsi" w:hAnsiTheme="minorHAnsi"/>
                <w:snapToGrid w:val="0"/>
                <w:color w:val="4F81BD"/>
                <w:sz w:val="20"/>
                <w:szCs w:val="20"/>
              </w:rPr>
              <w:t xml:space="preserve">Nakłady inwestycyjne na tabor kolejowy w przypadku sporządzania skonsolidowanej analizy ekonomicznej dla inwestycji w infrastrukturę i tabor kolejowy. </w:t>
            </w:r>
          </w:p>
        </w:tc>
      </w:tr>
      <w:tr w:rsidR="00D33A10" w:rsidRPr="00BE466B" w14:paraId="77EA12AC" w14:textId="77777777" w:rsidTr="00AF5B52">
        <w:trPr>
          <w:cantSplit/>
        </w:trPr>
        <w:tc>
          <w:tcPr>
            <w:tcW w:w="9639" w:type="dxa"/>
            <w:tcBorders>
              <w:top w:val="single" w:sz="4" w:space="0" w:color="FFFFFF"/>
              <w:left w:val="single" w:sz="4" w:space="0" w:color="FFFFFF"/>
              <w:right w:val="single" w:sz="4" w:space="0" w:color="FFFFFF"/>
            </w:tcBorders>
            <w:shd w:val="clear" w:color="auto" w:fill="DBE5F1"/>
          </w:tcPr>
          <w:p w14:paraId="08A3330C" w14:textId="30861955" w:rsidR="00CD3845" w:rsidRPr="001044F4" w:rsidRDefault="00CD3845" w:rsidP="00093D31">
            <w:pPr>
              <w:numPr>
                <w:ilvl w:val="1"/>
                <w:numId w:val="15"/>
              </w:numPr>
              <w:tabs>
                <w:tab w:val="num" w:pos="981"/>
              </w:tabs>
              <w:suppressAutoHyphens/>
              <w:spacing w:line="276" w:lineRule="auto"/>
              <w:ind w:left="981" w:hanging="357"/>
              <w:jc w:val="both"/>
              <w:rPr>
                <w:rFonts w:asciiTheme="minorHAnsi" w:hAnsiTheme="minorHAnsi" w:cstheme="minorHAnsi"/>
                <w:snapToGrid w:val="0"/>
                <w:color w:val="4F81BD"/>
                <w:sz w:val="20"/>
                <w:szCs w:val="20"/>
              </w:rPr>
            </w:pPr>
            <w:r>
              <w:rPr>
                <w:rFonts w:asciiTheme="minorHAnsi" w:hAnsiTheme="minorHAnsi"/>
                <w:snapToGrid w:val="0"/>
                <w:color w:val="4F81BD"/>
                <w:sz w:val="20"/>
                <w:szCs w:val="20"/>
              </w:rPr>
              <w:t>koszty eksploatacji i utrzymania taboru kolejowego w przypadku sporządzania skonsolidowanej analizy ekonomicznej dla inwestycji w infrastrukturę i tabor kolejowy</w:t>
            </w:r>
          </w:p>
        </w:tc>
      </w:tr>
    </w:tbl>
    <w:p w14:paraId="6EBA680F" w14:textId="77777777" w:rsidR="00E02C00" w:rsidRDefault="00E02C00" w:rsidP="00946C60">
      <w:pPr>
        <w:pStyle w:val="anxnormal"/>
        <w:spacing w:after="120"/>
        <w:ind w:left="0"/>
        <w:rPr>
          <w:rFonts w:asciiTheme="minorHAnsi" w:hAnsiTheme="minorHAnsi"/>
        </w:rPr>
      </w:pPr>
    </w:p>
    <w:p w14:paraId="59EE2642" w14:textId="77777777" w:rsidR="00E02C00" w:rsidRDefault="00E02C00" w:rsidP="00946C60">
      <w:pPr>
        <w:pStyle w:val="anxnormal"/>
        <w:spacing w:after="120"/>
        <w:ind w:left="0"/>
        <w:rPr>
          <w:rFonts w:asciiTheme="minorHAnsi" w:hAnsiTheme="minorHAnsi"/>
        </w:rPr>
      </w:pPr>
    </w:p>
    <w:p w14:paraId="69DB3CFA" w14:textId="00370602" w:rsidR="00CD3845" w:rsidRPr="001044F4" w:rsidRDefault="00CD3845" w:rsidP="00946C60">
      <w:pPr>
        <w:pStyle w:val="anxnormal"/>
        <w:spacing w:after="120"/>
        <w:ind w:left="0"/>
        <w:rPr>
          <w:rFonts w:asciiTheme="minorHAnsi" w:hAnsiTheme="minorHAnsi" w:cstheme="minorHAnsi"/>
        </w:rPr>
      </w:pPr>
      <w:r>
        <w:rPr>
          <w:rFonts w:asciiTheme="minorHAnsi" w:hAnsiTheme="minorHAnsi"/>
        </w:rPr>
        <w:t>Korzyści ekonomiczne mogą pojawiać się ze względu na różnice w kosztach (ich zmniejszenie) pomiędzy wariantem bezinwestycyjnym a inwestycyjnym. Koszty, a następnie korzyści ekonomiczne projektów kolejowych szacuje się dla:</w:t>
      </w:r>
    </w:p>
    <w:p w14:paraId="1ABF43A0" w14:textId="77777777" w:rsidR="00CD3845" w:rsidRPr="001044F4" w:rsidRDefault="00CD3845" w:rsidP="00093D31">
      <w:pPr>
        <w:pStyle w:val="anxnormal"/>
        <w:numPr>
          <w:ilvl w:val="0"/>
          <w:numId w:val="16"/>
        </w:numPr>
        <w:spacing w:after="120" w:line="276" w:lineRule="auto"/>
        <w:ind w:left="851" w:hanging="851"/>
        <w:rPr>
          <w:rFonts w:asciiTheme="minorHAnsi" w:hAnsiTheme="minorHAnsi" w:cstheme="minorHAnsi"/>
        </w:rPr>
      </w:pPr>
      <w:r>
        <w:rPr>
          <w:rFonts w:asciiTheme="minorHAnsi" w:hAnsiTheme="minorHAnsi"/>
        </w:rPr>
        <w:t>Istniejącego ruchu kolejowego (bieżącego i w przyszłości),</w:t>
      </w:r>
    </w:p>
    <w:p w14:paraId="36920DD1" w14:textId="77777777" w:rsidR="00CD3845" w:rsidRPr="001044F4" w:rsidRDefault="00CD3845" w:rsidP="00093D31">
      <w:pPr>
        <w:pStyle w:val="anxnormal"/>
        <w:numPr>
          <w:ilvl w:val="0"/>
          <w:numId w:val="16"/>
        </w:numPr>
        <w:spacing w:after="120" w:line="276" w:lineRule="auto"/>
        <w:ind w:left="851" w:hanging="851"/>
        <w:rPr>
          <w:rFonts w:asciiTheme="minorHAnsi" w:hAnsiTheme="minorHAnsi" w:cstheme="minorHAnsi"/>
        </w:rPr>
      </w:pPr>
      <w:r>
        <w:rPr>
          <w:rFonts w:asciiTheme="minorHAnsi" w:hAnsiTheme="minorHAnsi"/>
        </w:rPr>
        <w:t>Ruchu przejętego z innych środków transportu w wyniku realizacji projektu, i ewentualnie dla prognozowanej utraty ruchu, np. w rezultacie przejściowych problemów spowodowanych pracami budowlanymi (zwykle wielkość ruchu przejętego nie przekracza 15% ruchu istniejącego na drogach (w danym roku), ale w uzasadnionych przypadkach dopuszcza się większe wskaźniki przejęcia ruchu, ale wymaga to szczegółowego uzasadnienia),</w:t>
      </w:r>
    </w:p>
    <w:p w14:paraId="1C28E9B6" w14:textId="77777777" w:rsidR="00CD3845" w:rsidRPr="001044F4" w:rsidRDefault="00CD3845" w:rsidP="00093D31">
      <w:pPr>
        <w:pStyle w:val="anxnormal"/>
        <w:numPr>
          <w:ilvl w:val="0"/>
          <w:numId w:val="16"/>
        </w:numPr>
        <w:spacing w:after="120" w:line="276" w:lineRule="auto"/>
        <w:ind w:left="851" w:hanging="851"/>
        <w:rPr>
          <w:rFonts w:asciiTheme="minorHAnsi" w:hAnsiTheme="minorHAnsi" w:cstheme="minorHAnsi"/>
        </w:rPr>
      </w:pPr>
      <w:r>
        <w:rPr>
          <w:rFonts w:asciiTheme="minorHAnsi" w:hAnsiTheme="minorHAnsi"/>
        </w:rPr>
        <w:t>Ruchu wzbudzonego, który, jak się przewiduje, zostanie wygenerowany w wyniku realizacji projektu.</w:t>
      </w:r>
    </w:p>
    <w:p w14:paraId="689ABC56" w14:textId="203EA046" w:rsidR="00CD3845" w:rsidRDefault="00CD3845" w:rsidP="00946C60">
      <w:pPr>
        <w:pStyle w:val="anxnormal"/>
        <w:spacing w:after="120"/>
        <w:ind w:left="0"/>
        <w:rPr>
          <w:rFonts w:asciiTheme="minorHAnsi" w:hAnsiTheme="minorHAnsi"/>
        </w:rPr>
      </w:pPr>
      <w:r>
        <w:rPr>
          <w:rFonts w:asciiTheme="minorHAnsi" w:hAnsiTheme="minorHAnsi"/>
        </w:rPr>
        <w:t>W poniższej tabeli przedstawiono kategorie korzyści ekonomicznych, które należy uwzględnić w analizie społeczno-ekonomicznej projektu.</w:t>
      </w:r>
    </w:p>
    <w:p w14:paraId="1D976DAE" w14:textId="5557744A" w:rsidR="00E02C00" w:rsidRDefault="00E02C00" w:rsidP="00946C60">
      <w:pPr>
        <w:pStyle w:val="anxnormal"/>
        <w:spacing w:after="120"/>
        <w:ind w:left="0"/>
        <w:rPr>
          <w:rFonts w:asciiTheme="minorHAnsi" w:hAnsiTheme="minorHAnsi"/>
        </w:rPr>
      </w:pPr>
    </w:p>
    <w:p w14:paraId="1715310C" w14:textId="23075DFF" w:rsidR="00E02C00" w:rsidRDefault="00E02C00" w:rsidP="00946C60">
      <w:pPr>
        <w:pStyle w:val="anxnormal"/>
        <w:spacing w:after="120"/>
        <w:ind w:left="0"/>
        <w:rPr>
          <w:rFonts w:asciiTheme="minorHAnsi" w:hAnsiTheme="minorHAnsi"/>
        </w:rPr>
      </w:pPr>
    </w:p>
    <w:p w14:paraId="6CADC1CC" w14:textId="60F097DC" w:rsidR="00E02C00" w:rsidRDefault="00E02C00" w:rsidP="00946C60">
      <w:pPr>
        <w:pStyle w:val="anxnormal"/>
        <w:spacing w:after="120"/>
        <w:ind w:left="0"/>
        <w:rPr>
          <w:rFonts w:asciiTheme="minorHAnsi" w:hAnsiTheme="minorHAnsi"/>
        </w:rPr>
      </w:pPr>
    </w:p>
    <w:p w14:paraId="08FEAA5E" w14:textId="2CDA8AA7" w:rsidR="00E02C00" w:rsidRDefault="00E02C00" w:rsidP="00946C60">
      <w:pPr>
        <w:pStyle w:val="anxnormal"/>
        <w:spacing w:after="120"/>
        <w:ind w:left="0"/>
        <w:rPr>
          <w:rFonts w:asciiTheme="minorHAnsi" w:hAnsiTheme="minorHAnsi"/>
        </w:rPr>
      </w:pPr>
    </w:p>
    <w:p w14:paraId="5705EC7A" w14:textId="194DECEC" w:rsidR="00E02C00" w:rsidRDefault="00E02C00" w:rsidP="00946C60">
      <w:pPr>
        <w:pStyle w:val="anxnormal"/>
        <w:spacing w:after="120"/>
        <w:ind w:left="0"/>
        <w:rPr>
          <w:rFonts w:asciiTheme="minorHAnsi" w:hAnsiTheme="minorHAnsi"/>
        </w:rPr>
      </w:pPr>
    </w:p>
    <w:p w14:paraId="5D86E316" w14:textId="1AC2BC87" w:rsidR="00E02C00" w:rsidRDefault="00E02C00" w:rsidP="00946C60">
      <w:pPr>
        <w:pStyle w:val="anxnormal"/>
        <w:spacing w:after="120"/>
        <w:ind w:left="0"/>
        <w:rPr>
          <w:rFonts w:asciiTheme="minorHAnsi" w:hAnsiTheme="minorHAnsi"/>
        </w:rPr>
      </w:pPr>
    </w:p>
    <w:p w14:paraId="3BC75259" w14:textId="77777777" w:rsidR="00E02C00" w:rsidRPr="001044F4" w:rsidRDefault="00E02C00" w:rsidP="00946C60">
      <w:pPr>
        <w:pStyle w:val="anxnormal"/>
        <w:spacing w:after="120"/>
        <w:ind w:left="0"/>
        <w:rPr>
          <w:rFonts w:asciiTheme="minorHAnsi" w:hAnsiTheme="minorHAnsi" w:cstheme="minorHAnsi"/>
        </w:rPr>
      </w:pPr>
    </w:p>
    <w:p w14:paraId="13382B8D" w14:textId="7DEB9A33" w:rsidR="00CD3845" w:rsidRPr="001044F4" w:rsidRDefault="00CD3845" w:rsidP="00946C60">
      <w:pPr>
        <w:keepNext/>
        <w:tabs>
          <w:tab w:val="left" w:pos="567"/>
        </w:tabs>
        <w:spacing w:before="120" w:after="120"/>
        <w:ind w:left="1134" w:right="26" w:hanging="1134"/>
        <w:rPr>
          <w:rFonts w:asciiTheme="minorHAnsi" w:hAnsiTheme="minorHAnsi" w:cstheme="minorHAnsi"/>
          <w:b/>
          <w:color w:val="4F81BD"/>
          <w:sz w:val="20"/>
          <w:szCs w:val="20"/>
        </w:rPr>
      </w:pPr>
      <w:r>
        <w:rPr>
          <w:rFonts w:asciiTheme="minorHAnsi" w:hAnsiTheme="minorHAnsi"/>
          <w:b/>
          <w:color w:val="4F81BD"/>
          <w:sz w:val="20"/>
          <w:szCs w:val="20"/>
        </w:rPr>
        <w:lastRenderedPageBreak/>
        <w:t xml:space="preserve">Tabela </w:t>
      </w:r>
      <w:r w:rsidR="002340F8">
        <w:rPr>
          <w:rFonts w:asciiTheme="minorHAnsi" w:hAnsiTheme="minorHAnsi"/>
          <w:b/>
          <w:color w:val="4F81BD"/>
          <w:sz w:val="20"/>
          <w:szCs w:val="20"/>
        </w:rPr>
        <w:t>5</w:t>
      </w:r>
      <w:r>
        <w:rPr>
          <w:rFonts w:asciiTheme="minorHAnsi" w:hAnsiTheme="minorHAnsi"/>
          <w:b/>
          <w:color w:val="4F81BD"/>
          <w:sz w:val="20"/>
          <w:szCs w:val="20"/>
        </w:rPr>
        <w:t xml:space="preserve">. Główne kategorie korzyści ekonomicznych projektów infrastruktury kolejowej </w:t>
      </w: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639"/>
      </w:tblGrid>
      <w:tr w:rsidR="00075B95" w:rsidRPr="001044F4" w14:paraId="21B97512" w14:textId="77777777" w:rsidTr="00AF5B52">
        <w:trPr>
          <w:trHeight w:val="122"/>
        </w:trPr>
        <w:tc>
          <w:tcPr>
            <w:tcW w:w="9639" w:type="dxa"/>
            <w:tcBorders>
              <w:bottom w:val="single" w:sz="4" w:space="0" w:color="FFFFFF"/>
            </w:tcBorders>
            <w:shd w:val="clear" w:color="auto" w:fill="A6A6A6"/>
            <w:tcMar>
              <w:top w:w="57" w:type="dxa"/>
              <w:bottom w:w="57" w:type="dxa"/>
            </w:tcMar>
            <w:vAlign w:val="center"/>
          </w:tcPr>
          <w:p w14:paraId="6CEB80CF" w14:textId="77777777" w:rsidR="00075B95" w:rsidRPr="001044F4" w:rsidRDefault="00075B95" w:rsidP="00AF5B52">
            <w:pPr>
              <w:ind w:right="26"/>
              <w:jc w:val="center"/>
              <w:rPr>
                <w:rFonts w:asciiTheme="minorHAnsi" w:hAnsiTheme="minorHAnsi" w:cstheme="minorHAnsi"/>
                <w:sz w:val="20"/>
                <w:szCs w:val="20"/>
              </w:rPr>
            </w:pPr>
            <w:r>
              <w:rPr>
                <w:rFonts w:asciiTheme="minorHAnsi" w:hAnsiTheme="minorHAnsi"/>
                <w:b/>
                <w:snapToGrid w:val="0"/>
                <w:color w:val="FFFFFF"/>
                <w:sz w:val="20"/>
                <w:szCs w:val="20"/>
              </w:rPr>
              <w:t>Kategoria korzyści ekonomicznych</w:t>
            </w:r>
          </w:p>
        </w:tc>
      </w:tr>
      <w:tr w:rsidR="00D33A10" w:rsidRPr="00BE466B" w14:paraId="6AE10973" w14:textId="77777777" w:rsidTr="00AF5B52">
        <w:trPr>
          <w:trHeight w:val="185"/>
        </w:trPr>
        <w:tc>
          <w:tcPr>
            <w:tcW w:w="9639" w:type="dxa"/>
            <w:shd w:val="clear" w:color="auto" w:fill="DBE5F1"/>
            <w:tcMar>
              <w:top w:w="57" w:type="dxa"/>
              <w:bottom w:w="57" w:type="dxa"/>
            </w:tcMar>
            <w:vAlign w:val="center"/>
          </w:tcPr>
          <w:p w14:paraId="62CCEE5B" w14:textId="77777777" w:rsidR="00CD3845" w:rsidRPr="001044F4" w:rsidRDefault="00CD3845" w:rsidP="00093D31">
            <w:pPr>
              <w:numPr>
                <w:ilvl w:val="1"/>
                <w:numId w:val="15"/>
              </w:numPr>
              <w:tabs>
                <w:tab w:val="num" w:pos="1026"/>
              </w:tabs>
              <w:suppressAutoHyphens/>
              <w:ind w:left="981" w:hanging="522"/>
              <w:rPr>
                <w:rFonts w:asciiTheme="minorHAnsi" w:hAnsiTheme="minorHAnsi" w:cstheme="minorHAnsi"/>
                <w:snapToGrid w:val="0"/>
                <w:color w:val="4F81BD"/>
                <w:sz w:val="20"/>
                <w:szCs w:val="20"/>
              </w:rPr>
            </w:pPr>
            <w:r>
              <w:rPr>
                <w:rFonts w:asciiTheme="minorHAnsi" w:hAnsiTheme="minorHAnsi"/>
                <w:snapToGrid w:val="0"/>
                <w:color w:val="4F81BD"/>
                <w:sz w:val="20"/>
                <w:szCs w:val="20"/>
              </w:rPr>
              <w:t xml:space="preserve">Oszczędności w czasie podróży w przewozach pasażerskich </w:t>
            </w:r>
          </w:p>
        </w:tc>
      </w:tr>
      <w:tr w:rsidR="00D33A10" w:rsidRPr="00BE466B" w14:paraId="342B92A0" w14:textId="77777777" w:rsidTr="00AF5B52">
        <w:trPr>
          <w:trHeight w:val="113"/>
        </w:trPr>
        <w:tc>
          <w:tcPr>
            <w:tcW w:w="9639" w:type="dxa"/>
            <w:shd w:val="clear" w:color="auto" w:fill="DBE5F1"/>
            <w:tcMar>
              <w:top w:w="57" w:type="dxa"/>
              <w:bottom w:w="57" w:type="dxa"/>
            </w:tcMar>
            <w:vAlign w:val="center"/>
          </w:tcPr>
          <w:p w14:paraId="56346C4C" w14:textId="2EA2B918" w:rsidR="00CD3845" w:rsidRPr="001044F4" w:rsidRDefault="00CD3845" w:rsidP="00093D31">
            <w:pPr>
              <w:pStyle w:val="Akapitzlist"/>
              <w:numPr>
                <w:ilvl w:val="0"/>
                <w:numId w:val="53"/>
              </w:numPr>
              <w:tabs>
                <w:tab w:val="num" w:pos="1026"/>
              </w:tabs>
              <w:suppressAutoHyphens/>
              <w:ind w:left="1026" w:hanging="283"/>
              <w:rPr>
                <w:rFonts w:asciiTheme="minorHAnsi" w:hAnsiTheme="minorHAnsi" w:cstheme="minorHAnsi"/>
                <w:snapToGrid w:val="0"/>
                <w:color w:val="4F81BD"/>
                <w:sz w:val="20"/>
                <w:szCs w:val="20"/>
              </w:rPr>
            </w:pPr>
            <w:r>
              <w:rPr>
                <w:rFonts w:asciiTheme="minorHAnsi" w:hAnsiTheme="minorHAnsi"/>
                <w:snapToGrid w:val="0"/>
                <w:color w:val="4F81BD"/>
                <w:sz w:val="20"/>
                <w:szCs w:val="20"/>
              </w:rPr>
              <w:t>dla istniejących pasażerów pociągów (w tym postrzegana oszczędność czasu wynikająca ze zwiększonej częstotliwości kursowania pociągów)</w:t>
            </w:r>
          </w:p>
        </w:tc>
      </w:tr>
      <w:tr w:rsidR="00D33A10" w:rsidRPr="00BE466B" w14:paraId="7CD8CA6D" w14:textId="77777777" w:rsidTr="00AF5B52">
        <w:trPr>
          <w:trHeight w:val="113"/>
        </w:trPr>
        <w:tc>
          <w:tcPr>
            <w:tcW w:w="9639" w:type="dxa"/>
            <w:shd w:val="clear" w:color="auto" w:fill="DBE5F1"/>
            <w:tcMar>
              <w:top w:w="57" w:type="dxa"/>
              <w:bottom w:w="57" w:type="dxa"/>
            </w:tcMar>
            <w:vAlign w:val="center"/>
          </w:tcPr>
          <w:p w14:paraId="06A4D700" w14:textId="77777777" w:rsidR="00CD3845" w:rsidRPr="001044F4" w:rsidRDefault="00CD3845" w:rsidP="00093D31">
            <w:pPr>
              <w:pStyle w:val="Akapitzlist"/>
              <w:numPr>
                <w:ilvl w:val="0"/>
                <w:numId w:val="53"/>
              </w:numPr>
              <w:tabs>
                <w:tab w:val="num" w:pos="1026"/>
              </w:tabs>
              <w:suppressAutoHyphens/>
              <w:ind w:left="1026" w:hanging="283"/>
              <w:rPr>
                <w:rFonts w:asciiTheme="minorHAnsi" w:hAnsiTheme="minorHAnsi" w:cstheme="minorHAnsi"/>
                <w:snapToGrid w:val="0"/>
                <w:color w:val="4F81BD"/>
                <w:sz w:val="20"/>
                <w:szCs w:val="20"/>
              </w:rPr>
            </w:pPr>
            <w:r>
              <w:rPr>
                <w:rFonts w:asciiTheme="minorHAnsi" w:hAnsiTheme="minorHAnsi"/>
                <w:snapToGrid w:val="0"/>
                <w:color w:val="4F81BD"/>
                <w:sz w:val="20"/>
                <w:szCs w:val="20"/>
              </w:rPr>
              <w:t>dla pasażerów przejętych z innych środków transportu</w:t>
            </w:r>
          </w:p>
        </w:tc>
      </w:tr>
      <w:tr w:rsidR="00D33A10" w:rsidRPr="00BE466B" w14:paraId="18AA6692" w14:textId="77777777" w:rsidTr="00AF5B52">
        <w:trPr>
          <w:trHeight w:val="113"/>
        </w:trPr>
        <w:tc>
          <w:tcPr>
            <w:tcW w:w="9639" w:type="dxa"/>
            <w:shd w:val="clear" w:color="auto" w:fill="DBE5F1"/>
            <w:tcMar>
              <w:top w:w="57" w:type="dxa"/>
              <w:bottom w:w="57" w:type="dxa"/>
            </w:tcMar>
            <w:vAlign w:val="center"/>
          </w:tcPr>
          <w:p w14:paraId="23DAB6FA" w14:textId="77777777" w:rsidR="00CD3845" w:rsidRPr="001044F4" w:rsidRDefault="00CD3845" w:rsidP="00093D31">
            <w:pPr>
              <w:pStyle w:val="Akapitzlist"/>
              <w:numPr>
                <w:ilvl w:val="0"/>
                <w:numId w:val="53"/>
              </w:numPr>
              <w:tabs>
                <w:tab w:val="num" w:pos="1026"/>
              </w:tabs>
              <w:suppressAutoHyphens/>
              <w:ind w:left="1026" w:hanging="283"/>
              <w:rPr>
                <w:rFonts w:asciiTheme="minorHAnsi" w:hAnsiTheme="minorHAnsi" w:cstheme="minorHAnsi"/>
                <w:snapToGrid w:val="0"/>
                <w:color w:val="4F81BD"/>
                <w:sz w:val="20"/>
                <w:szCs w:val="20"/>
              </w:rPr>
            </w:pPr>
            <w:r>
              <w:rPr>
                <w:rFonts w:asciiTheme="minorHAnsi" w:hAnsiTheme="minorHAnsi"/>
                <w:snapToGrid w:val="0"/>
                <w:color w:val="4F81BD"/>
                <w:sz w:val="20"/>
                <w:szCs w:val="20"/>
              </w:rPr>
              <w:t xml:space="preserve">dla nowych pasażerów (ruch wzbudzony) </w:t>
            </w:r>
          </w:p>
        </w:tc>
      </w:tr>
      <w:tr w:rsidR="00D33A10" w:rsidRPr="00BE466B" w14:paraId="5EBA885F" w14:textId="77777777" w:rsidTr="00AF5B52">
        <w:trPr>
          <w:trHeight w:val="113"/>
        </w:trPr>
        <w:tc>
          <w:tcPr>
            <w:tcW w:w="9639" w:type="dxa"/>
            <w:shd w:val="clear" w:color="auto" w:fill="DBE5F1"/>
            <w:tcMar>
              <w:top w:w="57" w:type="dxa"/>
              <w:bottom w:w="57" w:type="dxa"/>
            </w:tcMar>
            <w:vAlign w:val="center"/>
          </w:tcPr>
          <w:p w14:paraId="5C2DA908" w14:textId="77777777" w:rsidR="00CD3845" w:rsidRPr="001044F4" w:rsidRDefault="00CD3845" w:rsidP="00093D31">
            <w:pPr>
              <w:numPr>
                <w:ilvl w:val="1"/>
                <w:numId w:val="15"/>
              </w:numPr>
              <w:tabs>
                <w:tab w:val="num" w:pos="1026"/>
              </w:tabs>
              <w:suppressAutoHyphens/>
              <w:ind w:left="981" w:hanging="522"/>
              <w:rPr>
                <w:rFonts w:asciiTheme="minorHAnsi" w:hAnsiTheme="minorHAnsi" w:cstheme="minorHAnsi"/>
                <w:snapToGrid w:val="0"/>
                <w:color w:val="4F81BD"/>
                <w:sz w:val="20"/>
                <w:szCs w:val="20"/>
              </w:rPr>
            </w:pPr>
            <w:r>
              <w:rPr>
                <w:rFonts w:asciiTheme="minorHAnsi" w:hAnsiTheme="minorHAnsi"/>
                <w:snapToGrid w:val="0"/>
                <w:color w:val="4F81BD"/>
                <w:sz w:val="20"/>
                <w:szCs w:val="20"/>
              </w:rPr>
              <w:t xml:space="preserve">Oszczędność czasu w przewozach towarowych </w:t>
            </w:r>
          </w:p>
        </w:tc>
      </w:tr>
      <w:tr w:rsidR="009908BD" w:rsidRPr="00BE466B" w14:paraId="0BC3C9D3" w14:textId="77777777" w:rsidTr="00AF5B52">
        <w:trPr>
          <w:trHeight w:val="113"/>
        </w:trPr>
        <w:tc>
          <w:tcPr>
            <w:tcW w:w="9639" w:type="dxa"/>
            <w:shd w:val="clear" w:color="auto" w:fill="DBE5F1"/>
            <w:tcMar>
              <w:top w:w="57" w:type="dxa"/>
              <w:bottom w:w="57" w:type="dxa"/>
            </w:tcMar>
            <w:vAlign w:val="center"/>
          </w:tcPr>
          <w:p w14:paraId="350E9701" w14:textId="05398210" w:rsidR="009908BD" w:rsidRPr="001044F4" w:rsidRDefault="009908BD" w:rsidP="00093D31">
            <w:pPr>
              <w:pStyle w:val="Akapitzlist"/>
              <w:numPr>
                <w:ilvl w:val="0"/>
                <w:numId w:val="53"/>
              </w:numPr>
              <w:tabs>
                <w:tab w:val="num" w:pos="1026"/>
              </w:tabs>
              <w:suppressAutoHyphens/>
              <w:ind w:left="1026" w:hanging="283"/>
              <w:rPr>
                <w:rFonts w:asciiTheme="minorHAnsi" w:hAnsiTheme="minorHAnsi" w:cstheme="minorHAnsi"/>
                <w:snapToGrid w:val="0"/>
                <w:color w:val="4F81BD"/>
                <w:sz w:val="20"/>
                <w:szCs w:val="20"/>
              </w:rPr>
            </w:pPr>
            <w:r>
              <w:rPr>
                <w:rFonts w:asciiTheme="minorHAnsi" w:hAnsiTheme="minorHAnsi"/>
                <w:snapToGrid w:val="0"/>
                <w:color w:val="4F81BD"/>
                <w:sz w:val="20"/>
                <w:szCs w:val="20"/>
              </w:rPr>
              <w:t>Oszczędność czasu wyceniana w odniesieniu do samych towarów – ze względu na koszty finansowe związane z uwięzieniem zapasów w transporcie (zwykle ze względu na koszt kapitału lub pogorszenie jakości towarów łatwo psujących się)</w:t>
            </w:r>
          </w:p>
        </w:tc>
      </w:tr>
      <w:tr w:rsidR="009908BD" w:rsidRPr="00BE466B" w14:paraId="4B6D1611" w14:textId="77777777" w:rsidTr="00AF5B52">
        <w:trPr>
          <w:trHeight w:val="113"/>
        </w:trPr>
        <w:tc>
          <w:tcPr>
            <w:tcW w:w="9639" w:type="dxa"/>
            <w:shd w:val="clear" w:color="auto" w:fill="DBE5F1"/>
            <w:tcMar>
              <w:top w:w="57" w:type="dxa"/>
              <w:bottom w:w="57" w:type="dxa"/>
            </w:tcMar>
            <w:vAlign w:val="center"/>
          </w:tcPr>
          <w:p w14:paraId="71224990" w14:textId="05889D26" w:rsidR="009908BD" w:rsidRPr="001044F4" w:rsidRDefault="009908BD" w:rsidP="00093D31">
            <w:pPr>
              <w:pStyle w:val="Akapitzlist"/>
              <w:numPr>
                <w:ilvl w:val="0"/>
                <w:numId w:val="53"/>
              </w:numPr>
              <w:tabs>
                <w:tab w:val="num" w:pos="1026"/>
              </w:tabs>
              <w:suppressAutoHyphens/>
              <w:ind w:left="1026" w:hanging="283"/>
              <w:rPr>
                <w:rFonts w:asciiTheme="minorHAnsi" w:hAnsiTheme="minorHAnsi" w:cstheme="minorHAnsi"/>
                <w:snapToGrid w:val="0"/>
                <w:color w:val="4F81BD"/>
                <w:sz w:val="20"/>
                <w:szCs w:val="20"/>
              </w:rPr>
            </w:pPr>
            <w:r>
              <w:rPr>
                <w:rFonts w:asciiTheme="minorHAnsi" w:hAnsiTheme="minorHAnsi"/>
                <w:snapToGrid w:val="0"/>
                <w:color w:val="4F81BD"/>
                <w:sz w:val="20"/>
                <w:szCs w:val="20"/>
              </w:rPr>
              <w:t>Oszczędność czasu wyceniana w stosunku do kosztów transportu w ujęciu czasowym – jako oszczędność czasu pracowników i szybszy obrót aktywów oraz związane z tym koszty ogólne, zatrudnienia i zaangażowane w transport towarów.</w:t>
            </w:r>
          </w:p>
        </w:tc>
      </w:tr>
      <w:tr w:rsidR="00D33A10" w:rsidRPr="00BE466B" w14:paraId="672BE26A" w14:textId="77777777" w:rsidTr="00AF5B52">
        <w:trPr>
          <w:trHeight w:val="113"/>
        </w:trPr>
        <w:tc>
          <w:tcPr>
            <w:tcW w:w="9639" w:type="dxa"/>
            <w:shd w:val="clear" w:color="auto" w:fill="DBE5F1"/>
            <w:tcMar>
              <w:top w:w="57" w:type="dxa"/>
              <w:bottom w:w="57" w:type="dxa"/>
            </w:tcMar>
            <w:vAlign w:val="center"/>
          </w:tcPr>
          <w:p w14:paraId="32F474A6" w14:textId="77777777" w:rsidR="00CD3845" w:rsidRPr="001044F4" w:rsidRDefault="00CD3845" w:rsidP="00093D31">
            <w:pPr>
              <w:numPr>
                <w:ilvl w:val="1"/>
                <w:numId w:val="15"/>
              </w:numPr>
              <w:tabs>
                <w:tab w:val="num" w:pos="1026"/>
              </w:tabs>
              <w:suppressAutoHyphens/>
              <w:ind w:left="981" w:hanging="522"/>
              <w:rPr>
                <w:rFonts w:asciiTheme="minorHAnsi" w:hAnsiTheme="minorHAnsi" w:cstheme="minorHAnsi"/>
                <w:snapToGrid w:val="0"/>
                <w:color w:val="4F81BD"/>
                <w:sz w:val="20"/>
                <w:szCs w:val="20"/>
              </w:rPr>
            </w:pPr>
            <w:r>
              <w:rPr>
                <w:rFonts w:asciiTheme="minorHAnsi" w:hAnsiTheme="minorHAnsi"/>
                <w:snapToGrid w:val="0"/>
                <w:color w:val="4F81BD"/>
                <w:sz w:val="20"/>
                <w:szCs w:val="20"/>
              </w:rPr>
              <w:t>Oszczędność w kosztach eksploatacji pojazdów (należy ją wyważyć / skorygowane o koszty biletów w transporcie kolejowym) :</w:t>
            </w:r>
          </w:p>
        </w:tc>
      </w:tr>
      <w:tr w:rsidR="00D33A10" w:rsidRPr="00BE466B" w14:paraId="3E8FDCB1" w14:textId="77777777" w:rsidTr="00AF5B52">
        <w:trPr>
          <w:trHeight w:val="113"/>
        </w:trPr>
        <w:tc>
          <w:tcPr>
            <w:tcW w:w="9639" w:type="dxa"/>
            <w:shd w:val="clear" w:color="auto" w:fill="DBE5F1"/>
            <w:tcMar>
              <w:top w:w="57" w:type="dxa"/>
              <w:bottom w:w="57" w:type="dxa"/>
            </w:tcMar>
            <w:vAlign w:val="center"/>
          </w:tcPr>
          <w:p w14:paraId="1999DBBF" w14:textId="77777777" w:rsidR="00CD3845" w:rsidRPr="001044F4" w:rsidRDefault="00CD3845" w:rsidP="00E02C00">
            <w:pPr>
              <w:pStyle w:val="Akapitzlist"/>
              <w:numPr>
                <w:ilvl w:val="0"/>
                <w:numId w:val="54"/>
              </w:numPr>
              <w:suppressAutoHyphens/>
              <w:ind w:left="1026" w:hanging="283"/>
              <w:rPr>
                <w:rFonts w:asciiTheme="minorHAnsi" w:hAnsiTheme="minorHAnsi" w:cstheme="minorHAnsi"/>
                <w:snapToGrid w:val="0"/>
                <w:color w:val="4F81BD"/>
                <w:sz w:val="20"/>
                <w:szCs w:val="20"/>
              </w:rPr>
            </w:pPr>
            <w:r>
              <w:rPr>
                <w:rFonts w:asciiTheme="minorHAnsi" w:hAnsiTheme="minorHAnsi"/>
                <w:snapToGrid w:val="0"/>
                <w:color w:val="4F81BD"/>
                <w:sz w:val="20"/>
                <w:szCs w:val="20"/>
              </w:rPr>
              <w:t>dla użytkowników, którzy dotychczas korzystali z innych środków transportu (samochodów i autobusów)</w:t>
            </w:r>
          </w:p>
        </w:tc>
      </w:tr>
      <w:tr w:rsidR="00D33A10" w:rsidRPr="00BE466B" w14:paraId="4A7581F0" w14:textId="77777777" w:rsidTr="00AF5B52">
        <w:trPr>
          <w:trHeight w:val="113"/>
        </w:trPr>
        <w:tc>
          <w:tcPr>
            <w:tcW w:w="9639" w:type="dxa"/>
            <w:shd w:val="clear" w:color="auto" w:fill="DBE5F1"/>
            <w:tcMar>
              <w:top w:w="57" w:type="dxa"/>
              <w:bottom w:w="57" w:type="dxa"/>
            </w:tcMar>
            <w:vAlign w:val="center"/>
          </w:tcPr>
          <w:p w14:paraId="301255E2" w14:textId="210348B9" w:rsidR="00CD3845" w:rsidRPr="001044F4" w:rsidRDefault="00CD3845" w:rsidP="00093D31">
            <w:pPr>
              <w:pStyle w:val="Akapitzlist"/>
              <w:numPr>
                <w:ilvl w:val="0"/>
                <w:numId w:val="54"/>
              </w:numPr>
              <w:tabs>
                <w:tab w:val="num" w:pos="1026"/>
              </w:tabs>
              <w:suppressAutoHyphens/>
              <w:ind w:left="1026" w:hanging="283"/>
              <w:rPr>
                <w:rFonts w:asciiTheme="minorHAnsi" w:hAnsiTheme="minorHAnsi" w:cstheme="minorHAnsi"/>
                <w:snapToGrid w:val="0"/>
                <w:color w:val="4F81BD"/>
                <w:sz w:val="20"/>
                <w:szCs w:val="20"/>
              </w:rPr>
            </w:pPr>
            <w:r>
              <w:rPr>
                <w:rFonts w:asciiTheme="minorHAnsi" w:hAnsiTheme="minorHAnsi"/>
                <w:snapToGrid w:val="0"/>
                <w:color w:val="4F81BD"/>
                <w:sz w:val="20"/>
                <w:szCs w:val="20"/>
              </w:rPr>
              <w:t xml:space="preserve">dla operatorów kolejowych (opcjonalnie, i w przypadku gdy dotyczy to jedynie potencjalnych oszczędności w kosztach taboru, jako efekt inwestycji w infrastrukturę) </w:t>
            </w:r>
          </w:p>
        </w:tc>
      </w:tr>
      <w:tr w:rsidR="008F5204" w:rsidRPr="00BE466B" w14:paraId="307192AA" w14:textId="77777777" w:rsidTr="00AF5B52">
        <w:trPr>
          <w:trHeight w:val="113"/>
        </w:trPr>
        <w:tc>
          <w:tcPr>
            <w:tcW w:w="9639" w:type="dxa"/>
            <w:shd w:val="clear" w:color="auto" w:fill="DBE5F1"/>
            <w:tcMar>
              <w:top w:w="57" w:type="dxa"/>
              <w:bottom w:w="57" w:type="dxa"/>
            </w:tcMar>
            <w:vAlign w:val="center"/>
          </w:tcPr>
          <w:p w14:paraId="1906AEEE" w14:textId="4C14B8B0" w:rsidR="008F5204" w:rsidRPr="001044F4" w:rsidRDefault="008F5204" w:rsidP="00093D31">
            <w:pPr>
              <w:numPr>
                <w:ilvl w:val="1"/>
                <w:numId w:val="15"/>
              </w:numPr>
              <w:tabs>
                <w:tab w:val="num" w:pos="1026"/>
              </w:tabs>
              <w:suppressAutoHyphens/>
              <w:ind w:left="981" w:hanging="522"/>
              <w:rPr>
                <w:rFonts w:asciiTheme="minorHAnsi" w:hAnsiTheme="minorHAnsi" w:cstheme="minorHAnsi"/>
                <w:snapToGrid w:val="0"/>
                <w:color w:val="4F81BD"/>
                <w:sz w:val="20"/>
                <w:szCs w:val="20"/>
              </w:rPr>
            </w:pPr>
            <w:r>
              <w:rPr>
                <w:rFonts w:asciiTheme="minorHAnsi" w:hAnsiTheme="minorHAnsi"/>
                <w:snapToGrid w:val="0"/>
                <w:color w:val="4F81BD"/>
                <w:sz w:val="20"/>
                <w:szCs w:val="20"/>
              </w:rPr>
              <w:t xml:space="preserve">Oszczędności w zakresie kosztów eksploatacji pojazdów w ruchu towarowym związanych wyłącznie z ich przebiegiem (należy je zrównoważyć / skorygować o koszty ekonomiczne pociągów towarowych i uniknąć podwójnego liczenia z wszelkimi korzyściami wynikającymi z oszczędności czasu przewozów towarowych) </w:t>
            </w:r>
          </w:p>
        </w:tc>
      </w:tr>
      <w:tr w:rsidR="00D33A10" w:rsidRPr="00BE466B" w14:paraId="7AB74BD6" w14:textId="77777777" w:rsidTr="00AF5B52">
        <w:trPr>
          <w:trHeight w:val="113"/>
        </w:trPr>
        <w:tc>
          <w:tcPr>
            <w:tcW w:w="9639" w:type="dxa"/>
            <w:shd w:val="clear" w:color="auto" w:fill="DBE5F1"/>
            <w:tcMar>
              <w:top w:w="57" w:type="dxa"/>
              <w:bottom w:w="57" w:type="dxa"/>
            </w:tcMar>
            <w:vAlign w:val="center"/>
          </w:tcPr>
          <w:p w14:paraId="10145210" w14:textId="77777777" w:rsidR="00CD3845" w:rsidRPr="001044F4" w:rsidRDefault="00CD3845" w:rsidP="00093D31">
            <w:pPr>
              <w:numPr>
                <w:ilvl w:val="1"/>
                <w:numId w:val="15"/>
              </w:numPr>
              <w:tabs>
                <w:tab w:val="num" w:pos="1026"/>
              </w:tabs>
              <w:suppressAutoHyphens/>
              <w:ind w:left="981" w:hanging="522"/>
              <w:rPr>
                <w:rFonts w:asciiTheme="minorHAnsi" w:hAnsiTheme="minorHAnsi" w:cstheme="minorHAnsi"/>
                <w:snapToGrid w:val="0"/>
                <w:color w:val="4F81BD"/>
                <w:sz w:val="20"/>
                <w:szCs w:val="20"/>
              </w:rPr>
            </w:pPr>
            <w:r>
              <w:rPr>
                <w:rFonts w:asciiTheme="minorHAnsi" w:hAnsiTheme="minorHAnsi"/>
                <w:snapToGrid w:val="0"/>
                <w:color w:val="4F81BD"/>
                <w:sz w:val="20"/>
                <w:szCs w:val="20"/>
              </w:rPr>
              <w:t xml:space="preserve">Oszczędności w kosztach wypadków – (ruch przekierowany) </w:t>
            </w:r>
          </w:p>
          <w:p w14:paraId="769CDC2B" w14:textId="457A896F" w:rsidR="00CD3845" w:rsidRPr="001044F4" w:rsidRDefault="00CD3845" w:rsidP="00093D31">
            <w:pPr>
              <w:numPr>
                <w:ilvl w:val="1"/>
                <w:numId w:val="15"/>
              </w:numPr>
              <w:tabs>
                <w:tab w:val="num" w:pos="1026"/>
              </w:tabs>
              <w:suppressAutoHyphens/>
              <w:ind w:left="981" w:hanging="522"/>
              <w:rPr>
                <w:rFonts w:asciiTheme="minorHAnsi" w:hAnsiTheme="minorHAnsi" w:cstheme="minorHAnsi"/>
                <w:snapToGrid w:val="0"/>
                <w:color w:val="4F81BD"/>
                <w:sz w:val="20"/>
                <w:szCs w:val="20"/>
              </w:rPr>
            </w:pPr>
            <w:r>
              <w:rPr>
                <w:rFonts w:asciiTheme="minorHAnsi" w:hAnsiTheme="minorHAnsi"/>
                <w:snapToGrid w:val="0"/>
                <w:color w:val="4F81BD"/>
                <w:sz w:val="20"/>
                <w:szCs w:val="20"/>
              </w:rPr>
              <w:t xml:space="preserve">Oszczędności w kosztach wypadków – wypadki na przejazdach kolejowych, jeśli projekt przewiduje przebudowę lub modernizację przejazdów kolejowych (opcjonalnie) </w:t>
            </w:r>
          </w:p>
        </w:tc>
      </w:tr>
      <w:tr w:rsidR="00D33A10" w:rsidRPr="00BE466B" w14:paraId="4D7E98BA" w14:textId="77777777" w:rsidTr="00AF5B52">
        <w:trPr>
          <w:trHeight w:val="113"/>
        </w:trPr>
        <w:tc>
          <w:tcPr>
            <w:tcW w:w="9639" w:type="dxa"/>
            <w:shd w:val="clear" w:color="auto" w:fill="DBE5F1"/>
            <w:tcMar>
              <w:top w:w="57" w:type="dxa"/>
              <w:bottom w:w="57" w:type="dxa"/>
            </w:tcMar>
            <w:vAlign w:val="center"/>
          </w:tcPr>
          <w:p w14:paraId="64E5586F" w14:textId="77777777" w:rsidR="00CD3845" w:rsidRPr="001044F4" w:rsidRDefault="00CD3845" w:rsidP="00093D31">
            <w:pPr>
              <w:numPr>
                <w:ilvl w:val="1"/>
                <w:numId w:val="15"/>
              </w:numPr>
              <w:tabs>
                <w:tab w:val="num" w:pos="1026"/>
              </w:tabs>
              <w:suppressAutoHyphens/>
              <w:ind w:left="981" w:hanging="522"/>
              <w:rPr>
                <w:rFonts w:asciiTheme="minorHAnsi" w:hAnsiTheme="minorHAnsi" w:cstheme="minorHAnsi"/>
                <w:snapToGrid w:val="0"/>
                <w:color w:val="4F81BD"/>
                <w:sz w:val="20"/>
                <w:szCs w:val="20"/>
              </w:rPr>
            </w:pPr>
            <w:r>
              <w:rPr>
                <w:rFonts w:asciiTheme="minorHAnsi" w:hAnsiTheme="minorHAnsi"/>
                <w:snapToGrid w:val="0"/>
                <w:color w:val="4F81BD"/>
                <w:sz w:val="20"/>
                <w:szCs w:val="20"/>
              </w:rPr>
              <w:t xml:space="preserve">Oszczędności w kosztach oddziaływania na środowisko </w:t>
            </w:r>
          </w:p>
        </w:tc>
      </w:tr>
      <w:tr w:rsidR="00D33A10" w:rsidRPr="001044F4" w14:paraId="3D709E7F" w14:textId="77777777" w:rsidTr="00AF5B52">
        <w:trPr>
          <w:trHeight w:val="113"/>
        </w:trPr>
        <w:tc>
          <w:tcPr>
            <w:tcW w:w="9639" w:type="dxa"/>
            <w:shd w:val="clear" w:color="auto" w:fill="DBE5F1"/>
            <w:tcMar>
              <w:top w:w="57" w:type="dxa"/>
              <w:bottom w:w="57" w:type="dxa"/>
            </w:tcMar>
            <w:vAlign w:val="center"/>
          </w:tcPr>
          <w:p w14:paraId="0CB601D2" w14:textId="77777777" w:rsidR="00CD3845" w:rsidRPr="001044F4" w:rsidRDefault="00CD3845" w:rsidP="00093D31">
            <w:pPr>
              <w:numPr>
                <w:ilvl w:val="1"/>
                <w:numId w:val="15"/>
              </w:numPr>
              <w:tabs>
                <w:tab w:val="num" w:pos="1026"/>
              </w:tabs>
              <w:suppressAutoHyphens/>
              <w:ind w:left="981" w:hanging="522"/>
              <w:rPr>
                <w:rFonts w:asciiTheme="minorHAnsi" w:hAnsiTheme="minorHAnsi" w:cstheme="minorHAnsi"/>
                <w:snapToGrid w:val="0"/>
                <w:color w:val="4F81BD"/>
                <w:sz w:val="20"/>
                <w:szCs w:val="20"/>
              </w:rPr>
            </w:pPr>
            <w:r>
              <w:rPr>
                <w:rFonts w:asciiTheme="minorHAnsi" w:hAnsiTheme="minorHAnsi"/>
                <w:snapToGrid w:val="0"/>
                <w:color w:val="4F81BD"/>
                <w:sz w:val="20"/>
                <w:szCs w:val="20"/>
              </w:rPr>
              <w:t xml:space="preserve">Koszty zmian klimatycznych </w:t>
            </w:r>
          </w:p>
        </w:tc>
      </w:tr>
      <w:tr w:rsidR="00D33A10" w:rsidRPr="001044F4" w14:paraId="7228970E" w14:textId="77777777" w:rsidTr="00AF5B52">
        <w:trPr>
          <w:trHeight w:val="113"/>
        </w:trPr>
        <w:tc>
          <w:tcPr>
            <w:tcW w:w="9639" w:type="dxa"/>
            <w:shd w:val="clear" w:color="auto" w:fill="DBE5F1"/>
            <w:tcMar>
              <w:top w:w="57" w:type="dxa"/>
              <w:bottom w:w="57" w:type="dxa"/>
            </w:tcMar>
            <w:vAlign w:val="center"/>
          </w:tcPr>
          <w:p w14:paraId="247D335F" w14:textId="36FE55B6" w:rsidR="00CD3845" w:rsidRPr="001044F4" w:rsidRDefault="00CD3845" w:rsidP="00093D31">
            <w:pPr>
              <w:numPr>
                <w:ilvl w:val="1"/>
                <w:numId w:val="15"/>
              </w:numPr>
              <w:tabs>
                <w:tab w:val="num" w:pos="981"/>
              </w:tabs>
              <w:suppressAutoHyphens/>
              <w:ind w:left="981" w:hanging="522"/>
              <w:rPr>
                <w:rFonts w:asciiTheme="minorHAnsi" w:hAnsiTheme="minorHAnsi" w:cstheme="minorHAnsi"/>
                <w:snapToGrid w:val="0"/>
                <w:color w:val="4F81BD"/>
                <w:sz w:val="20"/>
                <w:szCs w:val="20"/>
              </w:rPr>
            </w:pPr>
            <w:r>
              <w:rPr>
                <w:rFonts w:asciiTheme="minorHAnsi" w:hAnsiTheme="minorHAnsi"/>
                <w:snapToGrid w:val="0"/>
                <w:color w:val="4F81BD"/>
                <w:sz w:val="20"/>
                <w:szCs w:val="20"/>
              </w:rPr>
              <w:t>Koszty hałasu - opcjonalnie</w:t>
            </w:r>
            <w:r w:rsidR="006A3842">
              <w:rPr>
                <w:rStyle w:val="Odwoanieprzypisudolnego"/>
                <w:rFonts w:asciiTheme="minorHAnsi" w:hAnsiTheme="minorHAnsi" w:cstheme="minorHAnsi"/>
                <w:snapToGrid w:val="0"/>
                <w:color w:val="4F81BD"/>
                <w:sz w:val="20"/>
                <w:szCs w:val="20"/>
                <w:lang w:val="en-GB"/>
              </w:rPr>
              <w:footnoteReference w:id="11"/>
            </w:r>
          </w:p>
        </w:tc>
      </w:tr>
    </w:tbl>
    <w:p w14:paraId="5D721F9E" w14:textId="77777777" w:rsidR="00E02C00" w:rsidRDefault="00E02C00" w:rsidP="00946C60">
      <w:pPr>
        <w:pStyle w:val="anxnormal"/>
        <w:spacing w:after="120"/>
        <w:ind w:left="0"/>
        <w:rPr>
          <w:rFonts w:asciiTheme="minorHAnsi" w:hAnsiTheme="minorHAnsi"/>
        </w:rPr>
      </w:pPr>
    </w:p>
    <w:p w14:paraId="1A37E23C" w14:textId="3733E8AE" w:rsidR="00CD3845" w:rsidRPr="001044F4" w:rsidRDefault="00CD3845" w:rsidP="00946C60">
      <w:pPr>
        <w:pStyle w:val="anxnormal"/>
        <w:spacing w:after="120"/>
        <w:ind w:left="0"/>
        <w:rPr>
          <w:rFonts w:asciiTheme="minorHAnsi" w:hAnsiTheme="minorHAnsi" w:cstheme="minorHAnsi"/>
        </w:rPr>
      </w:pPr>
      <w:r>
        <w:rPr>
          <w:rFonts w:asciiTheme="minorHAnsi" w:hAnsiTheme="minorHAnsi"/>
        </w:rPr>
        <w:t xml:space="preserve">Korzyści ekonomiczne powstają nie tylko w wyniku bezpośredniej realizacji projektów infrastruktury kolejowej, ale również pośrednio, poprzez pozytywny wpływ na inne środki transportu, np. w wyniku przesunięcia ruchu z drogowego i lotniczego na kolejowy, co przyczynia się do zmniejszenia kosztów uogólnionego kosztu podróży użytkownika przy zmianie środka transportu. </w:t>
      </w:r>
    </w:p>
    <w:p w14:paraId="6CEECBDF" w14:textId="1DC33483" w:rsidR="00CD3845" w:rsidRPr="001044F4" w:rsidRDefault="00CD3845" w:rsidP="00946C60">
      <w:pPr>
        <w:pStyle w:val="anxnormal"/>
        <w:spacing w:after="120"/>
        <w:ind w:left="0"/>
        <w:rPr>
          <w:rFonts w:asciiTheme="minorHAnsi" w:hAnsiTheme="minorHAnsi" w:cstheme="minorHAnsi"/>
        </w:rPr>
      </w:pPr>
      <w:r>
        <w:rPr>
          <w:rFonts w:asciiTheme="minorHAnsi" w:hAnsiTheme="minorHAnsi"/>
        </w:rPr>
        <w:t>Należy pamiętać, że powyższa tabela zawiera podstawowe kategorie korzyści ekonomicznych, jakie może generować projekt, przy czym koszty: czasu podróży, czasu w transporcie towarów, eksploatacji pojazdów, wypadków (samochody osobowe), obciążenia środowiska, należy zawsze włączyć do analizy ekonomicznej, jeśli tylko występują; pozostałe kategorie kosztów należy traktować opcjonalnie.</w:t>
      </w:r>
    </w:p>
    <w:p w14:paraId="20100D12" w14:textId="76EF6352" w:rsidR="00CD3845" w:rsidRPr="001044F4" w:rsidRDefault="00CD3845" w:rsidP="00946C60">
      <w:pPr>
        <w:pStyle w:val="anxnormal"/>
        <w:spacing w:after="120"/>
        <w:ind w:left="0"/>
        <w:rPr>
          <w:rFonts w:asciiTheme="minorHAnsi" w:hAnsiTheme="minorHAnsi" w:cstheme="minorHAnsi"/>
        </w:rPr>
      </w:pPr>
      <w:r>
        <w:rPr>
          <w:rFonts w:asciiTheme="minorHAnsi" w:hAnsiTheme="minorHAnsi"/>
        </w:rPr>
        <w:t>Jeżeli projekt generuje inne znaczące ekonomiczne koszty lub/i korzyści, to można je włączyć do takiej analizy, jeżeli dają się wyrazić liczbowo i wycenić. W takim wypadku metodyka i założenia należy szczegółowo opisać, włączając w to prezentacje wszystkich założeń kosztowych.</w:t>
      </w:r>
    </w:p>
    <w:p w14:paraId="22D2241D" w14:textId="77777777" w:rsidR="00CD3845" w:rsidRPr="001044F4" w:rsidRDefault="00CD3845" w:rsidP="00946C60">
      <w:pPr>
        <w:pStyle w:val="anxnormal"/>
        <w:spacing w:after="120"/>
        <w:ind w:left="0"/>
        <w:rPr>
          <w:rFonts w:asciiTheme="minorHAnsi" w:hAnsiTheme="minorHAnsi" w:cstheme="minorHAnsi"/>
        </w:rPr>
      </w:pPr>
      <w:r>
        <w:rPr>
          <w:rFonts w:asciiTheme="minorHAnsi" w:hAnsiTheme="minorHAnsi"/>
        </w:rPr>
        <w:lastRenderedPageBreak/>
        <w:t>W przypadku projektów infrastruktury kolejowej obejmujących wyłącznie remont i/lub modernizację przejazdów kolejowych stosuje się standardowy katalog korzyści ekonomicznych, które realnie występują w tego rodzaju projekcie.</w:t>
      </w:r>
    </w:p>
    <w:p w14:paraId="72C02554" w14:textId="0E6CFABF" w:rsidR="00661DF5" w:rsidRPr="001044F4" w:rsidRDefault="00F40BCF" w:rsidP="008F3FDA">
      <w:pPr>
        <w:spacing w:before="120" w:after="120"/>
        <w:jc w:val="both"/>
        <w:rPr>
          <w:rFonts w:asciiTheme="minorHAnsi" w:hAnsiTheme="minorHAnsi" w:cstheme="minorHAnsi"/>
          <w:sz w:val="20"/>
          <w:szCs w:val="20"/>
        </w:rPr>
      </w:pPr>
      <w:r>
        <w:rPr>
          <w:rFonts w:asciiTheme="minorHAnsi" w:hAnsiTheme="minorHAnsi"/>
          <w:sz w:val="20"/>
          <w:szCs w:val="20"/>
        </w:rPr>
        <w:t>Należy opisać pozostałe zidentyfikowane skutki ekonomiczne projektu, których wycena jest trudna bądź niemożliwa (dotyczy to głównie szerszego oddziaływania projektu na rozwój regionalny). Jednakże ocena takiego oddziaływania może nie być uzasadniona, jeżeli opiera się na założeniach, których rzetelność trudno sprawdzić.</w:t>
      </w:r>
    </w:p>
    <w:p w14:paraId="4B26AF5A" w14:textId="77777777" w:rsidR="00787892" w:rsidRPr="001044F4" w:rsidRDefault="00787892" w:rsidP="00E02C00">
      <w:pPr>
        <w:pStyle w:val="Nagwek3"/>
        <w:spacing w:before="240" w:after="120"/>
        <w:rPr>
          <w:rFonts w:cstheme="minorHAnsi"/>
        </w:rPr>
      </w:pPr>
      <w:bookmarkStart w:id="36" w:name="_Toc93399091"/>
      <w:r>
        <w:t>Zakres i podstawa oszczędności czasu podróży w projektach kolejowych</w:t>
      </w:r>
      <w:bookmarkEnd w:id="36"/>
    </w:p>
    <w:p w14:paraId="6B650BC8" w14:textId="77777777" w:rsidR="004C36D9" w:rsidRPr="00731E4E" w:rsidRDefault="004C36D9" w:rsidP="004C36D9">
      <w:pPr>
        <w:pStyle w:val="anxnormal"/>
        <w:ind w:left="0"/>
        <w:rPr>
          <w:rFonts w:asciiTheme="minorHAnsi" w:hAnsiTheme="minorHAnsi"/>
        </w:rPr>
      </w:pPr>
      <w:r w:rsidRPr="00731E4E">
        <w:rPr>
          <w:rFonts w:asciiTheme="minorHAnsi" w:hAnsiTheme="minorHAnsi"/>
        </w:rPr>
        <w:t xml:space="preserve">Koszty czasu użytkowników infrastruktury drogowej </w:t>
      </w:r>
      <w:r>
        <w:rPr>
          <w:rFonts w:asciiTheme="minorHAnsi" w:hAnsiTheme="minorHAnsi"/>
        </w:rPr>
        <w:t xml:space="preserve">(oraz użytkowników innych gałęzi transportu) </w:t>
      </w:r>
      <w:r w:rsidRPr="00731E4E">
        <w:rPr>
          <w:rFonts w:asciiTheme="minorHAnsi" w:hAnsiTheme="minorHAnsi"/>
        </w:rPr>
        <w:t>dla wariantów (bezinwestycyjnego</w:t>
      </w:r>
      <w:r>
        <w:rPr>
          <w:rFonts w:asciiTheme="minorHAnsi" w:hAnsiTheme="minorHAnsi"/>
        </w:rPr>
        <w:t xml:space="preserve"> i </w:t>
      </w:r>
      <w:r w:rsidRPr="00731E4E">
        <w:rPr>
          <w:rFonts w:asciiTheme="minorHAnsi" w:hAnsiTheme="minorHAnsi"/>
        </w:rPr>
        <w:t xml:space="preserve">inwestycyjnego) to łączne koszty czasu osób odbywających podróże po analizowanej sieci drogowej lub ulicznej. Ze względu na zróżnicowane motywacje podróży, co </w:t>
      </w:r>
      <w:r>
        <w:rPr>
          <w:rFonts w:asciiTheme="minorHAnsi" w:hAnsiTheme="minorHAnsi"/>
        </w:rPr>
        <w:t>po</w:t>
      </w:r>
      <w:r w:rsidRPr="00731E4E">
        <w:rPr>
          <w:rFonts w:asciiTheme="minorHAnsi" w:hAnsiTheme="minorHAnsi"/>
        </w:rPr>
        <w:t>ciąga za sobą również różne ich koszty, podróżujących należy podzielić na różne kategorie. Użytkowników pojazdów osobowych (i autobusów, jeżeli AKK jest wykonywana dla więcej niż dwóch kategorii LV</w:t>
      </w:r>
      <w:r>
        <w:rPr>
          <w:rFonts w:asciiTheme="minorHAnsi" w:hAnsiTheme="minorHAnsi"/>
        </w:rPr>
        <w:t xml:space="preserve"> i </w:t>
      </w:r>
      <w:r w:rsidRPr="00731E4E">
        <w:rPr>
          <w:rFonts w:asciiTheme="minorHAnsi" w:hAnsiTheme="minorHAnsi"/>
        </w:rPr>
        <w:t>HGV)</w:t>
      </w:r>
      <w:r>
        <w:rPr>
          <w:rFonts w:asciiTheme="minorHAnsi" w:hAnsiTheme="minorHAnsi"/>
        </w:rPr>
        <w:t>, jak również użytkowników innych środków transportu</w:t>
      </w:r>
      <w:r w:rsidRPr="00731E4E">
        <w:rPr>
          <w:rFonts w:asciiTheme="minorHAnsi" w:hAnsiTheme="minorHAnsi"/>
        </w:rPr>
        <w:t xml:space="preserve"> dzieli się na trzy motywacje podróży:</w:t>
      </w:r>
    </w:p>
    <w:p w14:paraId="1E81F204" w14:textId="77777777" w:rsidR="004C36D9" w:rsidRPr="00731E4E" w:rsidRDefault="004C36D9" w:rsidP="00201854">
      <w:pPr>
        <w:pStyle w:val="anxnormal"/>
        <w:numPr>
          <w:ilvl w:val="1"/>
          <w:numId w:val="87"/>
        </w:numPr>
        <w:ind w:left="851" w:hanging="851"/>
        <w:rPr>
          <w:rFonts w:asciiTheme="minorHAnsi" w:hAnsiTheme="minorHAnsi"/>
        </w:rPr>
      </w:pPr>
      <w:r w:rsidRPr="00731E4E">
        <w:rPr>
          <w:rFonts w:asciiTheme="minorHAnsi" w:hAnsiTheme="minorHAnsi"/>
        </w:rPr>
        <w:t>podróżujących</w:t>
      </w:r>
      <w:r>
        <w:rPr>
          <w:rFonts w:asciiTheme="minorHAnsi" w:hAnsiTheme="minorHAnsi"/>
        </w:rPr>
        <w:t xml:space="preserve"> w </w:t>
      </w:r>
      <w:r w:rsidRPr="00731E4E">
        <w:rPr>
          <w:rFonts w:asciiTheme="minorHAnsi" w:hAnsiTheme="minorHAnsi"/>
        </w:rPr>
        <w:t>celach służbowych,</w:t>
      </w:r>
    </w:p>
    <w:p w14:paraId="7A2E4EC1" w14:textId="77777777" w:rsidR="004C36D9" w:rsidRPr="00731E4E" w:rsidRDefault="004C36D9" w:rsidP="00201854">
      <w:pPr>
        <w:pStyle w:val="anxnormal"/>
        <w:numPr>
          <w:ilvl w:val="1"/>
          <w:numId w:val="87"/>
        </w:numPr>
        <w:ind w:left="851" w:hanging="851"/>
        <w:rPr>
          <w:rFonts w:asciiTheme="minorHAnsi" w:hAnsiTheme="minorHAnsi"/>
        </w:rPr>
      </w:pPr>
      <w:r w:rsidRPr="00731E4E">
        <w:rPr>
          <w:rFonts w:asciiTheme="minorHAnsi" w:hAnsiTheme="minorHAnsi"/>
        </w:rPr>
        <w:t>podróżujących codziennie</w:t>
      </w:r>
      <w:r>
        <w:rPr>
          <w:rFonts w:asciiTheme="minorHAnsi" w:hAnsiTheme="minorHAnsi"/>
        </w:rPr>
        <w:t xml:space="preserve"> w </w:t>
      </w:r>
      <w:r w:rsidRPr="00731E4E">
        <w:rPr>
          <w:rFonts w:asciiTheme="minorHAnsi" w:hAnsiTheme="minorHAnsi"/>
        </w:rPr>
        <w:t xml:space="preserve">relacjach dom-praca-dom (tzw. </w:t>
      </w:r>
      <w:proofErr w:type="spellStart"/>
      <w:r w:rsidRPr="00731E4E">
        <w:rPr>
          <w:rFonts w:asciiTheme="minorHAnsi" w:hAnsiTheme="minorHAnsi"/>
        </w:rPr>
        <w:t>commuting</w:t>
      </w:r>
      <w:proofErr w:type="spellEnd"/>
      <w:r w:rsidRPr="00731E4E">
        <w:rPr>
          <w:rFonts w:asciiTheme="minorHAnsi" w:hAnsiTheme="minorHAnsi"/>
        </w:rPr>
        <w:t>)</w:t>
      </w:r>
    </w:p>
    <w:p w14:paraId="36768B55" w14:textId="04F36A8C" w:rsidR="004C36D9" w:rsidRPr="00E02C00" w:rsidRDefault="004C36D9" w:rsidP="00201854">
      <w:pPr>
        <w:pStyle w:val="anxnormal"/>
        <w:numPr>
          <w:ilvl w:val="1"/>
          <w:numId w:val="87"/>
        </w:numPr>
        <w:spacing w:after="240"/>
        <w:ind w:left="851" w:hanging="851"/>
        <w:rPr>
          <w:rFonts w:asciiTheme="minorHAnsi" w:hAnsiTheme="minorHAnsi"/>
        </w:rPr>
      </w:pPr>
      <w:r w:rsidRPr="00731E4E">
        <w:rPr>
          <w:rFonts w:asciiTheme="minorHAnsi" w:hAnsiTheme="minorHAnsi"/>
        </w:rPr>
        <w:t>podróżujących</w:t>
      </w:r>
      <w:r>
        <w:rPr>
          <w:rFonts w:asciiTheme="minorHAnsi" w:hAnsiTheme="minorHAnsi"/>
        </w:rPr>
        <w:t xml:space="preserve"> w </w:t>
      </w:r>
      <w:r w:rsidRPr="00731E4E">
        <w:rPr>
          <w:rFonts w:asciiTheme="minorHAnsi" w:hAnsiTheme="minorHAnsi"/>
        </w:rPr>
        <w:t>innych motywacjach (np. turystyka, zakupy, itd.).</w:t>
      </w:r>
    </w:p>
    <w:p w14:paraId="2621DE72" w14:textId="168C6965" w:rsidR="00787892" w:rsidRPr="001044F4" w:rsidRDefault="00787892" w:rsidP="00787892">
      <w:pPr>
        <w:pStyle w:val="anxnormal"/>
        <w:spacing w:after="120"/>
        <w:ind w:left="0"/>
        <w:rPr>
          <w:rFonts w:asciiTheme="minorHAnsi" w:hAnsiTheme="minorHAnsi" w:cstheme="minorHAnsi"/>
        </w:rPr>
      </w:pPr>
      <w:r>
        <w:rPr>
          <w:rFonts w:asciiTheme="minorHAnsi" w:hAnsiTheme="minorHAnsi"/>
        </w:rPr>
        <w:t>Oszczędności czasu (jako różnica w czasach przejazdu pomiędzy wariantem bezinwestycyjnym a inwestycyjnym) często stanowią najistotniejszy składnik wymiernych korzyści związanych z usprawnieniami transportu kolejowego.</w:t>
      </w:r>
    </w:p>
    <w:p w14:paraId="7C5F9194" w14:textId="77777777" w:rsidR="00787892" w:rsidRPr="001044F4" w:rsidRDefault="00787892" w:rsidP="00787892">
      <w:pPr>
        <w:pStyle w:val="anxnormal"/>
        <w:spacing w:after="120"/>
        <w:ind w:left="0"/>
        <w:rPr>
          <w:rFonts w:asciiTheme="minorHAnsi" w:hAnsiTheme="minorHAnsi" w:cstheme="minorHAnsi"/>
        </w:rPr>
      </w:pPr>
      <w:r>
        <w:rPr>
          <w:rFonts w:asciiTheme="minorHAnsi" w:hAnsiTheme="minorHAnsi"/>
        </w:rPr>
        <w:t>Koszty ekonomiczne czasu pasażerów korzystających dotychczas z transportu kolejowego dla wariantu bezinwestycyjnego (W0) i inwestycyjnego (</w:t>
      </w:r>
      <w:proofErr w:type="spellStart"/>
      <w:r>
        <w:rPr>
          <w:rFonts w:asciiTheme="minorHAnsi" w:hAnsiTheme="minorHAnsi"/>
        </w:rPr>
        <w:t>WIn</w:t>
      </w:r>
      <w:proofErr w:type="spellEnd"/>
      <w:r>
        <w:rPr>
          <w:rFonts w:asciiTheme="minorHAnsi" w:hAnsiTheme="minorHAnsi"/>
        </w:rPr>
        <w:t>) to łączne koszty czasu wszystkich osób odbywających podróże w rozpatrywanym korytarzu transportowym.</w:t>
      </w:r>
    </w:p>
    <w:p w14:paraId="7960D69E" w14:textId="77777777" w:rsidR="00787892" w:rsidRPr="001044F4" w:rsidRDefault="00787892" w:rsidP="00787892">
      <w:pPr>
        <w:pStyle w:val="anxnormal"/>
        <w:spacing w:after="120"/>
        <w:ind w:left="0"/>
        <w:rPr>
          <w:rFonts w:asciiTheme="minorHAnsi" w:hAnsiTheme="minorHAnsi" w:cstheme="minorHAnsi"/>
        </w:rPr>
      </w:pPr>
      <w:r>
        <w:rPr>
          <w:rFonts w:asciiTheme="minorHAnsi" w:hAnsiTheme="minorHAnsi"/>
        </w:rPr>
        <w:t>Ze względu na zróżnicowany charakter podróży użytkowników, co pociąga za sobą również różne ich koszty, na potrzeby analizy ekonomicznej</w:t>
      </w:r>
      <w:r w:rsidRPr="001044F4">
        <w:rPr>
          <w:rStyle w:val="Odwoanieprzypisudolnego"/>
          <w:rFonts w:asciiTheme="minorHAnsi" w:hAnsiTheme="minorHAnsi" w:cstheme="minorHAnsi"/>
          <w:lang w:val="en-GB"/>
        </w:rPr>
        <w:footnoteReference w:id="12"/>
      </w:r>
      <w:r>
        <w:rPr>
          <w:rFonts w:asciiTheme="minorHAnsi" w:hAnsiTheme="minorHAnsi"/>
        </w:rPr>
        <w:t xml:space="preserve"> podróżujących należy podzielić według motywacji podróży: </w:t>
      </w:r>
    </w:p>
    <w:p w14:paraId="13167558" w14:textId="77777777" w:rsidR="00787892" w:rsidRPr="001044F4" w:rsidRDefault="00787892" w:rsidP="00201854">
      <w:pPr>
        <w:pStyle w:val="anxnormal"/>
        <w:numPr>
          <w:ilvl w:val="0"/>
          <w:numId w:val="18"/>
        </w:numPr>
        <w:spacing w:after="120"/>
        <w:ind w:left="851" w:hanging="851"/>
        <w:rPr>
          <w:rFonts w:asciiTheme="minorHAnsi" w:hAnsiTheme="minorHAnsi" w:cstheme="minorHAnsi"/>
        </w:rPr>
      </w:pPr>
      <w:r>
        <w:rPr>
          <w:rFonts w:asciiTheme="minorHAnsi" w:hAnsiTheme="minorHAnsi"/>
        </w:rPr>
        <w:t>służbowe,</w:t>
      </w:r>
    </w:p>
    <w:p w14:paraId="5FA073E1" w14:textId="77777777" w:rsidR="00787892" w:rsidRPr="001044F4" w:rsidRDefault="00787892" w:rsidP="00201854">
      <w:pPr>
        <w:pStyle w:val="anxnormal"/>
        <w:numPr>
          <w:ilvl w:val="0"/>
          <w:numId w:val="18"/>
        </w:numPr>
        <w:spacing w:after="120"/>
        <w:ind w:left="851" w:hanging="851"/>
        <w:rPr>
          <w:rFonts w:asciiTheme="minorHAnsi" w:hAnsiTheme="minorHAnsi" w:cstheme="minorHAnsi"/>
        </w:rPr>
      </w:pPr>
      <w:r>
        <w:rPr>
          <w:rFonts w:asciiTheme="minorHAnsi" w:hAnsiTheme="minorHAnsi"/>
        </w:rPr>
        <w:t>dojazdowe (relacje O/D: dom - praca/szkoła - dom),</w:t>
      </w:r>
    </w:p>
    <w:p w14:paraId="298A6072" w14:textId="77777777" w:rsidR="00787892" w:rsidRPr="001044F4" w:rsidRDefault="00787892" w:rsidP="00201854">
      <w:pPr>
        <w:pStyle w:val="anxnormal"/>
        <w:numPr>
          <w:ilvl w:val="0"/>
          <w:numId w:val="18"/>
        </w:numPr>
        <w:spacing w:before="0"/>
        <w:ind w:left="851" w:hanging="851"/>
        <w:rPr>
          <w:rFonts w:asciiTheme="minorHAnsi" w:hAnsiTheme="minorHAnsi" w:cstheme="minorHAnsi"/>
        </w:rPr>
      </w:pPr>
      <w:r>
        <w:rPr>
          <w:rFonts w:asciiTheme="minorHAnsi" w:hAnsiTheme="minorHAnsi"/>
        </w:rPr>
        <w:t>inne.</w:t>
      </w:r>
    </w:p>
    <w:p w14:paraId="3CA2C9DC" w14:textId="77777777" w:rsidR="00787892" w:rsidRPr="001044F4" w:rsidRDefault="00787892" w:rsidP="00787892">
      <w:pPr>
        <w:pStyle w:val="anxnormal"/>
        <w:spacing w:after="120"/>
        <w:ind w:left="0"/>
        <w:rPr>
          <w:rFonts w:asciiTheme="minorHAnsi" w:hAnsiTheme="minorHAnsi" w:cstheme="minorHAnsi"/>
        </w:rPr>
      </w:pPr>
      <w:r>
        <w:rPr>
          <w:rFonts w:asciiTheme="minorHAnsi" w:hAnsiTheme="minorHAnsi"/>
        </w:rPr>
        <w:t xml:space="preserve">W celu wyliczenia korzyści ze skróconego czasu podróży istniejących użytkowników należy zastosować następującą procedurę: </w:t>
      </w:r>
    </w:p>
    <w:p w14:paraId="4C26CB99" w14:textId="3F80987C" w:rsidR="00787892" w:rsidRPr="001044F4" w:rsidRDefault="00787892" w:rsidP="00201854">
      <w:pPr>
        <w:pStyle w:val="anxnormal"/>
        <w:numPr>
          <w:ilvl w:val="0"/>
          <w:numId w:val="17"/>
        </w:numPr>
        <w:spacing w:after="120"/>
        <w:ind w:left="851" w:hanging="851"/>
        <w:rPr>
          <w:rFonts w:asciiTheme="minorHAnsi" w:hAnsiTheme="minorHAnsi" w:cstheme="minorHAnsi"/>
        </w:rPr>
      </w:pPr>
      <w:r>
        <w:rPr>
          <w:rFonts w:asciiTheme="minorHAnsi" w:hAnsiTheme="minorHAnsi"/>
        </w:rPr>
        <w:t xml:space="preserve">Sporządzić prognozę dla ruchu istniejącego pod względem liczby pasażerów dla każdej relacji punkt </w:t>
      </w:r>
      <w:proofErr w:type="spellStart"/>
      <w:r>
        <w:rPr>
          <w:rFonts w:asciiTheme="minorHAnsi" w:hAnsiTheme="minorHAnsi"/>
        </w:rPr>
        <w:t>początkowy-końcowy</w:t>
      </w:r>
      <w:proofErr w:type="spellEnd"/>
      <w:r>
        <w:rPr>
          <w:rFonts w:asciiTheme="minorHAnsi" w:hAnsiTheme="minorHAnsi"/>
        </w:rPr>
        <w:t>, dla każdego roku w całym okresie oceny,</w:t>
      </w:r>
    </w:p>
    <w:p w14:paraId="075D7BC9" w14:textId="3C15EFB1" w:rsidR="00787892" w:rsidRPr="001044F4" w:rsidRDefault="00787892" w:rsidP="00201854">
      <w:pPr>
        <w:pStyle w:val="anxnormal"/>
        <w:numPr>
          <w:ilvl w:val="0"/>
          <w:numId w:val="17"/>
        </w:numPr>
        <w:spacing w:after="120"/>
        <w:ind w:left="851" w:hanging="851"/>
        <w:rPr>
          <w:rFonts w:asciiTheme="minorHAnsi" w:hAnsiTheme="minorHAnsi" w:cstheme="minorHAnsi"/>
        </w:rPr>
      </w:pPr>
      <w:r>
        <w:rPr>
          <w:rFonts w:asciiTheme="minorHAnsi" w:hAnsiTheme="minorHAnsi"/>
        </w:rPr>
        <w:t>Sporządzić prognozę w podziale na motywacje,</w:t>
      </w:r>
    </w:p>
    <w:p w14:paraId="28628146" w14:textId="2C824467" w:rsidR="00787892" w:rsidRPr="001044F4" w:rsidRDefault="00787892" w:rsidP="00201854">
      <w:pPr>
        <w:pStyle w:val="anxnormal"/>
        <w:numPr>
          <w:ilvl w:val="0"/>
          <w:numId w:val="17"/>
        </w:numPr>
        <w:spacing w:after="120"/>
        <w:ind w:left="851" w:hanging="851"/>
        <w:rPr>
          <w:rFonts w:asciiTheme="minorHAnsi" w:hAnsiTheme="minorHAnsi" w:cstheme="minorHAnsi"/>
        </w:rPr>
      </w:pPr>
      <w:r>
        <w:rPr>
          <w:rFonts w:asciiTheme="minorHAnsi" w:hAnsiTheme="minorHAnsi"/>
        </w:rPr>
        <w:t xml:space="preserve">Oszczędności czasu dla każdej relacji punkt </w:t>
      </w:r>
      <w:proofErr w:type="spellStart"/>
      <w:r w:rsidR="00AA1F95">
        <w:rPr>
          <w:rFonts w:asciiTheme="minorHAnsi" w:hAnsiTheme="minorHAnsi"/>
        </w:rPr>
        <w:t>początkowy-końcowy</w:t>
      </w:r>
      <w:proofErr w:type="spellEnd"/>
      <w:r>
        <w:rPr>
          <w:rFonts w:asciiTheme="minorHAnsi" w:hAnsiTheme="minorHAnsi"/>
        </w:rPr>
        <w:t xml:space="preserve"> oblicza/ocenia się w oparciu o szacowany postrzegany czas podróży dla wariantu bezinwestycyjnego oraz wariantu inwestycyjnego,</w:t>
      </w:r>
    </w:p>
    <w:p w14:paraId="66061732" w14:textId="77777777" w:rsidR="00787892" w:rsidRPr="001044F4" w:rsidRDefault="00787892" w:rsidP="00201854">
      <w:pPr>
        <w:pStyle w:val="anxnormal"/>
        <w:numPr>
          <w:ilvl w:val="0"/>
          <w:numId w:val="17"/>
        </w:numPr>
        <w:spacing w:after="120"/>
        <w:ind w:left="851" w:hanging="851"/>
        <w:rPr>
          <w:rFonts w:asciiTheme="minorHAnsi" w:hAnsiTheme="minorHAnsi" w:cstheme="minorHAnsi"/>
        </w:rPr>
      </w:pPr>
      <w:r>
        <w:rPr>
          <w:rFonts w:asciiTheme="minorHAnsi" w:hAnsiTheme="minorHAnsi"/>
        </w:rPr>
        <w:t>Oszacować wartość czasu użytkowników.</w:t>
      </w:r>
    </w:p>
    <w:p w14:paraId="12B4BEEB" w14:textId="77777777" w:rsidR="00787892" w:rsidRPr="001044F4" w:rsidRDefault="00787892" w:rsidP="00787892">
      <w:pPr>
        <w:pStyle w:val="anxnormal"/>
        <w:spacing w:after="120"/>
        <w:ind w:left="0"/>
        <w:rPr>
          <w:rFonts w:asciiTheme="minorHAnsi" w:hAnsiTheme="minorHAnsi" w:cstheme="minorHAnsi"/>
        </w:rPr>
      </w:pPr>
      <w:r>
        <w:rPr>
          <w:rFonts w:asciiTheme="minorHAnsi" w:hAnsiTheme="minorHAnsi"/>
        </w:rPr>
        <w:t xml:space="preserve">Szczegółowe zasady dotyczące prognoz ruchu przedstawiono w rozdziale 1.8. </w:t>
      </w:r>
    </w:p>
    <w:p w14:paraId="3B0D0A79" w14:textId="3B19D29A" w:rsidR="00787892" w:rsidRDefault="00787892" w:rsidP="00BB62F0">
      <w:pPr>
        <w:pStyle w:val="anxnormal"/>
        <w:keepNext/>
        <w:spacing w:after="120"/>
        <w:ind w:left="0"/>
        <w:rPr>
          <w:rFonts w:asciiTheme="minorHAnsi" w:hAnsiTheme="minorHAnsi"/>
          <w:b/>
          <w:u w:val="single"/>
        </w:rPr>
      </w:pPr>
      <w:r>
        <w:rPr>
          <w:rFonts w:asciiTheme="minorHAnsi" w:hAnsiTheme="minorHAnsi"/>
          <w:b/>
          <w:u w:val="single"/>
        </w:rPr>
        <w:t>Jednostkowa wartość czasu</w:t>
      </w:r>
    </w:p>
    <w:p w14:paraId="43CE17E5" w14:textId="6114F358" w:rsidR="004C36D9" w:rsidRPr="004C36D9" w:rsidRDefault="004C36D9" w:rsidP="004C36D9">
      <w:pPr>
        <w:shd w:val="clear" w:color="auto" w:fill="FFFFFF"/>
        <w:jc w:val="both"/>
        <w:textAlignment w:val="top"/>
        <w:rPr>
          <w:rFonts w:asciiTheme="minorHAnsi" w:hAnsiTheme="minorHAnsi" w:cstheme="minorHAnsi"/>
        </w:rPr>
      </w:pPr>
      <w:r w:rsidRPr="004C36D9">
        <w:rPr>
          <w:rStyle w:val="jlqj4b"/>
          <w:rFonts w:asciiTheme="minorHAnsi" w:hAnsiTheme="minorHAnsi" w:cstheme="minorHAnsi"/>
          <w:color w:val="000000"/>
          <w:sz w:val="20"/>
          <w:szCs w:val="20"/>
        </w:rPr>
        <w:t>Koszt jednostkowy czasu najlepiej byłoby ustalić na poziomie krajowym na podstawie stwierdzonych i/lub ujawnionych badań preferencji, zgodnie z zaleceniami zawartymi w wytycznych UE dotyczących AKK.</w:t>
      </w:r>
      <w:r w:rsidRPr="004C36D9">
        <w:rPr>
          <w:rStyle w:val="viiyi"/>
          <w:rFonts w:asciiTheme="minorHAnsi" w:hAnsiTheme="minorHAnsi" w:cstheme="minorHAnsi"/>
          <w:color w:val="000000"/>
          <w:sz w:val="20"/>
          <w:szCs w:val="20"/>
        </w:rPr>
        <w:t xml:space="preserve"> </w:t>
      </w:r>
      <w:r w:rsidRPr="004C36D9">
        <w:rPr>
          <w:rStyle w:val="jlqj4b"/>
          <w:rFonts w:asciiTheme="minorHAnsi" w:hAnsiTheme="minorHAnsi" w:cstheme="minorHAnsi"/>
          <w:color w:val="000000"/>
          <w:sz w:val="20"/>
          <w:szCs w:val="20"/>
        </w:rPr>
        <w:t>Dlatego wartości jednostkowego kosztu czasu dla powyższych motywacji podróży (i gałęzi transportu) zawarte w załączniku A wynikają z prac zleconych przez JASPERS w celu określenia wartości czasu dla pasażerów w transporcie w Polsce na podstawie obszernych badań ankietowych ujawnionych i zadeklarowanych preferencji</w:t>
      </w:r>
      <w:r w:rsidRPr="004C36D9">
        <w:rPr>
          <w:rStyle w:val="jlqj4b"/>
          <w:rFonts w:asciiTheme="minorHAnsi" w:hAnsiTheme="minorHAnsi" w:cstheme="minorHAnsi"/>
          <w:sz w:val="20"/>
          <w:szCs w:val="20"/>
        </w:rPr>
        <w:t xml:space="preserve"> </w:t>
      </w:r>
      <w:r w:rsidRPr="004C36D9">
        <w:rPr>
          <w:rStyle w:val="jlqj4b"/>
          <w:rFonts w:asciiTheme="minorHAnsi" w:hAnsiTheme="minorHAnsi" w:cstheme="minorHAnsi"/>
          <w:color w:val="000000"/>
          <w:sz w:val="20"/>
          <w:szCs w:val="20"/>
        </w:rPr>
        <w:t>przeprowadzonych przez</w:t>
      </w:r>
      <w:r w:rsidR="000F5FAF">
        <w:rPr>
          <w:rStyle w:val="jlqj4b"/>
          <w:rFonts w:asciiTheme="minorHAnsi" w:hAnsiTheme="minorHAnsi" w:cstheme="minorHAnsi"/>
          <w:color w:val="000000"/>
          <w:sz w:val="20"/>
          <w:szCs w:val="20"/>
        </w:rPr>
        <w:t xml:space="preserve"> </w:t>
      </w:r>
      <w:r w:rsidRPr="004C36D9">
        <w:rPr>
          <w:rStyle w:val="jlqj4b"/>
          <w:rFonts w:asciiTheme="minorHAnsi" w:hAnsiTheme="minorHAnsi" w:cstheme="minorHAnsi"/>
          <w:color w:val="000000"/>
          <w:sz w:val="20"/>
          <w:szCs w:val="20"/>
        </w:rPr>
        <w:t>CUPT w 2019 r. Wyniki tych prac zostały zaproponowane i uzgodnione z Instytucją Zarządzającą oraz CUPT do stosowania w Niebieskich Ksi</w:t>
      </w:r>
      <w:r w:rsidR="000F5FAF">
        <w:rPr>
          <w:rStyle w:val="jlqj4b"/>
          <w:rFonts w:asciiTheme="minorHAnsi" w:hAnsiTheme="minorHAnsi" w:cstheme="minorHAnsi"/>
          <w:color w:val="000000"/>
          <w:sz w:val="20"/>
          <w:szCs w:val="20"/>
        </w:rPr>
        <w:t>ę</w:t>
      </w:r>
      <w:r w:rsidRPr="004C36D9">
        <w:rPr>
          <w:rStyle w:val="jlqj4b"/>
          <w:rFonts w:asciiTheme="minorHAnsi" w:hAnsiTheme="minorHAnsi" w:cstheme="minorHAnsi"/>
          <w:color w:val="000000"/>
          <w:sz w:val="20"/>
          <w:szCs w:val="20"/>
        </w:rPr>
        <w:t>gach.</w:t>
      </w:r>
      <w:r w:rsidRPr="004C36D9">
        <w:rPr>
          <w:rStyle w:val="jlqj4b"/>
          <w:rFonts w:asciiTheme="minorHAnsi" w:hAnsiTheme="minorHAnsi" w:cstheme="minorHAnsi"/>
          <w:sz w:val="20"/>
          <w:szCs w:val="20"/>
        </w:rPr>
        <w:t xml:space="preserve"> </w:t>
      </w:r>
      <w:r w:rsidRPr="004C36D9">
        <w:rPr>
          <w:rStyle w:val="jlqj4b"/>
          <w:rFonts w:asciiTheme="minorHAnsi" w:hAnsiTheme="minorHAnsi" w:cstheme="minorHAnsi"/>
          <w:color w:val="000000"/>
          <w:sz w:val="20"/>
          <w:szCs w:val="20"/>
        </w:rPr>
        <w:t>Koszty czasu podlegają indeksacji. Zmienność kosztów jednostkowych w czasie jest przedstawiona w załączniku A. Szczegółowe wyjaśnienia metodyki i oceny kosztów czasu są przedstawione w Niebieskiej Księdze dla transportu drogowego.</w:t>
      </w:r>
      <w:r w:rsidR="00B10461">
        <w:rPr>
          <w:rStyle w:val="jlqj4b"/>
          <w:rFonts w:asciiTheme="minorHAnsi" w:hAnsiTheme="minorHAnsi" w:cstheme="minorHAnsi"/>
          <w:color w:val="000000"/>
          <w:sz w:val="20"/>
          <w:szCs w:val="20"/>
        </w:rPr>
        <w:t xml:space="preserve"> </w:t>
      </w:r>
    </w:p>
    <w:p w14:paraId="74FB5AC2" w14:textId="32FFA5A9" w:rsidR="00787892" w:rsidRPr="001044F4" w:rsidRDefault="00787892" w:rsidP="00787892">
      <w:pPr>
        <w:pStyle w:val="Nagwek3"/>
        <w:rPr>
          <w:rFonts w:cstheme="minorHAnsi"/>
          <w:b w:val="0"/>
          <w:u w:val="single"/>
        </w:rPr>
      </w:pPr>
      <w:bookmarkStart w:id="37" w:name="_Toc93399092"/>
      <w:r>
        <w:lastRenderedPageBreak/>
        <w:t>Oszczędności w postrzeganym czasie podróży dla istniejących pasażerów pociągów</w:t>
      </w:r>
      <w:bookmarkEnd w:id="37"/>
    </w:p>
    <w:p w14:paraId="69D5BDC9" w14:textId="2608E249" w:rsidR="00787892" w:rsidRPr="001044F4" w:rsidRDefault="00787892" w:rsidP="005C349A">
      <w:pPr>
        <w:jc w:val="both"/>
        <w:rPr>
          <w:rFonts w:asciiTheme="minorHAnsi" w:hAnsiTheme="minorHAnsi" w:cstheme="minorHAnsi"/>
          <w:sz w:val="20"/>
          <w:szCs w:val="20"/>
        </w:rPr>
      </w:pPr>
      <w:r>
        <w:rPr>
          <w:rFonts w:asciiTheme="minorHAnsi" w:hAnsiTheme="minorHAnsi"/>
          <w:sz w:val="20"/>
          <w:szCs w:val="20"/>
        </w:rPr>
        <w:t>W przypadku projektu kolejowego istnieje kilka potencjalnych źródeł oszczędności czasu w łańcuchu podróży “od drzwi do drzwi”, które można/powinno się uwzględnić, jeżeli uzna się je za istotne dla wyniku analizy ekonomicznej (dla celów porównania wariantów lub udowodnienia opłacalności bezwzględnej). Ich podsumowanie wraz z uwagami dotyczącymi właściwych metod obliczeniowych przedstawiono w poniższej tabeli:</w:t>
      </w:r>
    </w:p>
    <w:p w14:paraId="47DEA4DB" w14:textId="77777777" w:rsidR="00787892" w:rsidRPr="001C1FE3" w:rsidRDefault="00787892" w:rsidP="00787892">
      <w:pPr>
        <w:rPr>
          <w:rFonts w:asciiTheme="minorHAnsi" w:hAnsiTheme="minorHAnsi" w:cstheme="minorHAnsi"/>
          <w:sz w:val="20"/>
          <w:szCs w:val="20"/>
        </w:rPr>
      </w:pPr>
    </w:p>
    <w:tbl>
      <w:tblPr>
        <w:tblStyle w:val="Tabela-Siatka"/>
        <w:tblW w:w="9639" w:type="dxa"/>
        <w:tblInd w:w="-5" w:type="dxa"/>
        <w:tblLook w:val="04A0" w:firstRow="1" w:lastRow="0" w:firstColumn="1" w:lastColumn="0" w:noHBand="0" w:noVBand="1"/>
      </w:tblPr>
      <w:tblGrid>
        <w:gridCol w:w="426"/>
        <w:gridCol w:w="4394"/>
        <w:gridCol w:w="4819"/>
      </w:tblGrid>
      <w:tr w:rsidR="00787892" w:rsidRPr="00BE466B" w14:paraId="683ACD01" w14:textId="77777777" w:rsidTr="0059178A">
        <w:tc>
          <w:tcPr>
            <w:tcW w:w="4820" w:type="dxa"/>
            <w:gridSpan w:val="2"/>
            <w:shd w:val="clear" w:color="auto" w:fill="D9D9D9" w:themeFill="background1" w:themeFillShade="D9"/>
          </w:tcPr>
          <w:p w14:paraId="4367416C" w14:textId="77777777" w:rsidR="00787892" w:rsidRPr="001044F4" w:rsidRDefault="00787892" w:rsidP="0059178A">
            <w:pPr>
              <w:keepNext/>
              <w:autoSpaceDE w:val="0"/>
              <w:autoSpaceDN w:val="0"/>
              <w:adjustRightInd w:val="0"/>
              <w:spacing w:before="120" w:after="120"/>
              <w:jc w:val="center"/>
              <w:rPr>
                <w:rFonts w:asciiTheme="minorHAnsi" w:hAnsiTheme="minorHAnsi" w:cstheme="minorHAnsi"/>
                <w:b/>
                <w:sz w:val="20"/>
                <w:szCs w:val="20"/>
              </w:rPr>
            </w:pPr>
            <w:r>
              <w:rPr>
                <w:rFonts w:asciiTheme="minorHAnsi" w:hAnsiTheme="minorHAnsi"/>
                <w:b/>
                <w:sz w:val="20"/>
                <w:szCs w:val="20"/>
              </w:rPr>
              <w:t>Typowe źródło oszczędności czasu podróży</w:t>
            </w:r>
          </w:p>
        </w:tc>
        <w:tc>
          <w:tcPr>
            <w:tcW w:w="4819" w:type="dxa"/>
            <w:shd w:val="clear" w:color="auto" w:fill="D9D9D9" w:themeFill="background1" w:themeFillShade="D9"/>
          </w:tcPr>
          <w:p w14:paraId="6B459A3B" w14:textId="77777777" w:rsidR="00787892" w:rsidRPr="001044F4" w:rsidRDefault="00787892" w:rsidP="0059178A">
            <w:pPr>
              <w:keepNext/>
              <w:autoSpaceDE w:val="0"/>
              <w:autoSpaceDN w:val="0"/>
              <w:adjustRightInd w:val="0"/>
              <w:spacing w:before="120" w:after="120"/>
              <w:jc w:val="center"/>
              <w:rPr>
                <w:rFonts w:asciiTheme="minorHAnsi" w:hAnsiTheme="minorHAnsi" w:cstheme="minorHAnsi"/>
                <w:b/>
                <w:sz w:val="20"/>
                <w:szCs w:val="20"/>
              </w:rPr>
            </w:pPr>
            <w:r>
              <w:rPr>
                <w:rFonts w:asciiTheme="minorHAnsi" w:hAnsiTheme="minorHAnsi"/>
                <w:b/>
                <w:sz w:val="20"/>
                <w:szCs w:val="20"/>
              </w:rPr>
              <w:t>Obliczenie całkowitego czasu podróży pasażerów (oddzielnie dla wariantu bezinwestycyjnego i inwestycyjnego)</w:t>
            </w:r>
          </w:p>
        </w:tc>
      </w:tr>
      <w:tr w:rsidR="00787892" w:rsidRPr="00BE466B" w14:paraId="01C407C7" w14:textId="77777777" w:rsidTr="0059178A">
        <w:trPr>
          <w:trHeight w:val="1457"/>
        </w:trPr>
        <w:tc>
          <w:tcPr>
            <w:tcW w:w="426" w:type="dxa"/>
            <w:shd w:val="clear" w:color="auto" w:fill="D9D9D9" w:themeFill="background1" w:themeFillShade="D9"/>
          </w:tcPr>
          <w:p w14:paraId="32D79E11" w14:textId="77777777" w:rsidR="00787892" w:rsidRPr="001044F4" w:rsidRDefault="00787892" w:rsidP="0059178A">
            <w:pPr>
              <w:spacing w:before="120" w:after="120" w:line="264" w:lineRule="auto"/>
              <w:rPr>
                <w:rFonts w:asciiTheme="minorHAnsi" w:hAnsiTheme="minorHAnsi" w:cstheme="minorHAnsi"/>
                <w:sz w:val="20"/>
                <w:szCs w:val="20"/>
              </w:rPr>
            </w:pPr>
            <w:r>
              <w:rPr>
                <w:rFonts w:asciiTheme="minorHAnsi" w:hAnsiTheme="minorHAnsi"/>
                <w:sz w:val="20"/>
                <w:szCs w:val="20"/>
              </w:rPr>
              <w:t>1</w:t>
            </w:r>
          </w:p>
        </w:tc>
        <w:tc>
          <w:tcPr>
            <w:tcW w:w="4394" w:type="dxa"/>
          </w:tcPr>
          <w:p w14:paraId="14D7D1F0" w14:textId="77777777" w:rsidR="00787892" w:rsidRPr="001044F4" w:rsidRDefault="00787892" w:rsidP="0059178A">
            <w:pPr>
              <w:pStyle w:val="Akapitzlist"/>
              <w:spacing w:before="120" w:after="120" w:line="264" w:lineRule="auto"/>
              <w:ind w:left="0"/>
              <w:contextualSpacing w:val="0"/>
              <w:rPr>
                <w:rFonts w:asciiTheme="minorHAnsi" w:hAnsiTheme="minorHAnsi" w:cstheme="minorHAnsi"/>
                <w:b/>
                <w:sz w:val="20"/>
                <w:szCs w:val="20"/>
              </w:rPr>
            </w:pPr>
            <w:r>
              <w:rPr>
                <w:rFonts w:asciiTheme="minorHAnsi" w:hAnsiTheme="minorHAnsi"/>
                <w:b/>
                <w:sz w:val="20"/>
                <w:szCs w:val="20"/>
              </w:rPr>
              <w:t xml:space="preserve">Oszczędność czasu podróży w pociągu dzięki skróceniu średniego czasu przejazdu pociągu od stacji do stacji </w:t>
            </w:r>
          </w:p>
          <w:p w14:paraId="369D9CE9" w14:textId="77777777" w:rsidR="00787892" w:rsidRPr="001044F4" w:rsidRDefault="00787892" w:rsidP="0059178A">
            <w:pPr>
              <w:keepNext/>
              <w:autoSpaceDE w:val="0"/>
              <w:autoSpaceDN w:val="0"/>
              <w:adjustRightInd w:val="0"/>
              <w:rPr>
                <w:rFonts w:asciiTheme="minorHAnsi" w:hAnsiTheme="minorHAnsi" w:cstheme="minorHAnsi"/>
                <w:b/>
                <w:sz w:val="20"/>
                <w:szCs w:val="20"/>
              </w:rPr>
            </w:pPr>
            <w:r>
              <w:rPr>
                <w:rFonts w:asciiTheme="minorHAnsi" w:hAnsiTheme="minorHAnsi"/>
                <w:sz w:val="20"/>
                <w:szCs w:val="20"/>
              </w:rPr>
              <w:t>Zwykle dominująca korzyść z modernizacji linii dalekobieżnych i wielu linii regionalnych</w:t>
            </w:r>
          </w:p>
        </w:tc>
        <w:tc>
          <w:tcPr>
            <w:tcW w:w="4819" w:type="dxa"/>
          </w:tcPr>
          <w:p w14:paraId="57995D60" w14:textId="77777777" w:rsidR="00787892" w:rsidRPr="001044F4" w:rsidRDefault="00787892" w:rsidP="0059178A">
            <w:pPr>
              <w:rPr>
                <w:rFonts w:asciiTheme="minorHAnsi" w:hAnsiTheme="minorHAnsi" w:cstheme="minorHAnsi"/>
                <w:sz w:val="20"/>
                <w:szCs w:val="20"/>
              </w:rPr>
            </w:pPr>
            <w:r>
              <w:rPr>
                <w:rFonts w:asciiTheme="minorHAnsi" w:hAnsiTheme="minorHAnsi"/>
                <w:sz w:val="20"/>
                <w:szCs w:val="20"/>
              </w:rPr>
              <w:t xml:space="preserve">Obliczona przez przemnożenie </w:t>
            </w:r>
          </w:p>
          <w:p w14:paraId="31A017B3" w14:textId="77777777" w:rsidR="00787892" w:rsidRPr="001044F4" w:rsidRDefault="00787892" w:rsidP="0059178A">
            <w:pPr>
              <w:rPr>
                <w:rFonts w:asciiTheme="minorHAnsi" w:hAnsiTheme="minorHAnsi" w:cstheme="minorHAnsi"/>
                <w:sz w:val="20"/>
                <w:szCs w:val="20"/>
                <w:lang w:val="en-GB"/>
              </w:rPr>
            </w:pPr>
          </w:p>
          <w:p w14:paraId="65B9F01D" w14:textId="77777777" w:rsidR="00787892" w:rsidRPr="001044F4" w:rsidRDefault="00787892" w:rsidP="00093D31">
            <w:pPr>
              <w:pStyle w:val="Akapitzlist"/>
              <w:numPr>
                <w:ilvl w:val="0"/>
                <w:numId w:val="70"/>
              </w:numPr>
              <w:ind w:left="360"/>
              <w:rPr>
                <w:rFonts w:asciiTheme="minorHAnsi" w:hAnsiTheme="minorHAnsi" w:cstheme="minorHAnsi"/>
                <w:sz w:val="20"/>
                <w:szCs w:val="20"/>
              </w:rPr>
            </w:pPr>
            <w:r>
              <w:rPr>
                <w:rFonts w:asciiTheme="minorHAnsi" w:hAnsiTheme="minorHAnsi"/>
                <w:sz w:val="20"/>
                <w:szCs w:val="20"/>
              </w:rPr>
              <w:t xml:space="preserve">prognozy wielkości kolejowego ruchu pasażerskiego </w:t>
            </w:r>
          </w:p>
          <w:p w14:paraId="293D6A51" w14:textId="77777777" w:rsidR="00787892" w:rsidRPr="001044F4" w:rsidRDefault="00787892" w:rsidP="0059178A">
            <w:pPr>
              <w:pStyle w:val="Akapitzlist"/>
              <w:ind w:left="360"/>
              <w:rPr>
                <w:rFonts w:asciiTheme="minorHAnsi" w:hAnsiTheme="minorHAnsi" w:cstheme="minorHAnsi"/>
                <w:sz w:val="20"/>
                <w:szCs w:val="20"/>
                <w:lang w:val="en-GB"/>
              </w:rPr>
            </w:pPr>
          </w:p>
          <w:p w14:paraId="342480D7" w14:textId="77777777" w:rsidR="00787892" w:rsidRPr="001044F4" w:rsidRDefault="00787892" w:rsidP="00093D31">
            <w:pPr>
              <w:pStyle w:val="Akapitzlist"/>
              <w:numPr>
                <w:ilvl w:val="0"/>
                <w:numId w:val="70"/>
              </w:numPr>
              <w:ind w:left="360"/>
              <w:rPr>
                <w:rFonts w:asciiTheme="minorHAnsi" w:hAnsiTheme="minorHAnsi" w:cstheme="minorHAnsi"/>
                <w:sz w:val="20"/>
                <w:szCs w:val="20"/>
              </w:rPr>
            </w:pPr>
            <w:r>
              <w:rPr>
                <w:rFonts w:asciiTheme="minorHAnsi" w:hAnsiTheme="minorHAnsi"/>
                <w:sz w:val="20"/>
                <w:szCs w:val="20"/>
              </w:rPr>
              <w:t>przez czasy przejazdu pociągiem od stacji do stacji zaczerpnięte z oczekiwanych przyszłych danych dotyczących rozkładu jazdy dla danego odcinka i typu pociągu</w:t>
            </w:r>
          </w:p>
          <w:p w14:paraId="776F82A8" w14:textId="77777777" w:rsidR="00787892" w:rsidRPr="001C1FE3" w:rsidRDefault="00787892" w:rsidP="0059178A">
            <w:pPr>
              <w:rPr>
                <w:rFonts w:asciiTheme="minorHAnsi" w:hAnsiTheme="minorHAnsi" w:cstheme="minorHAnsi"/>
                <w:sz w:val="20"/>
                <w:szCs w:val="20"/>
              </w:rPr>
            </w:pPr>
          </w:p>
          <w:p w14:paraId="0BF45CF9" w14:textId="77777777" w:rsidR="00787892" w:rsidRPr="001044F4" w:rsidRDefault="00787892" w:rsidP="0059178A">
            <w:pPr>
              <w:rPr>
                <w:rFonts w:asciiTheme="minorHAnsi" w:hAnsiTheme="minorHAnsi" w:cstheme="minorHAnsi"/>
                <w:sz w:val="20"/>
                <w:szCs w:val="20"/>
                <w:u w:val="single"/>
              </w:rPr>
            </w:pPr>
            <w:r>
              <w:rPr>
                <w:rFonts w:asciiTheme="minorHAnsi" w:hAnsiTheme="minorHAnsi"/>
                <w:sz w:val="20"/>
                <w:szCs w:val="20"/>
                <w:u w:val="single"/>
              </w:rPr>
              <w:t xml:space="preserve">lub </w:t>
            </w:r>
          </w:p>
          <w:p w14:paraId="389F6C56" w14:textId="77777777" w:rsidR="00787892" w:rsidRPr="001C1FE3" w:rsidRDefault="00787892" w:rsidP="0059178A">
            <w:pPr>
              <w:rPr>
                <w:rFonts w:asciiTheme="minorHAnsi" w:hAnsiTheme="minorHAnsi" w:cstheme="minorHAnsi"/>
                <w:sz w:val="20"/>
                <w:szCs w:val="20"/>
              </w:rPr>
            </w:pPr>
          </w:p>
          <w:p w14:paraId="570BFBB4" w14:textId="6C0A2331" w:rsidR="00787892" w:rsidRPr="001044F4" w:rsidRDefault="00787892" w:rsidP="00E903B3">
            <w:pPr>
              <w:rPr>
                <w:rFonts w:asciiTheme="minorHAnsi" w:hAnsiTheme="minorHAnsi" w:cstheme="minorHAnsi"/>
                <w:sz w:val="20"/>
                <w:szCs w:val="20"/>
              </w:rPr>
            </w:pPr>
            <w:r>
              <w:rPr>
                <w:rFonts w:asciiTheme="minorHAnsi" w:hAnsiTheme="minorHAnsi"/>
                <w:sz w:val="20"/>
                <w:szCs w:val="20"/>
              </w:rPr>
              <w:t>jako eksport danych dotyczących czasu podróży</w:t>
            </w:r>
            <w:r w:rsidRPr="001044F4">
              <w:rPr>
                <w:rStyle w:val="Odwoanieprzypisudolnego"/>
                <w:rFonts w:asciiTheme="minorHAnsi" w:hAnsiTheme="minorHAnsi" w:cstheme="minorHAnsi"/>
                <w:sz w:val="20"/>
                <w:szCs w:val="20"/>
                <w:lang w:val="en-GB"/>
              </w:rPr>
              <w:footnoteReference w:id="13"/>
            </w:r>
            <w:r>
              <w:rPr>
                <w:rFonts w:asciiTheme="minorHAnsi" w:hAnsiTheme="minorHAnsi"/>
                <w:sz w:val="20"/>
                <w:szCs w:val="20"/>
              </w:rPr>
              <w:t xml:space="preserve"> z odpowiedniego modelu transportowego zawierającego powyższe elementy</w:t>
            </w:r>
          </w:p>
        </w:tc>
      </w:tr>
      <w:tr w:rsidR="00787892" w:rsidRPr="00BE466B" w14:paraId="43DBFC1A" w14:textId="77777777" w:rsidTr="0059178A">
        <w:tc>
          <w:tcPr>
            <w:tcW w:w="426" w:type="dxa"/>
            <w:shd w:val="clear" w:color="auto" w:fill="D9D9D9" w:themeFill="background1" w:themeFillShade="D9"/>
          </w:tcPr>
          <w:p w14:paraId="586B1989" w14:textId="77777777" w:rsidR="00787892" w:rsidRPr="001044F4" w:rsidRDefault="00787892" w:rsidP="0059178A">
            <w:pPr>
              <w:spacing w:before="120" w:after="120" w:line="264" w:lineRule="auto"/>
              <w:rPr>
                <w:rFonts w:asciiTheme="minorHAnsi" w:hAnsiTheme="minorHAnsi" w:cstheme="minorHAnsi"/>
                <w:sz w:val="20"/>
                <w:szCs w:val="20"/>
              </w:rPr>
            </w:pPr>
            <w:r>
              <w:rPr>
                <w:rFonts w:asciiTheme="minorHAnsi" w:hAnsiTheme="minorHAnsi"/>
                <w:sz w:val="20"/>
                <w:szCs w:val="20"/>
              </w:rPr>
              <w:t>2</w:t>
            </w:r>
          </w:p>
        </w:tc>
        <w:tc>
          <w:tcPr>
            <w:tcW w:w="4394" w:type="dxa"/>
          </w:tcPr>
          <w:p w14:paraId="1FBF781D" w14:textId="77777777" w:rsidR="00787892" w:rsidRPr="001044F4" w:rsidRDefault="00787892" w:rsidP="0059178A">
            <w:pPr>
              <w:pStyle w:val="Akapitzlist"/>
              <w:spacing w:before="120" w:after="120" w:line="264" w:lineRule="auto"/>
              <w:ind w:left="0"/>
              <w:contextualSpacing w:val="0"/>
              <w:jc w:val="both"/>
              <w:rPr>
                <w:rFonts w:asciiTheme="minorHAnsi" w:hAnsiTheme="minorHAnsi" w:cstheme="minorHAnsi"/>
                <w:sz w:val="20"/>
                <w:szCs w:val="20"/>
              </w:rPr>
            </w:pPr>
            <w:r>
              <w:rPr>
                <w:rFonts w:asciiTheme="minorHAnsi" w:hAnsiTheme="minorHAnsi"/>
                <w:b/>
                <w:bCs/>
                <w:sz w:val="20"/>
                <w:szCs w:val="20"/>
              </w:rPr>
              <w:t>Oszczędność w postrzeganym czasie podróży wynikająca ze zwiększenia średniej częstotliwości kursowania pociągów</w:t>
            </w:r>
            <w:r>
              <w:rPr>
                <w:rFonts w:asciiTheme="minorHAnsi" w:hAnsiTheme="minorHAnsi"/>
                <w:sz w:val="20"/>
                <w:szCs w:val="20"/>
              </w:rPr>
              <w:t xml:space="preserve"> (skrócenie okresów </w:t>
            </w:r>
            <w:proofErr w:type="spellStart"/>
            <w:r>
              <w:rPr>
                <w:rFonts w:asciiTheme="minorHAnsi" w:hAnsiTheme="minorHAnsi"/>
                <w:sz w:val="20"/>
                <w:szCs w:val="20"/>
              </w:rPr>
              <w:t>międzyobsługowych</w:t>
            </w:r>
            <w:proofErr w:type="spellEnd"/>
            <w:r>
              <w:rPr>
                <w:rFonts w:asciiTheme="minorHAnsi" w:hAnsiTheme="minorHAnsi"/>
                <w:sz w:val="20"/>
                <w:szCs w:val="20"/>
              </w:rPr>
              <w:t>) w projekcie opisującym skrócenie czasu oczekiwania i/lub większą wygodę/elastyczność wariantu podróży koleją o większej częstotliwości kursowania.</w:t>
            </w:r>
          </w:p>
          <w:p w14:paraId="0F6FA4C3" w14:textId="0FCE0278" w:rsidR="00787892" w:rsidRPr="001044F4" w:rsidRDefault="00787892" w:rsidP="0059178A">
            <w:pPr>
              <w:keepNext/>
              <w:autoSpaceDE w:val="0"/>
              <w:autoSpaceDN w:val="0"/>
              <w:adjustRightInd w:val="0"/>
              <w:rPr>
                <w:rFonts w:asciiTheme="minorHAnsi" w:hAnsiTheme="minorHAnsi" w:cstheme="minorHAnsi"/>
                <w:sz w:val="20"/>
                <w:szCs w:val="20"/>
              </w:rPr>
            </w:pPr>
            <w:r>
              <w:rPr>
                <w:rFonts w:asciiTheme="minorHAnsi" w:hAnsiTheme="minorHAnsi"/>
                <w:sz w:val="20"/>
                <w:szCs w:val="20"/>
              </w:rPr>
              <w:t>Może ona stanowić dominującą korzyść przy modernizacji linii regionalnych, gdzie głównym celem jest zwiększenie przepustowości torów, a w wyniku realizacji projektu nastąpi zwiększenie częstotliwości kursowania pociągów.</w:t>
            </w:r>
          </w:p>
          <w:p w14:paraId="49109778" w14:textId="77777777" w:rsidR="00787892" w:rsidRPr="001C1FE3" w:rsidRDefault="00787892" w:rsidP="0059178A">
            <w:pPr>
              <w:keepNext/>
              <w:autoSpaceDE w:val="0"/>
              <w:autoSpaceDN w:val="0"/>
              <w:adjustRightInd w:val="0"/>
              <w:rPr>
                <w:rFonts w:asciiTheme="minorHAnsi" w:hAnsiTheme="minorHAnsi" w:cstheme="minorHAnsi"/>
                <w:sz w:val="20"/>
                <w:szCs w:val="20"/>
              </w:rPr>
            </w:pPr>
          </w:p>
          <w:p w14:paraId="1C8FAD23" w14:textId="77777777" w:rsidR="00787892" w:rsidRPr="001044F4" w:rsidRDefault="00787892" w:rsidP="0059178A">
            <w:pPr>
              <w:keepNext/>
              <w:autoSpaceDE w:val="0"/>
              <w:autoSpaceDN w:val="0"/>
              <w:adjustRightInd w:val="0"/>
              <w:rPr>
                <w:rFonts w:asciiTheme="minorHAnsi" w:hAnsiTheme="minorHAnsi" w:cstheme="minorHAnsi"/>
                <w:sz w:val="20"/>
                <w:szCs w:val="20"/>
              </w:rPr>
            </w:pPr>
            <w:r>
              <w:rPr>
                <w:rFonts w:asciiTheme="minorHAnsi" w:hAnsiTheme="minorHAnsi"/>
                <w:sz w:val="20"/>
                <w:szCs w:val="20"/>
              </w:rPr>
              <w:t xml:space="preserve">Aby rozważać taką korzyść, należy przedstawić wystarczające dowody na to, że poprawa częstotliwości połączeń nastąpi faktycznie w wariancie inwestycyjnym, nie nastąpi w wariancie </w:t>
            </w:r>
            <w:r>
              <w:rPr>
                <w:rFonts w:asciiTheme="minorHAnsi" w:hAnsiTheme="minorHAnsi"/>
                <w:sz w:val="20"/>
                <w:szCs w:val="20"/>
              </w:rPr>
              <w:lastRenderedPageBreak/>
              <w:t xml:space="preserve">bezinwestycyjnym, i ma sens ekonomiczny z punktu widzenia popytu. </w:t>
            </w:r>
          </w:p>
          <w:p w14:paraId="4EF1E9B0" w14:textId="77777777" w:rsidR="00787892" w:rsidRPr="001C1FE3" w:rsidRDefault="00787892" w:rsidP="0059178A">
            <w:pPr>
              <w:keepNext/>
              <w:autoSpaceDE w:val="0"/>
              <w:autoSpaceDN w:val="0"/>
              <w:adjustRightInd w:val="0"/>
              <w:rPr>
                <w:rFonts w:asciiTheme="minorHAnsi" w:hAnsiTheme="minorHAnsi" w:cstheme="minorHAnsi"/>
                <w:sz w:val="20"/>
                <w:szCs w:val="20"/>
              </w:rPr>
            </w:pPr>
          </w:p>
          <w:p w14:paraId="319ED3D7" w14:textId="77777777" w:rsidR="00787892" w:rsidRPr="001044F4" w:rsidRDefault="00787892" w:rsidP="0059178A">
            <w:pPr>
              <w:keepNext/>
              <w:autoSpaceDE w:val="0"/>
              <w:autoSpaceDN w:val="0"/>
              <w:adjustRightInd w:val="0"/>
              <w:rPr>
                <w:rFonts w:asciiTheme="minorHAnsi" w:hAnsiTheme="minorHAnsi" w:cstheme="minorHAnsi"/>
                <w:b/>
                <w:sz w:val="20"/>
                <w:szCs w:val="20"/>
              </w:rPr>
            </w:pPr>
            <w:r>
              <w:rPr>
                <w:rFonts w:asciiTheme="minorHAnsi" w:hAnsiTheme="minorHAnsi"/>
                <w:sz w:val="20"/>
                <w:szCs w:val="20"/>
              </w:rPr>
              <w:t>Wystarczające dowody dla tych kryteriów mogą obejmować wyliczenie i przedstawienie rozsądnego obłożenia pociągów przy uwzględnieniu typowych poziomów odniesienia, ocenę zdolności przewozowej wskazującą na istniejące wąskie gardło, uwzględnienie w ustawowym planie transportu oraz pisemne potwierdzenie od organu odpowiedzialnego za zamawianie przewozów kolejowych, że zamówi on nowe/rozszerzone przewozy w ramach scenariusza inwestycyjnego, a nie zrobi tego w ramach scenariusza bezinwestycyjnego.</w:t>
            </w:r>
          </w:p>
        </w:tc>
        <w:tc>
          <w:tcPr>
            <w:tcW w:w="4819" w:type="dxa"/>
          </w:tcPr>
          <w:p w14:paraId="35319CD9" w14:textId="7CDE3005" w:rsidR="00787892" w:rsidRPr="001044F4" w:rsidRDefault="00787892" w:rsidP="0059178A">
            <w:pPr>
              <w:rPr>
                <w:rFonts w:asciiTheme="minorHAnsi" w:hAnsiTheme="minorHAnsi" w:cstheme="minorHAnsi"/>
                <w:sz w:val="20"/>
                <w:szCs w:val="20"/>
              </w:rPr>
            </w:pPr>
            <w:r>
              <w:rPr>
                <w:rFonts w:asciiTheme="minorHAnsi" w:hAnsiTheme="minorHAnsi"/>
                <w:sz w:val="20"/>
                <w:szCs w:val="20"/>
              </w:rPr>
              <w:lastRenderedPageBreak/>
              <w:t>Obliczona przez przemnożenie</w:t>
            </w:r>
          </w:p>
          <w:p w14:paraId="4B5AFE15" w14:textId="77777777" w:rsidR="00787892" w:rsidRPr="001044F4" w:rsidRDefault="00787892" w:rsidP="0059178A">
            <w:pPr>
              <w:rPr>
                <w:rFonts w:asciiTheme="minorHAnsi" w:hAnsiTheme="minorHAnsi" w:cstheme="minorHAnsi"/>
                <w:sz w:val="20"/>
                <w:szCs w:val="20"/>
                <w:lang w:val="en-GB"/>
              </w:rPr>
            </w:pPr>
          </w:p>
          <w:p w14:paraId="7CD24FE1" w14:textId="77777777" w:rsidR="00787892" w:rsidRPr="001044F4" w:rsidRDefault="00787892" w:rsidP="00093D31">
            <w:pPr>
              <w:pStyle w:val="Akapitzlist"/>
              <w:numPr>
                <w:ilvl w:val="0"/>
                <w:numId w:val="70"/>
              </w:numPr>
              <w:ind w:left="360"/>
              <w:rPr>
                <w:rFonts w:asciiTheme="minorHAnsi" w:hAnsiTheme="minorHAnsi" w:cstheme="minorHAnsi"/>
                <w:sz w:val="20"/>
                <w:szCs w:val="20"/>
              </w:rPr>
            </w:pPr>
            <w:r>
              <w:rPr>
                <w:rFonts w:asciiTheme="minorHAnsi" w:hAnsiTheme="minorHAnsi"/>
                <w:sz w:val="20"/>
                <w:szCs w:val="20"/>
              </w:rPr>
              <w:t>prognoza liczby pasażerów wsiadających do pociągów na podlegającej oddziaływaniu stacji, oddzielnie dla każdego typu pociągu (np. regionalne i dalekobieżne) oraz w godzinach szczytu i poza szczytem</w:t>
            </w:r>
            <w:r w:rsidRPr="001044F4">
              <w:rPr>
                <w:rStyle w:val="Odwoanieprzypisudolnego"/>
                <w:rFonts w:asciiTheme="minorHAnsi" w:hAnsiTheme="minorHAnsi" w:cstheme="minorHAnsi"/>
                <w:sz w:val="20"/>
                <w:szCs w:val="20"/>
                <w:lang w:val="en-GB"/>
              </w:rPr>
              <w:footnoteReference w:id="14"/>
            </w:r>
          </w:p>
          <w:p w14:paraId="2B4F6C4A" w14:textId="77777777" w:rsidR="00787892" w:rsidRPr="001C1FE3" w:rsidRDefault="00787892" w:rsidP="0059178A">
            <w:pPr>
              <w:pStyle w:val="Akapitzlist"/>
              <w:ind w:left="360"/>
              <w:rPr>
                <w:rFonts w:asciiTheme="minorHAnsi" w:hAnsiTheme="minorHAnsi" w:cstheme="minorHAnsi"/>
                <w:sz w:val="20"/>
                <w:szCs w:val="20"/>
              </w:rPr>
            </w:pPr>
          </w:p>
          <w:p w14:paraId="20FA2EF9" w14:textId="77777777" w:rsidR="00787892" w:rsidRPr="001044F4" w:rsidRDefault="00787892" w:rsidP="00093D31">
            <w:pPr>
              <w:pStyle w:val="Akapitzlist"/>
              <w:numPr>
                <w:ilvl w:val="0"/>
                <w:numId w:val="70"/>
              </w:numPr>
              <w:ind w:left="360"/>
              <w:rPr>
                <w:rFonts w:asciiTheme="minorHAnsi" w:hAnsiTheme="minorHAnsi" w:cstheme="minorHAnsi"/>
                <w:sz w:val="20"/>
                <w:szCs w:val="20"/>
              </w:rPr>
            </w:pPr>
            <w:r>
              <w:rPr>
                <w:rFonts w:asciiTheme="minorHAnsi" w:hAnsiTheme="minorHAnsi"/>
                <w:sz w:val="20"/>
                <w:szCs w:val="20"/>
              </w:rPr>
              <w:t xml:space="preserve">przez postrzeganą wartość czasową częstotliwości połączeń w godzinach szczytu i poza szczytem. </w:t>
            </w:r>
          </w:p>
          <w:p w14:paraId="38E8C300" w14:textId="77777777" w:rsidR="00787892" w:rsidRPr="001C1FE3" w:rsidRDefault="00787892" w:rsidP="00AC1D6D">
            <w:pPr>
              <w:pStyle w:val="Akapitzlist"/>
              <w:ind w:left="360"/>
              <w:rPr>
                <w:rFonts w:asciiTheme="minorHAnsi" w:hAnsiTheme="minorHAnsi" w:cstheme="minorHAnsi"/>
                <w:sz w:val="20"/>
                <w:szCs w:val="20"/>
              </w:rPr>
            </w:pPr>
          </w:p>
          <w:p w14:paraId="548DA7D9" w14:textId="0F6666A1" w:rsidR="00787892" w:rsidRPr="001044F4" w:rsidRDefault="00787892" w:rsidP="0059178A">
            <w:pPr>
              <w:pStyle w:val="Akapitzlist"/>
              <w:ind w:left="360"/>
              <w:rPr>
                <w:rFonts w:asciiTheme="minorHAnsi" w:hAnsiTheme="minorHAnsi" w:cstheme="minorHAnsi"/>
                <w:sz w:val="20"/>
                <w:szCs w:val="20"/>
              </w:rPr>
            </w:pPr>
            <w:r>
              <w:rPr>
                <w:rFonts w:asciiTheme="minorHAnsi" w:hAnsiTheme="minorHAnsi"/>
                <w:sz w:val="20"/>
                <w:szCs w:val="20"/>
              </w:rPr>
              <w:t xml:space="preserve">Postrzegana wartość czasu jest obliczana poprzez przeliczenie kolejowych okresów </w:t>
            </w:r>
            <w:proofErr w:type="spellStart"/>
            <w:r>
              <w:rPr>
                <w:rFonts w:asciiTheme="minorHAnsi" w:hAnsiTheme="minorHAnsi"/>
                <w:sz w:val="20"/>
                <w:szCs w:val="20"/>
              </w:rPr>
              <w:t>międzyobsługowych</w:t>
            </w:r>
            <w:proofErr w:type="spellEnd"/>
            <w:r>
              <w:rPr>
                <w:rFonts w:asciiTheme="minorHAnsi" w:hAnsiTheme="minorHAnsi"/>
                <w:sz w:val="20"/>
                <w:szCs w:val="20"/>
              </w:rPr>
              <w:t xml:space="preserve"> na </w:t>
            </w:r>
            <w:r w:rsidRPr="009B0EF8">
              <w:rPr>
                <w:rFonts w:asciiTheme="minorHAnsi" w:hAnsiTheme="minorHAnsi"/>
                <w:sz w:val="20"/>
                <w:szCs w:val="20"/>
              </w:rPr>
              <w:t>korektę</w:t>
            </w:r>
            <w:r>
              <w:rPr>
                <w:rFonts w:asciiTheme="minorHAnsi" w:hAnsiTheme="minorHAnsi"/>
                <w:sz w:val="20"/>
                <w:szCs w:val="20"/>
              </w:rPr>
              <w:t xml:space="preserve"> związaną z częstotliwością kursowania połączenia kolejowego. W Polsce zaleca się stosowanie wzorów opracowanych dla PKP PLK: </w:t>
            </w:r>
          </w:p>
          <w:p w14:paraId="596D094C" w14:textId="77777777" w:rsidR="00787892" w:rsidRPr="001C1FE3" w:rsidRDefault="00787892" w:rsidP="0059178A">
            <w:pPr>
              <w:pStyle w:val="Akapitzlist"/>
              <w:ind w:left="360"/>
              <w:rPr>
                <w:rFonts w:asciiTheme="minorHAnsi" w:hAnsiTheme="minorHAnsi" w:cstheme="minorHAnsi"/>
                <w:sz w:val="20"/>
                <w:szCs w:val="20"/>
              </w:rPr>
            </w:pPr>
          </w:p>
          <w:p w14:paraId="470A7DCE" w14:textId="021619FF" w:rsidR="00787892" w:rsidRDefault="00787892" w:rsidP="00093D31">
            <w:pPr>
              <w:pStyle w:val="Akapitzlist"/>
              <w:numPr>
                <w:ilvl w:val="0"/>
                <w:numId w:val="71"/>
              </w:numPr>
              <w:rPr>
                <w:rFonts w:asciiTheme="minorHAnsi" w:hAnsiTheme="minorHAnsi" w:cstheme="minorHAnsi"/>
                <w:sz w:val="20"/>
                <w:szCs w:val="20"/>
              </w:rPr>
            </w:pPr>
            <w:r>
              <w:rPr>
                <w:rFonts w:asciiTheme="minorHAnsi" w:hAnsiTheme="minorHAnsi"/>
                <w:sz w:val="20"/>
                <w:szCs w:val="20"/>
              </w:rPr>
              <w:t xml:space="preserve">Okres </w:t>
            </w:r>
            <w:proofErr w:type="spellStart"/>
            <w:r>
              <w:rPr>
                <w:rFonts w:asciiTheme="minorHAnsi" w:hAnsiTheme="minorHAnsi"/>
                <w:sz w:val="20"/>
                <w:szCs w:val="20"/>
              </w:rPr>
              <w:t>międzyobsługowy</w:t>
            </w:r>
            <w:proofErr w:type="spellEnd"/>
            <w:r w:rsidRPr="001044F4">
              <w:rPr>
                <w:rStyle w:val="Odwoanieprzypisudolnego"/>
                <w:rFonts w:asciiTheme="minorHAnsi" w:hAnsiTheme="minorHAnsi" w:cstheme="minorHAnsi"/>
                <w:sz w:val="20"/>
                <w:szCs w:val="20"/>
                <w:lang w:val="en-GB"/>
              </w:rPr>
              <w:footnoteReference w:id="15"/>
            </w:r>
            <w:r>
              <w:rPr>
                <w:rFonts w:asciiTheme="minorHAnsi" w:hAnsiTheme="minorHAnsi"/>
                <w:sz w:val="20"/>
                <w:szCs w:val="20"/>
              </w:rPr>
              <w:t xml:space="preserve"> &gt; 10 minut: </w:t>
            </w:r>
          </w:p>
          <w:p w14:paraId="4C5D4ABF" w14:textId="77777777" w:rsidR="00EA18A1" w:rsidRPr="00EA18A1" w:rsidRDefault="00EA18A1" w:rsidP="00EA18A1">
            <w:pPr>
              <w:rPr>
                <w:rFonts w:asciiTheme="minorHAnsi" w:hAnsiTheme="minorHAnsi" w:cstheme="minorHAnsi"/>
                <w:sz w:val="20"/>
                <w:szCs w:val="20"/>
                <w:lang w:val="en-GB"/>
              </w:rPr>
            </w:pPr>
          </w:p>
          <w:p w14:paraId="78890F77" w14:textId="16BE5302" w:rsidR="00787892" w:rsidRDefault="001F49FB" w:rsidP="0059178A">
            <w:pPr>
              <w:pStyle w:val="Akapitzlist"/>
              <w:ind w:left="1080"/>
              <w:rPr>
                <w:rFonts w:asciiTheme="minorHAnsi" w:hAnsiTheme="minorHAnsi" w:cstheme="minorHAnsi"/>
                <w:sz w:val="20"/>
                <w:szCs w:val="20"/>
              </w:rPr>
            </w:pPr>
            <m:oMath>
              <m:sSub>
                <m:sSubPr>
                  <m:ctrlPr>
                    <w:rPr>
                      <w:rFonts w:ascii="Cambria Math" w:hAnsi="Cambria Math" w:cstheme="minorHAnsi"/>
                      <w:i/>
                      <w:sz w:val="20"/>
                      <w:szCs w:val="20"/>
                      <w:lang w:val="en-GB"/>
                    </w:rPr>
                  </m:ctrlPr>
                </m:sSubPr>
                <m:e>
                  <m:r>
                    <w:rPr>
                      <w:rFonts w:ascii="Cambria Math" w:hAnsi="Cambria Math" w:cstheme="minorHAnsi"/>
                      <w:sz w:val="20"/>
                      <w:szCs w:val="20"/>
                      <w:lang w:val="en-GB"/>
                    </w:rPr>
                    <m:t>P</m:t>
                  </m:r>
                </m:e>
                <m:sub>
                  <m:r>
                    <w:rPr>
                      <w:rFonts w:ascii="Cambria Math" w:hAnsi="Cambria Math" w:cstheme="minorHAnsi"/>
                      <w:sz w:val="20"/>
                      <w:szCs w:val="20"/>
                      <w:lang w:val="en-GB"/>
                    </w:rPr>
                    <m:t>n</m:t>
                  </m:r>
                </m:sub>
              </m:sSub>
              <m:r>
                <w:rPr>
                  <w:rFonts w:ascii="Cambria Math" w:hAnsi="Cambria Math" w:cstheme="minorHAnsi"/>
                  <w:sz w:val="20"/>
                  <w:szCs w:val="20"/>
                  <w:lang w:val="en-GB"/>
                </w:rPr>
                <m:t>= a+b*</m:t>
              </m:r>
              <m:sSup>
                <m:sSupPr>
                  <m:ctrlPr>
                    <w:rPr>
                      <w:rFonts w:ascii="Cambria Math" w:hAnsi="Cambria Math" w:cstheme="minorHAnsi"/>
                      <w:i/>
                      <w:sz w:val="20"/>
                      <w:szCs w:val="20"/>
                      <w:lang w:val="en-GB"/>
                    </w:rPr>
                  </m:ctrlPr>
                </m:sSupPr>
                <m:e>
                  <m:sSub>
                    <m:sSubPr>
                      <m:ctrlPr>
                        <w:rPr>
                          <w:rFonts w:ascii="Cambria Math" w:hAnsi="Cambria Math" w:cstheme="minorHAnsi"/>
                          <w:i/>
                          <w:sz w:val="20"/>
                          <w:szCs w:val="20"/>
                          <w:lang w:val="en-GB"/>
                        </w:rPr>
                      </m:ctrlPr>
                    </m:sSubPr>
                    <m:e>
                      <m:r>
                        <w:rPr>
                          <w:rFonts w:ascii="Cambria Math" w:hAnsi="Cambria Math" w:cstheme="minorHAnsi"/>
                          <w:sz w:val="20"/>
                          <w:szCs w:val="20"/>
                          <w:lang w:val="en-GB"/>
                        </w:rPr>
                        <m:t>I</m:t>
                      </m:r>
                    </m:e>
                    <m:sub>
                      <m:r>
                        <w:rPr>
                          <w:rFonts w:ascii="Cambria Math" w:hAnsi="Cambria Math" w:cstheme="minorHAnsi"/>
                          <w:sz w:val="20"/>
                          <w:szCs w:val="20"/>
                          <w:lang w:val="en-GB"/>
                        </w:rPr>
                        <m:t>n</m:t>
                      </m:r>
                    </m:sub>
                  </m:sSub>
                </m:e>
                <m:sup>
                  <m:r>
                    <w:rPr>
                      <w:rFonts w:ascii="Cambria Math" w:hAnsi="Cambria Math" w:cstheme="minorHAnsi"/>
                      <w:sz w:val="20"/>
                      <w:szCs w:val="20"/>
                      <w:lang w:val="en-GB"/>
                    </w:rPr>
                    <m:t>k</m:t>
                  </m:r>
                </m:sup>
              </m:sSup>
            </m:oMath>
            <w:r w:rsidR="00C67D0C">
              <w:rPr>
                <w:rFonts w:asciiTheme="minorHAnsi" w:hAnsiTheme="minorHAnsi"/>
                <w:sz w:val="20"/>
                <w:szCs w:val="20"/>
              </w:rPr>
              <w:t xml:space="preserve">, </w:t>
            </w:r>
          </w:p>
          <w:p w14:paraId="1E832867" w14:textId="51EE40DD" w:rsidR="00F24735" w:rsidRDefault="00F24735" w:rsidP="0059178A">
            <w:pPr>
              <w:pStyle w:val="Akapitzlist"/>
              <w:ind w:left="1080"/>
              <w:rPr>
                <w:rFonts w:asciiTheme="minorHAnsi" w:hAnsiTheme="minorHAnsi" w:cstheme="minorHAnsi"/>
                <w:sz w:val="20"/>
                <w:szCs w:val="20"/>
                <w:lang w:val="en-GB"/>
              </w:rPr>
            </w:pPr>
          </w:p>
          <w:p w14:paraId="7FF70475" w14:textId="5A93168D" w:rsidR="00F24735" w:rsidRDefault="00EA18A1" w:rsidP="0059178A">
            <w:pPr>
              <w:pStyle w:val="Akapitzlist"/>
              <w:ind w:left="1080"/>
              <w:rPr>
                <w:rFonts w:asciiTheme="minorHAnsi" w:hAnsiTheme="minorHAnsi" w:cstheme="minorHAnsi"/>
                <w:sz w:val="20"/>
                <w:szCs w:val="20"/>
              </w:rPr>
            </w:pPr>
            <w:r>
              <w:rPr>
                <w:rFonts w:asciiTheme="minorHAnsi" w:hAnsiTheme="minorHAnsi"/>
                <w:sz w:val="20"/>
                <w:szCs w:val="20"/>
              </w:rPr>
              <w:lastRenderedPageBreak/>
              <w:t>gdzie:</w:t>
            </w:r>
          </w:p>
          <w:p w14:paraId="00D62841" w14:textId="17FC1A1B" w:rsidR="00F24735" w:rsidRDefault="00F24735" w:rsidP="0059178A">
            <w:pPr>
              <w:pStyle w:val="Akapitzlist"/>
              <w:ind w:left="1080"/>
              <w:rPr>
                <w:rFonts w:asciiTheme="minorHAnsi" w:hAnsiTheme="minorHAnsi" w:cstheme="minorHAnsi"/>
                <w:i/>
                <w:sz w:val="20"/>
                <w:szCs w:val="20"/>
              </w:rPr>
            </w:pPr>
            <w:proofErr w:type="spellStart"/>
            <w:r>
              <w:rPr>
                <w:rFonts w:asciiTheme="minorHAnsi" w:hAnsiTheme="minorHAnsi"/>
                <w:sz w:val="20"/>
                <w:szCs w:val="20"/>
              </w:rPr>
              <w:t>P</w:t>
            </w:r>
            <w:r>
              <w:rPr>
                <w:rFonts w:asciiTheme="minorHAnsi" w:hAnsiTheme="minorHAnsi"/>
                <w:sz w:val="20"/>
                <w:szCs w:val="20"/>
                <w:vertAlign w:val="subscript"/>
              </w:rPr>
              <w:t>n</w:t>
            </w:r>
            <w:proofErr w:type="spellEnd"/>
            <w:r>
              <w:rPr>
                <w:rFonts w:asciiTheme="minorHAnsi" w:hAnsiTheme="minorHAnsi"/>
                <w:sz w:val="20"/>
                <w:szCs w:val="20"/>
              </w:rPr>
              <w:t xml:space="preserve"> – </w:t>
            </w:r>
            <w:r w:rsidRPr="009B0EF8">
              <w:rPr>
                <w:rFonts w:asciiTheme="minorHAnsi" w:hAnsiTheme="minorHAnsi"/>
                <w:b/>
                <w:bCs/>
                <w:sz w:val="20"/>
                <w:szCs w:val="20"/>
              </w:rPr>
              <w:t>korekta</w:t>
            </w:r>
            <w:r>
              <w:rPr>
                <w:rFonts w:asciiTheme="minorHAnsi" w:hAnsiTheme="minorHAnsi"/>
                <w:sz w:val="20"/>
                <w:szCs w:val="20"/>
              </w:rPr>
              <w:t xml:space="preserve"> związana z częstotliwością kursowania połączenia kolejowego dla wariantu </w:t>
            </w:r>
            <w:r>
              <w:rPr>
                <w:rFonts w:asciiTheme="minorHAnsi" w:hAnsiTheme="minorHAnsi"/>
                <w:i/>
                <w:sz w:val="20"/>
                <w:szCs w:val="20"/>
              </w:rPr>
              <w:t>n</w:t>
            </w:r>
          </w:p>
          <w:p w14:paraId="2F3054C2" w14:textId="1E26F85C" w:rsidR="00F24735" w:rsidRDefault="00F24735" w:rsidP="0059178A">
            <w:pPr>
              <w:pStyle w:val="Akapitzlist"/>
              <w:ind w:left="1080"/>
              <w:rPr>
                <w:rFonts w:asciiTheme="minorHAnsi" w:hAnsiTheme="minorHAnsi" w:cstheme="minorHAnsi"/>
                <w:sz w:val="20"/>
                <w:szCs w:val="20"/>
              </w:rPr>
            </w:pPr>
            <w:r>
              <w:rPr>
                <w:rFonts w:asciiTheme="minorHAnsi" w:hAnsiTheme="minorHAnsi"/>
                <w:sz w:val="20"/>
                <w:szCs w:val="20"/>
              </w:rPr>
              <w:t>I</w:t>
            </w:r>
            <w:r>
              <w:rPr>
                <w:rFonts w:asciiTheme="minorHAnsi" w:hAnsiTheme="minorHAnsi"/>
                <w:sz w:val="20"/>
                <w:szCs w:val="20"/>
                <w:vertAlign w:val="subscript"/>
              </w:rPr>
              <w:t>n</w:t>
            </w:r>
            <w:r>
              <w:rPr>
                <w:rFonts w:asciiTheme="minorHAnsi" w:hAnsiTheme="minorHAnsi"/>
                <w:sz w:val="20"/>
                <w:szCs w:val="20"/>
              </w:rPr>
              <w:t xml:space="preserve"> – </w:t>
            </w:r>
            <w:r>
              <w:rPr>
                <w:rFonts w:asciiTheme="minorHAnsi" w:hAnsiTheme="minorHAnsi"/>
                <w:b/>
                <w:sz w:val="20"/>
                <w:szCs w:val="20"/>
              </w:rPr>
              <w:t xml:space="preserve">okres </w:t>
            </w:r>
            <w:proofErr w:type="spellStart"/>
            <w:r>
              <w:rPr>
                <w:rFonts w:asciiTheme="minorHAnsi" w:hAnsiTheme="minorHAnsi"/>
                <w:b/>
                <w:sz w:val="20"/>
                <w:szCs w:val="20"/>
              </w:rPr>
              <w:t>międzyobsługowy</w:t>
            </w:r>
            <w:proofErr w:type="spellEnd"/>
            <w:r>
              <w:rPr>
                <w:rFonts w:asciiTheme="minorHAnsi" w:hAnsiTheme="minorHAnsi"/>
                <w:sz w:val="20"/>
                <w:szCs w:val="20"/>
              </w:rPr>
              <w:t xml:space="preserve"> dla wariantu </w:t>
            </w:r>
            <w:r>
              <w:rPr>
                <w:rFonts w:asciiTheme="minorHAnsi" w:hAnsiTheme="minorHAnsi"/>
                <w:i/>
                <w:sz w:val="20"/>
                <w:szCs w:val="20"/>
              </w:rPr>
              <w:t>n</w:t>
            </w:r>
            <w:r>
              <w:rPr>
                <w:rFonts w:asciiTheme="minorHAnsi" w:hAnsiTheme="minorHAnsi"/>
                <w:sz w:val="20"/>
                <w:szCs w:val="20"/>
              </w:rPr>
              <w:t>, wyrażony w minutach (czas między połączeniami kolejowymi na stacji)</w:t>
            </w:r>
          </w:p>
          <w:p w14:paraId="3D822F69" w14:textId="7ABC91BF" w:rsidR="00F24735" w:rsidRDefault="00F24735" w:rsidP="0059178A">
            <w:pPr>
              <w:pStyle w:val="Akapitzlist"/>
              <w:ind w:left="1080"/>
              <w:rPr>
                <w:rFonts w:asciiTheme="minorHAnsi" w:hAnsiTheme="minorHAnsi" w:cstheme="minorHAnsi"/>
                <w:sz w:val="20"/>
                <w:szCs w:val="20"/>
              </w:rPr>
            </w:pPr>
            <w:r>
              <w:rPr>
                <w:rFonts w:asciiTheme="minorHAnsi" w:hAnsiTheme="minorHAnsi"/>
                <w:sz w:val="20"/>
                <w:szCs w:val="20"/>
              </w:rPr>
              <w:t xml:space="preserve">a – stała wynosząca </w:t>
            </w:r>
            <w:r>
              <w:rPr>
                <w:rFonts w:asciiTheme="minorHAnsi" w:hAnsiTheme="minorHAnsi"/>
                <w:b/>
                <w:sz w:val="20"/>
                <w:szCs w:val="20"/>
              </w:rPr>
              <w:t>-5,6</w:t>
            </w:r>
          </w:p>
          <w:p w14:paraId="237C830B" w14:textId="197DD247" w:rsidR="00F24735" w:rsidRDefault="00F24735" w:rsidP="0059178A">
            <w:pPr>
              <w:pStyle w:val="Akapitzlist"/>
              <w:ind w:left="1080"/>
              <w:rPr>
                <w:rFonts w:asciiTheme="minorHAnsi" w:hAnsiTheme="minorHAnsi" w:cstheme="minorHAnsi"/>
                <w:sz w:val="20"/>
                <w:szCs w:val="20"/>
              </w:rPr>
            </w:pPr>
            <w:r>
              <w:rPr>
                <w:rFonts w:asciiTheme="minorHAnsi" w:hAnsiTheme="minorHAnsi"/>
                <w:sz w:val="20"/>
                <w:szCs w:val="20"/>
              </w:rPr>
              <w:t xml:space="preserve">b – stała wynosząca </w:t>
            </w:r>
            <w:r>
              <w:rPr>
                <w:rFonts w:asciiTheme="minorHAnsi" w:hAnsiTheme="minorHAnsi"/>
                <w:b/>
                <w:sz w:val="20"/>
                <w:szCs w:val="20"/>
              </w:rPr>
              <w:t>4,2</w:t>
            </w:r>
          </w:p>
          <w:p w14:paraId="3B4F28E2" w14:textId="368B5B74" w:rsidR="00F24735" w:rsidRDefault="00F24735" w:rsidP="0059178A">
            <w:pPr>
              <w:pStyle w:val="Akapitzlist"/>
              <w:ind w:left="1080"/>
              <w:rPr>
                <w:rFonts w:asciiTheme="minorHAnsi" w:hAnsiTheme="minorHAnsi" w:cstheme="minorHAnsi"/>
                <w:sz w:val="20"/>
                <w:szCs w:val="20"/>
              </w:rPr>
            </w:pPr>
            <w:r>
              <w:rPr>
                <w:rFonts w:asciiTheme="minorHAnsi" w:hAnsiTheme="minorHAnsi"/>
                <w:sz w:val="20"/>
                <w:szCs w:val="20"/>
              </w:rPr>
              <w:t xml:space="preserve">k – stała wynosząca </w:t>
            </w:r>
            <w:r>
              <w:rPr>
                <w:rFonts w:asciiTheme="minorHAnsi" w:hAnsiTheme="minorHAnsi"/>
                <w:b/>
                <w:sz w:val="20"/>
                <w:szCs w:val="20"/>
              </w:rPr>
              <w:t>0,5</w:t>
            </w:r>
          </w:p>
          <w:p w14:paraId="1B405313" w14:textId="77777777" w:rsidR="00F24735" w:rsidRPr="001044F4" w:rsidRDefault="00F24735" w:rsidP="0059178A">
            <w:pPr>
              <w:pStyle w:val="Akapitzlist"/>
              <w:ind w:left="1080"/>
              <w:rPr>
                <w:rFonts w:asciiTheme="minorHAnsi" w:hAnsiTheme="minorHAnsi" w:cstheme="minorHAnsi"/>
                <w:sz w:val="20"/>
                <w:szCs w:val="20"/>
                <w:lang w:val="en-GB"/>
              </w:rPr>
            </w:pPr>
          </w:p>
          <w:p w14:paraId="186B6CD8" w14:textId="77777777" w:rsidR="00F24735" w:rsidRDefault="00F24735" w:rsidP="00F24735">
            <w:pPr>
              <w:pStyle w:val="Akapitzlist"/>
              <w:ind w:left="1080"/>
              <w:rPr>
                <w:rFonts w:asciiTheme="minorHAnsi" w:hAnsiTheme="minorHAnsi" w:cstheme="minorHAnsi"/>
                <w:sz w:val="20"/>
                <w:szCs w:val="20"/>
                <w:lang w:val="en-GB"/>
              </w:rPr>
            </w:pPr>
          </w:p>
          <w:p w14:paraId="1143DE9F" w14:textId="77777777" w:rsidR="00EA18A1" w:rsidRDefault="00AC1D6D" w:rsidP="00093D31">
            <w:pPr>
              <w:pStyle w:val="Akapitzlist"/>
              <w:numPr>
                <w:ilvl w:val="0"/>
                <w:numId w:val="71"/>
              </w:numPr>
              <w:rPr>
                <w:rFonts w:asciiTheme="minorHAnsi" w:hAnsiTheme="minorHAnsi" w:cstheme="minorHAnsi"/>
                <w:sz w:val="20"/>
                <w:szCs w:val="20"/>
              </w:rPr>
            </w:pPr>
            <w:r>
              <w:rPr>
                <w:rFonts w:asciiTheme="minorHAnsi" w:hAnsiTheme="minorHAnsi"/>
                <w:sz w:val="20"/>
                <w:szCs w:val="20"/>
              </w:rPr>
              <w:t xml:space="preserve">Okres </w:t>
            </w:r>
            <w:proofErr w:type="spellStart"/>
            <w:r>
              <w:rPr>
                <w:rFonts w:asciiTheme="minorHAnsi" w:hAnsiTheme="minorHAnsi"/>
                <w:sz w:val="20"/>
                <w:szCs w:val="20"/>
              </w:rPr>
              <w:t>międzyobsługowy</w:t>
            </w:r>
            <w:proofErr w:type="spellEnd"/>
            <w:r>
              <w:rPr>
                <w:rFonts w:asciiTheme="minorHAnsi" w:hAnsiTheme="minorHAnsi"/>
                <w:sz w:val="20"/>
                <w:szCs w:val="20"/>
              </w:rPr>
              <w:t xml:space="preserve"> &lt;= 10 minut</w:t>
            </w:r>
            <w:r w:rsidR="00787892" w:rsidRPr="001044F4">
              <w:rPr>
                <w:rStyle w:val="Odwoanieprzypisudolnego"/>
                <w:rFonts w:asciiTheme="minorHAnsi" w:hAnsiTheme="minorHAnsi" w:cstheme="minorHAnsi"/>
                <w:sz w:val="20"/>
                <w:szCs w:val="20"/>
                <w:lang w:val="en-GB"/>
              </w:rPr>
              <w:footnoteReference w:id="16"/>
            </w:r>
            <w:r>
              <w:rPr>
                <w:rFonts w:asciiTheme="minorHAnsi" w:hAnsiTheme="minorHAnsi"/>
                <w:sz w:val="20"/>
                <w:szCs w:val="20"/>
              </w:rPr>
              <w:t xml:space="preserve">: </w:t>
            </w:r>
          </w:p>
          <w:p w14:paraId="05D6F106" w14:textId="3D21216B" w:rsidR="00EA18A1" w:rsidRDefault="00EA18A1" w:rsidP="00EA18A1">
            <w:pPr>
              <w:pStyle w:val="Akapitzlist"/>
              <w:ind w:left="1080"/>
              <w:rPr>
                <w:rFonts w:asciiTheme="minorHAnsi" w:hAnsiTheme="minorHAnsi" w:cstheme="minorHAnsi"/>
                <w:sz w:val="20"/>
                <w:szCs w:val="20"/>
                <w:lang w:val="en-GB"/>
              </w:rPr>
            </w:pPr>
          </w:p>
          <w:p w14:paraId="1B59229D" w14:textId="67506A5B" w:rsidR="00EA18A1" w:rsidRDefault="001F49FB" w:rsidP="00EA18A1">
            <w:pPr>
              <w:pStyle w:val="Akapitzlist"/>
              <w:ind w:left="1080"/>
              <w:rPr>
                <w:rFonts w:asciiTheme="minorHAnsi" w:hAnsiTheme="minorHAnsi" w:cstheme="minorHAnsi"/>
                <w:sz w:val="20"/>
                <w:szCs w:val="20"/>
              </w:rPr>
            </w:pPr>
            <m:oMath>
              <m:sSub>
                <m:sSubPr>
                  <m:ctrlPr>
                    <w:rPr>
                      <w:rFonts w:ascii="Cambria Math" w:hAnsi="Cambria Math" w:cstheme="minorHAnsi"/>
                      <w:i/>
                      <w:sz w:val="20"/>
                      <w:szCs w:val="20"/>
                      <w:lang w:val="en-GB"/>
                    </w:rPr>
                  </m:ctrlPr>
                </m:sSubPr>
                <m:e>
                  <m:r>
                    <w:rPr>
                      <w:rFonts w:ascii="Cambria Math" w:hAnsi="Cambria Math" w:cstheme="minorHAnsi"/>
                      <w:sz w:val="20"/>
                      <w:szCs w:val="20"/>
                      <w:lang w:val="en-GB"/>
                    </w:rPr>
                    <m:t>P</m:t>
                  </m:r>
                </m:e>
                <m:sub>
                  <m:r>
                    <w:rPr>
                      <w:rFonts w:ascii="Cambria Math" w:hAnsi="Cambria Math" w:cstheme="minorHAnsi"/>
                      <w:sz w:val="20"/>
                      <w:szCs w:val="20"/>
                      <w:lang w:val="en-GB"/>
                    </w:rPr>
                    <m:t>n</m:t>
                  </m:r>
                </m:sub>
              </m:sSub>
              <m:r>
                <w:rPr>
                  <w:rFonts w:ascii="Cambria Math" w:hAnsi="Cambria Math" w:cstheme="minorHAnsi"/>
                  <w:sz w:val="20"/>
                  <w:szCs w:val="20"/>
                  <w:lang w:val="en-GB"/>
                </w:rPr>
                <m:t>= 0.75*</m:t>
              </m:r>
              <m:sSub>
                <m:sSubPr>
                  <m:ctrlPr>
                    <w:rPr>
                      <w:rFonts w:ascii="Cambria Math" w:hAnsi="Cambria Math" w:cstheme="minorHAnsi"/>
                      <w:i/>
                      <w:sz w:val="20"/>
                      <w:szCs w:val="20"/>
                      <w:lang w:val="en-GB"/>
                    </w:rPr>
                  </m:ctrlPr>
                </m:sSubPr>
                <m:e>
                  <m:r>
                    <w:rPr>
                      <w:rFonts w:ascii="Cambria Math" w:hAnsi="Cambria Math" w:cstheme="minorHAnsi"/>
                      <w:sz w:val="20"/>
                      <w:szCs w:val="20"/>
                      <w:lang w:val="en-GB"/>
                    </w:rPr>
                    <m:t>I</m:t>
                  </m:r>
                </m:e>
                <m:sub>
                  <m:r>
                    <w:rPr>
                      <w:rFonts w:ascii="Cambria Math" w:hAnsi="Cambria Math" w:cstheme="minorHAnsi"/>
                      <w:sz w:val="20"/>
                      <w:szCs w:val="20"/>
                      <w:lang w:val="en-GB"/>
                    </w:rPr>
                    <m:t>n</m:t>
                  </m:r>
                </m:sub>
              </m:sSub>
            </m:oMath>
            <w:r w:rsidR="00C67D0C">
              <w:rPr>
                <w:rFonts w:asciiTheme="minorHAnsi" w:hAnsiTheme="minorHAnsi"/>
                <w:sz w:val="20"/>
                <w:szCs w:val="20"/>
              </w:rPr>
              <w:t xml:space="preserve">, </w:t>
            </w:r>
          </w:p>
          <w:p w14:paraId="72183671" w14:textId="77777777" w:rsidR="00EA18A1" w:rsidRDefault="00EA18A1" w:rsidP="0059178A">
            <w:pPr>
              <w:rPr>
                <w:rFonts w:asciiTheme="minorHAnsi" w:hAnsiTheme="minorHAnsi" w:cstheme="minorHAnsi"/>
                <w:sz w:val="20"/>
                <w:szCs w:val="20"/>
                <w:u w:val="single"/>
                <w:lang w:val="en-GB"/>
              </w:rPr>
            </w:pPr>
          </w:p>
          <w:p w14:paraId="0B99335A" w14:textId="580C3DD3" w:rsidR="00787892" w:rsidRPr="001044F4" w:rsidRDefault="00787892" w:rsidP="00EA18A1">
            <w:pPr>
              <w:ind w:left="709"/>
              <w:rPr>
                <w:rFonts w:asciiTheme="minorHAnsi" w:hAnsiTheme="minorHAnsi" w:cstheme="minorHAnsi"/>
                <w:sz w:val="20"/>
                <w:szCs w:val="20"/>
                <w:u w:val="single"/>
              </w:rPr>
            </w:pPr>
            <w:r>
              <w:rPr>
                <w:rFonts w:asciiTheme="minorHAnsi" w:hAnsiTheme="minorHAnsi"/>
                <w:sz w:val="20"/>
                <w:szCs w:val="20"/>
                <w:u w:val="single"/>
              </w:rPr>
              <w:t>lub</w:t>
            </w:r>
          </w:p>
          <w:p w14:paraId="0F53CA95" w14:textId="77777777" w:rsidR="00787892" w:rsidRPr="001346C8" w:rsidRDefault="00787892" w:rsidP="0059178A">
            <w:pPr>
              <w:rPr>
                <w:rFonts w:asciiTheme="minorHAnsi" w:hAnsiTheme="minorHAnsi" w:cstheme="minorHAnsi"/>
                <w:sz w:val="20"/>
                <w:szCs w:val="20"/>
              </w:rPr>
            </w:pPr>
          </w:p>
          <w:p w14:paraId="6E4045FD" w14:textId="77777777" w:rsidR="00787892" w:rsidRDefault="00787892" w:rsidP="0059178A">
            <w:pPr>
              <w:rPr>
                <w:rFonts w:asciiTheme="minorHAnsi" w:hAnsiTheme="minorHAnsi" w:cstheme="minorHAnsi"/>
                <w:sz w:val="20"/>
                <w:szCs w:val="20"/>
              </w:rPr>
            </w:pPr>
            <w:r>
              <w:rPr>
                <w:rFonts w:asciiTheme="minorHAnsi" w:hAnsiTheme="minorHAnsi"/>
                <w:sz w:val="20"/>
                <w:szCs w:val="20"/>
              </w:rPr>
              <w:t>jako eksport danych dotyczących czasu podróży z odpowiedniego modelu transportowego zawierającego powyższe elementy.</w:t>
            </w:r>
          </w:p>
          <w:p w14:paraId="1131B3DD" w14:textId="77777777" w:rsidR="00DC2D80" w:rsidRPr="001C1FE3" w:rsidRDefault="00DC2D80" w:rsidP="0059178A">
            <w:pPr>
              <w:rPr>
                <w:rFonts w:asciiTheme="minorHAnsi" w:hAnsiTheme="minorHAnsi" w:cstheme="minorHAnsi"/>
                <w:sz w:val="20"/>
                <w:szCs w:val="20"/>
              </w:rPr>
            </w:pPr>
          </w:p>
          <w:p w14:paraId="1C8F632A" w14:textId="71FAD70D" w:rsidR="00DC2D80" w:rsidRPr="001044F4" w:rsidRDefault="00DC2D80" w:rsidP="0059178A">
            <w:pPr>
              <w:rPr>
                <w:rFonts w:asciiTheme="minorHAnsi" w:hAnsiTheme="minorHAnsi" w:cstheme="minorHAnsi"/>
                <w:sz w:val="20"/>
                <w:szCs w:val="20"/>
              </w:rPr>
            </w:pPr>
            <w:r>
              <w:rPr>
                <w:rFonts w:asciiTheme="minorHAnsi" w:hAnsiTheme="minorHAnsi"/>
                <w:sz w:val="20"/>
                <w:szCs w:val="20"/>
              </w:rPr>
              <w:t xml:space="preserve">Przykład zastosowania </w:t>
            </w:r>
            <w:r w:rsidRPr="009B0EF8">
              <w:rPr>
                <w:rFonts w:asciiTheme="minorHAnsi" w:hAnsiTheme="minorHAnsi"/>
                <w:sz w:val="20"/>
                <w:szCs w:val="20"/>
              </w:rPr>
              <w:t>Korekty</w:t>
            </w:r>
            <w:r>
              <w:rPr>
                <w:rFonts w:asciiTheme="minorHAnsi" w:hAnsiTheme="minorHAnsi"/>
                <w:sz w:val="20"/>
                <w:szCs w:val="20"/>
              </w:rPr>
              <w:t xml:space="preserve"> związanej z częstotliwością kursowania połączenia kolejowego umieszczono poniżej </w:t>
            </w:r>
            <w:r w:rsidR="00A57380">
              <w:rPr>
                <w:rFonts w:asciiTheme="minorHAnsi" w:hAnsiTheme="minorHAnsi"/>
                <w:sz w:val="20"/>
                <w:szCs w:val="20"/>
              </w:rPr>
              <w:t xml:space="preserve">tej </w:t>
            </w:r>
            <w:r>
              <w:rPr>
                <w:rFonts w:asciiTheme="minorHAnsi" w:hAnsiTheme="minorHAnsi"/>
                <w:sz w:val="20"/>
                <w:szCs w:val="20"/>
              </w:rPr>
              <w:t>tabeli.</w:t>
            </w:r>
          </w:p>
        </w:tc>
      </w:tr>
      <w:tr w:rsidR="00787892" w:rsidRPr="00BE466B" w14:paraId="54CBC512" w14:textId="77777777" w:rsidTr="0059178A">
        <w:trPr>
          <w:trHeight w:val="1692"/>
        </w:trPr>
        <w:tc>
          <w:tcPr>
            <w:tcW w:w="426" w:type="dxa"/>
            <w:shd w:val="clear" w:color="auto" w:fill="D9D9D9" w:themeFill="background1" w:themeFillShade="D9"/>
          </w:tcPr>
          <w:p w14:paraId="696353F9" w14:textId="77777777" w:rsidR="00787892" w:rsidRPr="001044F4" w:rsidRDefault="00787892" w:rsidP="0059178A">
            <w:pPr>
              <w:spacing w:before="120" w:after="120" w:line="264" w:lineRule="auto"/>
              <w:rPr>
                <w:rFonts w:asciiTheme="minorHAnsi" w:hAnsiTheme="minorHAnsi" w:cstheme="minorHAnsi"/>
                <w:sz w:val="20"/>
                <w:szCs w:val="20"/>
              </w:rPr>
            </w:pPr>
            <w:r>
              <w:rPr>
                <w:rFonts w:asciiTheme="minorHAnsi" w:hAnsiTheme="minorHAnsi"/>
                <w:sz w:val="20"/>
                <w:szCs w:val="20"/>
              </w:rPr>
              <w:lastRenderedPageBreak/>
              <w:t>3</w:t>
            </w:r>
          </w:p>
        </w:tc>
        <w:tc>
          <w:tcPr>
            <w:tcW w:w="4394" w:type="dxa"/>
          </w:tcPr>
          <w:p w14:paraId="22997231" w14:textId="77777777" w:rsidR="00787892" w:rsidRPr="001044F4" w:rsidRDefault="00787892" w:rsidP="0059178A">
            <w:pPr>
              <w:spacing w:before="120" w:after="120" w:line="264" w:lineRule="auto"/>
              <w:jc w:val="both"/>
              <w:rPr>
                <w:rFonts w:asciiTheme="minorHAnsi" w:hAnsiTheme="minorHAnsi" w:cstheme="minorHAnsi"/>
                <w:sz w:val="20"/>
                <w:szCs w:val="20"/>
              </w:rPr>
            </w:pPr>
            <w:r>
              <w:rPr>
                <w:rFonts w:asciiTheme="minorHAnsi" w:hAnsiTheme="minorHAnsi"/>
                <w:b/>
                <w:sz w:val="20"/>
                <w:szCs w:val="20"/>
              </w:rPr>
              <w:t>Zmiany dostępności do lokalnych stacji kolejowych w związku z realizacją projektu</w:t>
            </w:r>
            <w:r>
              <w:rPr>
                <w:rFonts w:asciiTheme="minorHAnsi" w:hAnsiTheme="minorHAnsi"/>
                <w:sz w:val="20"/>
                <w:szCs w:val="20"/>
              </w:rPr>
              <w:t xml:space="preserve"> (np. przeniesione lub nowe przystanki, nowe przejścia podziemne prowadzące do stacji, nowe wejścia/dojścia), co prowadzi do skrócenia czasu dojścia do peronów stacji, a tym samym do skrócenia czasu przejazdu środkami transportu publicznego “od drzwi do drzwi”.</w:t>
            </w:r>
          </w:p>
          <w:p w14:paraId="73BE8981" w14:textId="77777777" w:rsidR="00787892" w:rsidRPr="001044F4" w:rsidRDefault="00787892" w:rsidP="0059178A">
            <w:pPr>
              <w:keepNext/>
              <w:autoSpaceDE w:val="0"/>
              <w:autoSpaceDN w:val="0"/>
              <w:adjustRightInd w:val="0"/>
              <w:rPr>
                <w:rFonts w:asciiTheme="minorHAnsi" w:hAnsiTheme="minorHAnsi" w:cstheme="minorHAnsi"/>
                <w:sz w:val="20"/>
                <w:szCs w:val="20"/>
              </w:rPr>
            </w:pPr>
            <w:r>
              <w:rPr>
                <w:rFonts w:asciiTheme="minorHAnsi" w:hAnsiTheme="minorHAnsi"/>
                <w:sz w:val="20"/>
                <w:szCs w:val="20"/>
              </w:rPr>
              <w:t>Jest to zwykle drugorzędne źródło korzyści, chyba że projekt dotyczy modernizowanego, nowego lub przenoszonego dworca kolejowego i wymaga szerszego zestawu informacji, wykraczającego poza typowe informacje o rozkładzie jazdy.</w:t>
            </w:r>
          </w:p>
        </w:tc>
        <w:tc>
          <w:tcPr>
            <w:tcW w:w="4819" w:type="dxa"/>
            <w:vMerge w:val="restart"/>
          </w:tcPr>
          <w:p w14:paraId="6FAE138B" w14:textId="77777777" w:rsidR="00787892" w:rsidRPr="001044F4" w:rsidRDefault="00787892" w:rsidP="0059178A">
            <w:pPr>
              <w:rPr>
                <w:rFonts w:asciiTheme="minorHAnsi" w:hAnsiTheme="minorHAnsi" w:cstheme="minorHAnsi"/>
                <w:sz w:val="20"/>
                <w:szCs w:val="20"/>
              </w:rPr>
            </w:pPr>
            <w:r>
              <w:rPr>
                <w:rFonts w:asciiTheme="minorHAnsi" w:hAnsiTheme="minorHAnsi"/>
                <w:sz w:val="20"/>
                <w:szCs w:val="20"/>
              </w:rPr>
              <w:t>Obliczany jako eksport (czasu podróży) z odpowiedniego modelu sieci transportu multimodalnego lub publicznego, który modeluje podróże “od drzwi do drzwi” na wystarczającym poziomie szczegółowości.</w:t>
            </w:r>
            <w:r w:rsidRPr="001044F4">
              <w:rPr>
                <w:rStyle w:val="Odwoanieprzypisudolnego"/>
                <w:rFonts w:asciiTheme="minorHAnsi" w:hAnsiTheme="minorHAnsi" w:cstheme="minorHAnsi"/>
                <w:sz w:val="20"/>
                <w:szCs w:val="20"/>
                <w:lang w:val="en-GB"/>
              </w:rPr>
              <w:footnoteReference w:id="17"/>
            </w:r>
            <w:r>
              <w:rPr>
                <w:rFonts w:asciiTheme="minorHAnsi" w:hAnsiTheme="minorHAnsi"/>
                <w:sz w:val="20"/>
                <w:szCs w:val="20"/>
              </w:rPr>
              <w:t xml:space="preserve"> </w:t>
            </w:r>
          </w:p>
          <w:p w14:paraId="0430BB1A" w14:textId="77777777" w:rsidR="00787892" w:rsidRPr="001C1FE3" w:rsidRDefault="00787892" w:rsidP="0059178A">
            <w:pPr>
              <w:rPr>
                <w:rFonts w:asciiTheme="minorHAnsi" w:hAnsiTheme="minorHAnsi" w:cstheme="minorHAnsi"/>
                <w:sz w:val="20"/>
                <w:szCs w:val="20"/>
              </w:rPr>
            </w:pPr>
          </w:p>
          <w:p w14:paraId="5C8694CF" w14:textId="77777777" w:rsidR="00787892" w:rsidRPr="001044F4" w:rsidRDefault="00787892" w:rsidP="0059178A">
            <w:pPr>
              <w:rPr>
                <w:rFonts w:asciiTheme="minorHAnsi" w:hAnsiTheme="minorHAnsi" w:cstheme="minorHAnsi"/>
                <w:sz w:val="20"/>
                <w:szCs w:val="20"/>
              </w:rPr>
            </w:pPr>
            <w:r>
              <w:rPr>
                <w:rFonts w:asciiTheme="minorHAnsi" w:hAnsiTheme="minorHAnsi"/>
                <w:sz w:val="20"/>
                <w:szCs w:val="20"/>
              </w:rPr>
              <w:t>Obliczanie tych korzyści jest zazwyczaj zbyt złożone, aby dało się je przeprowadzić przy pomocy bardziej uproszczonych metod.</w:t>
            </w:r>
          </w:p>
          <w:p w14:paraId="3207A42A" w14:textId="77777777" w:rsidR="00787892" w:rsidRPr="001C1FE3" w:rsidRDefault="00787892" w:rsidP="0059178A">
            <w:pPr>
              <w:rPr>
                <w:rFonts w:asciiTheme="minorHAnsi" w:hAnsiTheme="minorHAnsi" w:cstheme="minorHAnsi"/>
                <w:sz w:val="20"/>
                <w:szCs w:val="20"/>
              </w:rPr>
            </w:pPr>
          </w:p>
          <w:p w14:paraId="6A31A65D" w14:textId="77777777" w:rsidR="00787892" w:rsidRPr="001044F4" w:rsidRDefault="00787892" w:rsidP="0059178A">
            <w:pPr>
              <w:rPr>
                <w:rFonts w:asciiTheme="minorHAnsi" w:hAnsiTheme="minorHAnsi" w:cstheme="minorHAnsi"/>
                <w:sz w:val="20"/>
                <w:szCs w:val="20"/>
              </w:rPr>
            </w:pPr>
            <w:r>
              <w:rPr>
                <w:rFonts w:asciiTheme="minorHAnsi" w:hAnsiTheme="minorHAnsi"/>
                <w:sz w:val="20"/>
                <w:szCs w:val="20"/>
              </w:rPr>
              <w:t xml:space="preserve">Określenie prawidłowych wartości parametrów strony popytowej i podażowej oraz ich wag (dostęp do przystanków komunikacji publicznej, </w:t>
            </w:r>
            <w:r w:rsidRPr="009B0EF8">
              <w:rPr>
                <w:rFonts w:asciiTheme="minorHAnsi" w:hAnsiTheme="minorHAnsi"/>
                <w:sz w:val="20"/>
                <w:szCs w:val="20"/>
              </w:rPr>
              <w:t>korekty</w:t>
            </w:r>
            <w:r>
              <w:rPr>
                <w:rFonts w:asciiTheme="minorHAnsi" w:hAnsiTheme="minorHAnsi"/>
                <w:sz w:val="20"/>
                <w:szCs w:val="20"/>
              </w:rPr>
              <w:t xml:space="preserve"> związane z częstotliwością kursowania, czasy przejazdu pociągów/autobusów itp.) pozwalają wyeksportować bezpośrednio z modelu postrzegany (uogólniony) czas podróży „od drzwi do drzwi” oraz liczbę nowych pasażerów kolei dla scenariusza podstawowego.</w:t>
            </w:r>
          </w:p>
          <w:p w14:paraId="0DC82617" w14:textId="77777777" w:rsidR="00787892" w:rsidRPr="001C1FE3" w:rsidRDefault="00787892" w:rsidP="0059178A">
            <w:pPr>
              <w:rPr>
                <w:rFonts w:asciiTheme="minorHAnsi" w:hAnsiTheme="minorHAnsi" w:cstheme="minorHAnsi"/>
                <w:sz w:val="20"/>
                <w:szCs w:val="20"/>
              </w:rPr>
            </w:pPr>
          </w:p>
          <w:p w14:paraId="5269EDD6" w14:textId="77777777" w:rsidR="00787892" w:rsidRPr="001044F4" w:rsidRDefault="00787892" w:rsidP="0059178A">
            <w:pPr>
              <w:rPr>
                <w:rFonts w:asciiTheme="minorHAnsi" w:hAnsiTheme="minorHAnsi" w:cstheme="minorHAnsi"/>
                <w:sz w:val="20"/>
                <w:szCs w:val="20"/>
              </w:rPr>
            </w:pPr>
            <w:r>
              <w:rPr>
                <w:rFonts w:asciiTheme="minorHAnsi" w:hAnsiTheme="minorHAnsi"/>
                <w:sz w:val="20"/>
                <w:szCs w:val="20"/>
              </w:rPr>
              <w:t>Na potrzeby analizy ekonomicznej</w:t>
            </w:r>
            <w:r w:rsidRPr="001044F4">
              <w:rPr>
                <w:rStyle w:val="Odwoanieprzypisudolnego"/>
                <w:rFonts w:asciiTheme="minorHAnsi" w:hAnsiTheme="minorHAnsi" w:cstheme="minorHAnsi"/>
                <w:sz w:val="20"/>
                <w:szCs w:val="20"/>
                <w:lang w:val="en-GB"/>
              </w:rPr>
              <w:footnoteReference w:id="18"/>
            </w:r>
            <w:r>
              <w:rPr>
                <w:rFonts w:asciiTheme="minorHAnsi" w:hAnsiTheme="minorHAnsi"/>
                <w:sz w:val="20"/>
                <w:szCs w:val="20"/>
              </w:rPr>
              <w:t xml:space="preserve"> zaleca się zastosowanie wagi 1,5 do czasu przejść pieszych, zarówno w przypadku dojścia do przystanku/stacji, jak i przejścia pomiędzy środkami transportu, a także zastosowanie wagi 1,5 do czasu oczekiwania między połączeniami.</w:t>
            </w:r>
          </w:p>
          <w:p w14:paraId="44D60E66" w14:textId="77777777" w:rsidR="00787892" w:rsidRPr="001C1FE3" w:rsidRDefault="00787892" w:rsidP="0059178A">
            <w:pPr>
              <w:rPr>
                <w:rFonts w:asciiTheme="minorHAnsi" w:hAnsiTheme="minorHAnsi" w:cstheme="minorHAnsi"/>
                <w:sz w:val="20"/>
                <w:szCs w:val="20"/>
              </w:rPr>
            </w:pPr>
          </w:p>
          <w:p w14:paraId="62F328DB" w14:textId="77777777" w:rsidR="00787892" w:rsidRPr="001044F4" w:rsidRDefault="00787892" w:rsidP="0059178A">
            <w:pPr>
              <w:rPr>
                <w:rFonts w:asciiTheme="minorHAnsi" w:hAnsiTheme="minorHAnsi" w:cstheme="minorHAnsi"/>
                <w:sz w:val="20"/>
                <w:szCs w:val="20"/>
              </w:rPr>
            </w:pPr>
            <w:r>
              <w:rPr>
                <w:rFonts w:asciiTheme="minorHAnsi" w:hAnsiTheme="minorHAnsi"/>
                <w:sz w:val="20"/>
                <w:szCs w:val="20"/>
              </w:rPr>
              <w:lastRenderedPageBreak/>
              <w:t xml:space="preserve">Jeśli chodzi o </w:t>
            </w:r>
            <w:r w:rsidRPr="009B0EF8">
              <w:rPr>
                <w:rFonts w:asciiTheme="minorHAnsi" w:hAnsiTheme="minorHAnsi"/>
                <w:sz w:val="20"/>
                <w:szCs w:val="20"/>
              </w:rPr>
              <w:t>korektę</w:t>
            </w:r>
            <w:r>
              <w:rPr>
                <w:rFonts w:asciiTheme="minorHAnsi" w:hAnsiTheme="minorHAnsi"/>
                <w:sz w:val="20"/>
                <w:szCs w:val="20"/>
              </w:rPr>
              <w:t xml:space="preserve"> związaną z częstotliwością kursowania dla pierwszego połączenia transportu publicznego całej podróży, patrz punkt 2 powyżej.</w:t>
            </w:r>
          </w:p>
          <w:p w14:paraId="2573568A" w14:textId="77777777" w:rsidR="00787892" w:rsidRPr="001C1FE3" w:rsidRDefault="00787892" w:rsidP="0059178A">
            <w:pPr>
              <w:rPr>
                <w:rFonts w:asciiTheme="minorHAnsi" w:hAnsiTheme="minorHAnsi" w:cstheme="minorHAnsi"/>
                <w:sz w:val="20"/>
                <w:szCs w:val="20"/>
              </w:rPr>
            </w:pPr>
          </w:p>
        </w:tc>
      </w:tr>
      <w:tr w:rsidR="00787892" w:rsidRPr="00BE466B" w14:paraId="66D7F5A5" w14:textId="77777777" w:rsidTr="0059178A">
        <w:trPr>
          <w:trHeight w:val="982"/>
        </w:trPr>
        <w:tc>
          <w:tcPr>
            <w:tcW w:w="426" w:type="dxa"/>
            <w:shd w:val="clear" w:color="auto" w:fill="D9D9D9" w:themeFill="background1" w:themeFillShade="D9"/>
          </w:tcPr>
          <w:p w14:paraId="285434AF" w14:textId="77777777" w:rsidR="00787892" w:rsidRPr="001044F4" w:rsidRDefault="00787892" w:rsidP="0059178A">
            <w:pPr>
              <w:spacing w:before="120" w:after="120" w:line="264" w:lineRule="auto"/>
              <w:rPr>
                <w:rFonts w:asciiTheme="minorHAnsi" w:hAnsiTheme="minorHAnsi" w:cstheme="minorHAnsi"/>
                <w:sz w:val="20"/>
                <w:szCs w:val="20"/>
              </w:rPr>
            </w:pPr>
            <w:r>
              <w:rPr>
                <w:rFonts w:asciiTheme="minorHAnsi" w:hAnsiTheme="minorHAnsi"/>
                <w:sz w:val="20"/>
                <w:szCs w:val="20"/>
              </w:rPr>
              <w:t>4</w:t>
            </w:r>
          </w:p>
        </w:tc>
        <w:tc>
          <w:tcPr>
            <w:tcW w:w="4394" w:type="dxa"/>
          </w:tcPr>
          <w:p w14:paraId="4175DBB1" w14:textId="0EE2D14E" w:rsidR="00787892" w:rsidRPr="001044F4" w:rsidRDefault="00787892" w:rsidP="0059178A">
            <w:pPr>
              <w:spacing w:before="120" w:after="120" w:line="264" w:lineRule="auto"/>
              <w:jc w:val="both"/>
              <w:rPr>
                <w:rFonts w:asciiTheme="minorHAnsi" w:hAnsiTheme="minorHAnsi" w:cstheme="minorHAnsi"/>
                <w:sz w:val="20"/>
                <w:szCs w:val="20"/>
              </w:rPr>
            </w:pPr>
            <w:r>
              <w:rPr>
                <w:rFonts w:asciiTheme="minorHAnsi" w:hAnsiTheme="minorHAnsi"/>
                <w:b/>
                <w:bCs/>
                <w:sz w:val="20"/>
                <w:szCs w:val="20"/>
              </w:rPr>
              <w:t>Inne zmiany w infrastrukturze i rozkładach jazdy, których wprowadzenie umożliwił projekt, prowadzące do skrócenia czasu podróży „od drzwi do drzwi</w:t>
            </w:r>
            <w:r>
              <w:rPr>
                <w:rFonts w:asciiTheme="minorHAnsi" w:hAnsiTheme="minorHAnsi"/>
                <w:sz w:val="20"/>
                <w:szCs w:val="20"/>
              </w:rPr>
              <w:t xml:space="preserve">” </w:t>
            </w:r>
            <w:r w:rsidR="00AA1F95">
              <w:rPr>
                <w:rFonts w:asciiTheme="minorHAnsi" w:hAnsiTheme="minorHAnsi"/>
                <w:sz w:val="20"/>
                <w:szCs w:val="20"/>
              </w:rPr>
              <w:t>transportem</w:t>
            </w:r>
            <w:r>
              <w:rPr>
                <w:rFonts w:asciiTheme="minorHAnsi" w:hAnsiTheme="minorHAnsi"/>
                <w:sz w:val="20"/>
                <w:szCs w:val="20"/>
              </w:rPr>
              <w:t xml:space="preserve"> publicznym (np. skrócenie czasu przejazdu/odległości pomiędzy poszczególnymi przystankami/środkami transportu, zmniejszenie liczby wymaganych przesiadek). Czas jest ważony w porównaniu z czasem podróży </w:t>
            </w:r>
            <w:r>
              <w:rPr>
                <w:rFonts w:asciiTheme="minorHAnsi" w:hAnsiTheme="minorHAnsi"/>
                <w:sz w:val="20"/>
                <w:szCs w:val="20"/>
              </w:rPr>
              <w:lastRenderedPageBreak/>
              <w:t>spędzonym w pociągu, który w związku z tym ma wagę 1.</w:t>
            </w:r>
          </w:p>
          <w:p w14:paraId="6179DF07" w14:textId="77777777" w:rsidR="00787892" w:rsidRPr="001044F4" w:rsidRDefault="00787892" w:rsidP="0059178A">
            <w:pPr>
              <w:spacing w:before="120" w:after="120" w:line="264" w:lineRule="auto"/>
              <w:jc w:val="both"/>
              <w:rPr>
                <w:rFonts w:asciiTheme="minorHAnsi" w:hAnsiTheme="minorHAnsi" w:cstheme="minorHAnsi"/>
                <w:sz w:val="20"/>
                <w:szCs w:val="20"/>
              </w:rPr>
            </w:pPr>
            <w:r>
              <w:rPr>
                <w:rFonts w:asciiTheme="minorHAnsi" w:hAnsiTheme="minorHAnsi"/>
                <w:sz w:val="20"/>
                <w:szCs w:val="20"/>
              </w:rPr>
              <w:t>Jest to zwykle drugorzędne źródło korzyści, chyba że projekt obejmuje duży zmodernizowany, nowy lub przeniesiony dworzec kolejowy lub więcej takich dworców.</w:t>
            </w:r>
          </w:p>
        </w:tc>
        <w:tc>
          <w:tcPr>
            <w:tcW w:w="4819" w:type="dxa"/>
            <w:vMerge/>
          </w:tcPr>
          <w:p w14:paraId="1B6E058F" w14:textId="77777777" w:rsidR="00787892" w:rsidRPr="001C1FE3" w:rsidRDefault="00787892" w:rsidP="00093D31">
            <w:pPr>
              <w:pStyle w:val="Akapitzlist"/>
              <w:numPr>
                <w:ilvl w:val="0"/>
                <w:numId w:val="69"/>
              </w:numPr>
              <w:spacing w:line="264" w:lineRule="auto"/>
              <w:ind w:left="331" w:hanging="270"/>
              <w:contextualSpacing w:val="0"/>
              <w:rPr>
                <w:rFonts w:asciiTheme="minorHAnsi" w:hAnsiTheme="minorHAnsi" w:cstheme="minorHAnsi"/>
                <w:sz w:val="20"/>
                <w:szCs w:val="20"/>
              </w:rPr>
            </w:pPr>
          </w:p>
        </w:tc>
      </w:tr>
      <w:tr w:rsidR="00787892" w:rsidRPr="00BE466B" w14:paraId="21FE523B" w14:textId="77777777" w:rsidTr="0059178A">
        <w:trPr>
          <w:trHeight w:val="710"/>
        </w:trPr>
        <w:tc>
          <w:tcPr>
            <w:tcW w:w="426" w:type="dxa"/>
            <w:shd w:val="clear" w:color="auto" w:fill="D9D9D9" w:themeFill="background1" w:themeFillShade="D9"/>
          </w:tcPr>
          <w:p w14:paraId="05F7ABB6" w14:textId="77777777" w:rsidR="00787892" w:rsidRPr="001044F4" w:rsidRDefault="00787892" w:rsidP="0059178A">
            <w:pPr>
              <w:spacing w:before="120" w:after="120" w:line="264" w:lineRule="auto"/>
              <w:rPr>
                <w:rFonts w:asciiTheme="minorHAnsi" w:hAnsiTheme="minorHAnsi" w:cstheme="minorHAnsi"/>
                <w:sz w:val="20"/>
                <w:szCs w:val="20"/>
              </w:rPr>
            </w:pPr>
            <w:r>
              <w:rPr>
                <w:rFonts w:asciiTheme="minorHAnsi" w:hAnsiTheme="minorHAnsi"/>
                <w:sz w:val="20"/>
                <w:szCs w:val="20"/>
              </w:rPr>
              <w:t>5</w:t>
            </w:r>
          </w:p>
        </w:tc>
        <w:tc>
          <w:tcPr>
            <w:tcW w:w="4394" w:type="dxa"/>
          </w:tcPr>
          <w:p w14:paraId="098326C2" w14:textId="068E38A2" w:rsidR="00787892" w:rsidRPr="001044F4" w:rsidRDefault="00787892" w:rsidP="0059178A">
            <w:pPr>
              <w:spacing w:before="120" w:after="120" w:line="264" w:lineRule="auto"/>
              <w:jc w:val="both"/>
              <w:rPr>
                <w:rFonts w:asciiTheme="minorHAnsi" w:hAnsiTheme="minorHAnsi" w:cstheme="minorHAnsi"/>
                <w:sz w:val="20"/>
                <w:szCs w:val="20"/>
              </w:rPr>
            </w:pPr>
            <w:r>
              <w:rPr>
                <w:rFonts w:asciiTheme="minorHAnsi" w:hAnsiTheme="minorHAnsi"/>
                <w:b/>
                <w:bCs/>
                <w:sz w:val="20"/>
                <w:szCs w:val="20"/>
              </w:rPr>
              <w:t>Postrzegane oszczędności czasu podróży dzięki zmniejszeniu średniego opóźnienia i zmniejszeniu zmienności opóźnień</w:t>
            </w:r>
            <w:r>
              <w:rPr>
                <w:rFonts w:asciiTheme="minorHAnsi" w:hAnsiTheme="minorHAnsi"/>
                <w:sz w:val="20"/>
                <w:szCs w:val="20"/>
              </w:rPr>
              <w:t xml:space="preserve"> czasu odjazdu i przyjazdu, umożliwione przez projekt. </w:t>
            </w:r>
          </w:p>
          <w:p w14:paraId="07729874" w14:textId="77777777" w:rsidR="00787892" w:rsidRPr="001044F4" w:rsidRDefault="00787892" w:rsidP="0059178A">
            <w:pPr>
              <w:rPr>
                <w:rFonts w:asciiTheme="minorHAnsi" w:hAnsiTheme="minorHAnsi" w:cstheme="minorHAnsi"/>
                <w:sz w:val="20"/>
                <w:szCs w:val="20"/>
              </w:rPr>
            </w:pPr>
            <w:r>
              <w:rPr>
                <w:rFonts w:asciiTheme="minorHAnsi" w:hAnsiTheme="minorHAnsi"/>
                <w:sz w:val="20"/>
                <w:szCs w:val="20"/>
              </w:rPr>
              <w:t xml:space="preserve">Może to stanowić istotną korzyść w przypadku inwestycji w zwiększenie przepustowości wąskiego gardła (np. głównej stacji kolejowej lub odcinka międzystacyjnego o przepustowości niewystarczającej do realizacji pożądanego rozkładu jazdy) lub tam, gdzie jakość istniejącej linii jest wyjątkowo niska. </w:t>
            </w:r>
          </w:p>
          <w:p w14:paraId="4592ACE4" w14:textId="77777777" w:rsidR="00787892" w:rsidRPr="001C1FE3" w:rsidRDefault="00787892" w:rsidP="0059178A">
            <w:pPr>
              <w:rPr>
                <w:rFonts w:asciiTheme="minorHAnsi" w:hAnsiTheme="minorHAnsi" w:cstheme="minorHAnsi"/>
                <w:sz w:val="20"/>
                <w:szCs w:val="20"/>
              </w:rPr>
            </w:pPr>
          </w:p>
        </w:tc>
        <w:tc>
          <w:tcPr>
            <w:tcW w:w="4819" w:type="dxa"/>
          </w:tcPr>
          <w:p w14:paraId="26FF8B89" w14:textId="529B3064" w:rsidR="00787892" w:rsidRPr="001044F4" w:rsidRDefault="00787892" w:rsidP="0059178A">
            <w:pPr>
              <w:rPr>
                <w:rFonts w:asciiTheme="minorHAnsi" w:hAnsiTheme="minorHAnsi" w:cstheme="minorHAnsi"/>
                <w:sz w:val="20"/>
                <w:szCs w:val="20"/>
              </w:rPr>
            </w:pPr>
            <w:r>
              <w:rPr>
                <w:rFonts w:asciiTheme="minorHAnsi" w:hAnsiTheme="minorHAnsi"/>
                <w:sz w:val="20"/>
                <w:szCs w:val="20"/>
              </w:rPr>
              <w:t>Powszechnie stosuje się tu pojedynczo lub łącznie dwie miary niezawodności: średnie opóźnienia czasu odjazdu lub przyjazdu oraz zmienność (odchylenie standardowe) opóźnienia.</w:t>
            </w:r>
          </w:p>
          <w:p w14:paraId="3498BF0B" w14:textId="77777777" w:rsidR="00787892" w:rsidRPr="001C1FE3" w:rsidRDefault="00787892" w:rsidP="0059178A">
            <w:pPr>
              <w:rPr>
                <w:rFonts w:asciiTheme="minorHAnsi" w:hAnsiTheme="minorHAnsi" w:cstheme="minorHAnsi"/>
                <w:sz w:val="20"/>
                <w:szCs w:val="20"/>
              </w:rPr>
            </w:pPr>
          </w:p>
          <w:p w14:paraId="62E5CC48" w14:textId="5AD8ADC2" w:rsidR="00787892" w:rsidRPr="001044F4" w:rsidRDefault="00787892" w:rsidP="0059178A">
            <w:pPr>
              <w:rPr>
                <w:rFonts w:asciiTheme="minorHAnsi" w:hAnsiTheme="minorHAnsi" w:cstheme="minorHAnsi"/>
                <w:sz w:val="20"/>
                <w:szCs w:val="20"/>
              </w:rPr>
            </w:pPr>
            <w:r>
              <w:rPr>
                <w:rFonts w:asciiTheme="minorHAnsi" w:hAnsiTheme="minorHAnsi"/>
                <w:sz w:val="20"/>
                <w:szCs w:val="20"/>
              </w:rPr>
              <w:t>Ocena opóźnień i zmienności wymaga zwykle modelowania symulacyjnego opóźnień ich zmienności dla pociągów dla wariantu bezinwestycyjnego i wariantów inwestycyjnych, w godzinach szczytu i poza szczytem, oraz regularnych pomiarów rzeczywistych bieżących opóźnień pociągów do celów kalibracji.</w:t>
            </w:r>
          </w:p>
          <w:p w14:paraId="24DAC458" w14:textId="77777777" w:rsidR="00787892" w:rsidRPr="001C1FE3" w:rsidRDefault="00787892" w:rsidP="0059178A">
            <w:pPr>
              <w:rPr>
                <w:rFonts w:asciiTheme="minorHAnsi" w:hAnsiTheme="minorHAnsi" w:cstheme="minorHAnsi"/>
                <w:sz w:val="20"/>
                <w:szCs w:val="20"/>
              </w:rPr>
            </w:pPr>
          </w:p>
          <w:p w14:paraId="77AB23CE" w14:textId="77777777" w:rsidR="00787892" w:rsidRPr="001044F4" w:rsidRDefault="00787892" w:rsidP="0059178A">
            <w:pPr>
              <w:rPr>
                <w:rFonts w:asciiTheme="minorHAnsi" w:hAnsiTheme="minorHAnsi" w:cstheme="minorHAnsi"/>
                <w:sz w:val="20"/>
                <w:szCs w:val="20"/>
              </w:rPr>
            </w:pPr>
            <w:r>
              <w:rPr>
                <w:rFonts w:asciiTheme="minorHAnsi" w:hAnsiTheme="minorHAnsi"/>
                <w:sz w:val="20"/>
                <w:szCs w:val="20"/>
              </w:rPr>
              <w:t>Średniemu opóźnieniu i zmienności opóźnienia należy przypisać większą wagę w postrzeganym czasie podróży aniżeli czasowi spędzonemu w pociągu. Zalecamy w miarę możliwości przypisanie obu tym wielkościom wagi na poziomie 2,5-krotności średniego (</w:t>
            </w:r>
            <w:r>
              <w:rPr>
                <w:rFonts w:asciiTheme="minorHAnsi" w:hAnsiTheme="minorHAnsi"/>
                <w:sz w:val="20"/>
                <w:szCs w:val="20"/>
              </w:rPr>
              <w:sym w:font="Symbol" w:char="F06D"/>
            </w:r>
            <w:r>
              <w:rPr>
                <w:rFonts w:asciiTheme="minorHAnsi" w:hAnsiTheme="minorHAnsi"/>
                <w:sz w:val="20"/>
                <w:szCs w:val="20"/>
              </w:rPr>
              <w:t>) opóźnienia i 3,5-krotności odchylenia standardowego (σ) opóźnienia, zgodnie z normami brytyjskimi</w:t>
            </w:r>
            <w:r w:rsidRPr="001044F4">
              <w:rPr>
                <w:rStyle w:val="Odwoanieprzypisudolnego"/>
                <w:rFonts w:asciiTheme="minorHAnsi" w:hAnsiTheme="minorHAnsi" w:cstheme="minorHAnsi"/>
                <w:sz w:val="20"/>
                <w:szCs w:val="20"/>
                <w:lang w:val="en-GB"/>
              </w:rPr>
              <w:footnoteReference w:id="19"/>
            </w:r>
            <w:r>
              <w:rPr>
                <w:rFonts w:asciiTheme="minorHAnsi" w:hAnsiTheme="minorHAnsi"/>
                <w:sz w:val="20"/>
                <w:szCs w:val="20"/>
              </w:rPr>
              <w:t>.</w:t>
            </w:r>
          </w:p>
          <w:p w14:paraId="7B898CBE" w14:textId="77777777" w:rsidR="00787892" w:rsidRPr="001C1FE3" w:rsidRDefault="00787892" w:rsidP="00AC1D6D">
            <w:pPr>
              <w:rPr>
                <w:rFonts w:asciiTheme="minorHAnsi" w:hAnsiTheme="minorHAnsi" w:cstheme="minorHAnsi"/>
                <w:sz w:val="20"/>
                <w:szCs w:val="20"/>
              </w:rPr>
            </w:pPr>
          </w:p>
          <w:p w14:paraId="66E95F6A" w14:textId="77777777" w:rsidR="00787892" w:rsidRPr="001044F4" w:rsidRDefault="00787892" w:rsidP="0059178A">
            <w:pPr>
              <w:rPr>
                <w:rFonts w:asciiTheme="minorHAnsi" w:hAnsiTheme="minorHAnsi" w:cstheme="minorHAnsi"/>
                <w:sz w:val="20"/>
                <w:szCs w:val="20"/>
              </w:rPr>
            </w:pPr>
            <w:r>
              <w:rPr>
                <w:rFonts w:asciiTheme="minorHAnsi" w:hAnsiTheme="minorHAnsi"/>
                <w:sz w:val="20"/>
                <w:szCs w:val="20"/>
              </w:rPr>
              <w:t>Ważone opóźnienie pociągu i zmienność opóźnienia z wyników symulacji następnie mnoży się przez prognozowaną liczbę pasażerów w podziale na rodzaj pociągu, z rozróżnieniem na godziny szczytu i poza szczytem.</w:t>
            </w:r>
          </w:p>
        </w:tc>
      </w:tr>
    </w:tbl>
    <w:p w14:paraId="43030924" w14:textId="77777777" w:rsidR="00A93EA9" w:rsidRPr="00065DED" w:rsidRDefault="00A93EA9" w:rsidP="004A2C07">
      <w:pPr>
        <w:pStyle w:val="anxnormal"/>
        <w:spacing w:after="120"/>
        <w:ind w:left="0"/>
        <w:rPr>
          <w:rFonts w:cstheme="minorHAnsi"/>
        </w:rPr>
      </w:pPr>
    </w:p>
    <w:p w14:paraId="60CA6640" w14:textId="125E3424" w:rsidR="00DC2D80" w:rsidRPr="00065DED" w:rsidRDefault="00A93EA9" w:rsidP="004A2C07">
      <w:pPr>
        <w:pStyle w:val="anxnormal"/>
        <w:spacing w:after="120"/>
        <w:ind w:left="0"/>
        <w:rPr>
          <w:rFonts w:cstheme="minorHAnsi"/>
        </w:rPr>
      </w:pPr>
      <w:r>
        <w:rPr>
          <w:noProof/>
          <w:snapToGrid/>
          <w:lang w:val="en-GB" w:eastAsia="en-GB"/>
        </w:rPr>
        <w:lastRenderedPageBreak/>
        <mc:AlternateContent>
          <mc:Choice Requires="wps">
            <w:drawing>
              <wp:inline distT="0" distB="0" distL="0" distR="0" wp14:anchorId="0FE46E04" wp14:editId="22953463">
                <wp:extent cx="6276975" cy="6519334"/>
                <wp:effectExtent l="0" t="0" r="28575" b="15240"/>
                <wp:docPr id="3" name="Rounded Rectangle 3"/>
                <wp:cNvGraphicFramePr/>
                <a:graphic xmlns:a="http://schemas.openxmlformats.org/drawingml/2006/main">
                  <a:graphicData uri="http://schemas.microsoft.com/office/word/2010/wordprocessingShape">
                    <wps:wsp>
                      <wps:cNvSpPr/>
                      <wps:spPr>
                        <a:xfrm>
                          <a:off x="0" y="0"/>
                          <a:ext cx="6276975" cy="6519334"/>
                        </a:xfrm>
                        <a:prstGeom prst="round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792006" w14:textId="6704FB35" w:rsidR="002340F8" w:rsidRPr="00F82001" w:rsidRDefault="002340F8" w:rsidP="00A93EA9">
                            <w:pPr>
                              <w:rPr>
                                <w:rFonts w:asciiTheme="minorHAnsi" w:hAnsiTheme="minorHAnsi" w:cstheme="minorHAnsi"/>
                                <w:b/>
                                <w:color w:val="000000" w:themeColor="text1"/>
                                <w:sz w:val="22"/>
                              </w:rPr>
                            </w:pPr>
                            <w:r>
                              <w:rPr>
                                <w:rFonts w:asciiTheme="minorHAnsi" w:hAnsiTheme="minorHAnsi"/>
                                <w:b/>
                                <w:color w:val="000000" w:themeColor="text1"/>
                                <w:sz w:val="22"/>
                              </w:rPr>
                              <w:t xml:space="preserve">Uproszczony przykład zastosowania </w:t>
                            </w:r>
                            <w:r w:rsidRPr="009B0EF8">
                              <w:rPr>
                                <w:rFonts w:asciiTheme="minorHAnsi" w:hAnsiTheme="minorHAnsi"/>
                                <w:b/>
                                <w:color w:val="000000" w:themeColor="text1"/>
                                <w:sz w:val="22"/>
                              </w:rPr>
                              <w:t>korekty</w:t>
                            </w:r>
                            <w:r>
                              <w:rPr>
                                <w:rFonts w:asciiTheme="minorHAnsi" w:hAnsiTheme="minorHAnsi"/>
                                <w:b/>
                                <w:color w:val="000000" w:themeColor="text1"/>
                                <w:sz w:val="22"/>
                              </w:rPr>
                              <w:t xml:space="preserve"> związanej z częstotliwością kursowania połączenia kolejowego</w:t>
                            </w:r>
                          </w:p>
                          <w:p w14:paraId="59CE8FE6" w14:textId="77777777" w:rsidR="002340F8" w:rsidRPr="001C1FE3" w:rsidRDefault="002340F8" w:rsidP="00A93EA9">
                            <w:pPr>
                              <w:rPr>
                                <w:rFonts w:asciiTheme="minorHAnsi" w:hAnsiTheme="minorHAnsi" w:cstheme="minorHAnsi"/>
                                <w:color w:val="000000" w:themeColor="text1"/>
                                <w:sz w:val="22"/>
                              </w:rPr>
                            </w:pPr>
                          </w:p>
                          <w:p w14:paraId="64733EFF" w14:textId="77777777" w:rsidR="002340F8" w:rsidRPr="00F82001" w:rsidRDefault="002340F8" w:rsidP="00A93EA9">
                            <w:pPr>
                              <w:rPr>
                                <w:rFonts w:asciiTheme="minorHAnsi" w:hAnsiTheme="minorHAnsi" w:cstheme="minorHAnsi"/>
                                <w:b/>
                                <w:i/>
                                <w:color w:val="000000" w:themeColor="text1"/>
                                <w:sz w:val="22"/>
                              </w:rPr>
                            </w:pPr>
                            <w:r>
                              <w:rPr>
                                <w:rFonts w:asciiTheme="minorHAnsi" w:hAnsiTheme="minorHAnsi"/>
                                <w:b/>
                                <w:i/>
                                <w:color w:val="000000" w:themeColor="text1"/>
                                <w:sz w:val="22"/>
                              </w:rPr>
                              <w:t>Opis sytuacji:</w:t>
                            </w:r>
                          </w:p>
                          <w:p w14:paraId="3444B1AD" w14:textId="77777777" w:rsidR="002340F8" w:rsidRPr="001C1FE3" w:rsidRDefault="002340F8" w:rsidP="00A93EA9">
                            <w:pPr>
                              <w:rPr>
                                <w:rFonts w:asciiTheme="minorHAnsi" w:hAnsiTheme="minorHAnsi" w:cstheme="minorHAnsi"/>
                                <w:color w:val="000000" w:themeColor="text1"/>
                                <w:sz w:val="22"/>
                              </w:rPr>
                            </w:pPr>
                          </w:p>
                          <w:p w14:paraId="4A61090C" w14:textId="364E456A" w:rsidR="002340F8" w:rsidRPr="00F82001" w:rsidRDefault="002340F8" w:rsidP="00A93EA9">
                            <w:pPr>
                              <w:rPr>
                                <w:rFonts w:asciiTheme="minorHAnsi" w:hAnsiTheme="minorHAnsi" w:cstheme="minorHAnsi"/>
                                <w:color w:val="000000" w:themeColor="text1"/>
                                <w:sz w:val="22"/>
                              </w:rPr>
                            </w:pPr>
                            <w:r>
                              <w:rPr>
                                <w:rFonts w:asciiTheme="minorHAnsi" w:hAnsiTheme="minorHAnsi"/>
                                <w:color w:val="000000" w:themeColor="text1"/>
                                <w:sz w:val="22"/>
                              </w:rPr>
                              <w:t xml:space="preserve">Częstotliwość kursowania w scenariuszu bezinwestycyjnym wynosi jeden pociąg na godzinę. </w:t>
                            </w:r>
                            <w:r w:rsidRPr="00321520">
                              <w:rPr>
                                <w:rFonts w:asciiTheme="minorHAnsi" w:hAnsiTheme="minorHAnsi"/>
                                <w:color w:val="000000" w:themeColor="text1"/>
                                <w:sz w:val="22"/>
                              </w:rPr>
                              <w:t>Operator</w:t>
                            </w:r>
                            <w:r>
                              <w:rPr>
                                <w:rFonts w:asciiTheme="minorHAnsi" w:hAnsiTheme="minorHAnsi"/>
                                <w:color w:val="000000" w:themeColor="text1"/>
                                <w:sz w:val="22"/>
                              </w:rPr>
                              <w:t xml:space="preserve"> zamierza zwiększyć częstotliwość kursowania po zakończeniu projektu do 2 pociągów na godzinę. Liczba obecnych pasażerów na odcinku wynosi 4000 osób, których czas podróży w pociągu dzięki podwyższonym parametrom skróci się o 7 minut (z 40 min do 33 min).</w:t>
                            </w:r>
                          </w:p>
                          <w:p w14:paraId="07A4EAFA" w14:textId="77777777" w:rsidR="002340F8" w:rsidRPr="001C1FE3" w:rsidRDefault="002340F8" w:rsidP="00A93EA9">
                            <w:pPr>
                              <w:rPr>
                                <w:rFonts w:asciiTheme="minorHAnsi" w:hAnsiTheme="minorHAnsi" w:cstheme="minorHAnsi"/>
                                <w:color w:val="000000" w:themeColor="text1"/>
                                <w:sz w:val="22"/>
                              </w:rPr>
                            </w:pPr>
                          </w:p>
                          <w:p w14:paraId="5CD73596" w14:textId="6C447D56" w:rsidR="002340F8" w:rsidRPr="00F82001" w:rsidRDefault="002340F8" w:rsidP="00A93EA9">
                            <w:pPr>
                              <w:rPr>
                                <w:rFonts w:asciiTheme="minorHAnsi" w:hAnsiTheme="minorHAnsi" w:cstheme="minorHAnsi"/>
                                <w:b/>
                                <w:i/>
                                <w:color w:val="000000" w:themeColor="text1"/>
                                <w:sz w:val="22"/>
                              </w:rPr>
                            </w:pPr>
                            <w:r>
                              <w:rPr>
                                <w:rFonts w:asciiTheme="minorHAnsi" w:hAnsiTheme="minorHAnsi"/>
                                <w:b/>
                                <w:i/>
                                <w:color w:val="000000" w:themeColor="text1"/>
                                <w:sz w:val="22"/>
                              </w:rPr>
                              <w:t>Wyliczenie postrzeganej oszczędności czasu podróży:</w:t>
                            </w:r>
                          </w:p>
                          <w:p w14:paraId="472FA13F" w14:textId="77777777" w:rsidR="002340F8" w:rsidRPr="001C1FE3" w:rsidRDefault="002340F8" w:rsidP="00A93EA9">
                            <w:pPr>
                              <w:rPr>
                                <w:rFonts w:asciiTheme="minorHAnsi" w:hAnsiTheme="minorHAnsi" w:cstheme="minorHAnsi"/>
                                <w:color w:val="000000" w:themeColor="text1"/>
                                <w:sz w:val="22"/>
                              </w:rPr>
                            </w:pPr>
                          </w:p>
                          <w:p w14:paraId="0949BAFE" w14:textId="1A89319F" w:rsidR="002340F8" w:rsidRPr="00F82001" w:rsidRDefault="002340F8" w:rsidP="00A93EA9">
                            <w:pPr>
                              <w:rPr>
                                <w:rFonts w:asciiTheme="minorHAnsi" w:hAnsiTheme="minorHAnsi" w:cstheme="minorHAnsi"/>
                                <w:color w:val="000000" w:themeColor="text1"/>
                                <w:sz w:val="22"/>
                              </w:rPr>
                            </w:pPr>
                            <w:r>
                              <w:rPr>
                                <w:rFonts w:asciiTheme="minorHAnsi" w:hAnsiTheme="minorHAnsi"/>
                                <w:color w:val="000000" w:themeColor="text1"/>
                                <w:sz w:val="22"/>
                              </w:rPr>
                              <w:t xml:space="preserve">Scenariusz bezinwestycyjny </w:t>
                            </w:r>
                            <w:r>
                              <w:rPr>
                                <w:rFonts w:asciiTheme="minorHAnsi" w:hAnsiTheme="minorHAnsi"/>
                                <w:b/>
                                <w:bCs/>
                                <w:color w:val="000000" w:themeColor="text1"/>
                                <w:sz w:val="22"/>
                              </w:rPr>
                              <w:t>Korekta związana z częstotliwością kursowania połączenia kolejowego</w:t>
                            </w:r>
                          </w:p>
                          <w:p w14:paraId="6C97523A" w14:textId="77777777" w:rsidR="002340F8" w:rsidRPr="001C1FE3" w:rsidRDefault="002340F8" w:rsidP="00A93EA9">
                            <w:pPr>
                              <w:rPr>
                                <w:rFonts w:asciiTheme="minorHAnsi" w:hAnsiTheme="minorHAnsi" w:cstheme="minorHAnsi"/>
                                <w:color w:val="000000" w:themeColor="text1"/>
                                <w:sz w:val="22"/>
                              </w:rPr>
                            </w:pPr>
                          </w:p>
                          <w:p w14:paraId="043A5E81" w14:textId="42DF89AE" w:rsidR="002340F8" w:rsidRPr="00F82001" w:rsidRDefault="001F49FB" w:rsidP="00A93EA9">
                            <w:pPr>
                              <w:pStyle w:val="Akapitzlist"/>
                              <w:ind w:left="1080"/>
                              <w:rPr>
                                <w:rFonts w:asciiTheme="minorHAnsi" w:hAnsiTheme="minorHAnsi" w:cstheme="minorHAnsi"/>
                                <w:color w:val="000000" w:themeColor="text1"/>
                                <w:sz w:val="18"/>
                                <w:szCs w:val="20"/>
                              </w:rPr>
                            </w:pPr>
                            <m:oMath>
                              <m:sSub>
                                <m:sSubPr>
                                  <m:ctrlPr>
                                    <w:rPr>
                                      <w:rFonts w:ascii="Cambria Math" w:hAnsi="Cambria Math" w:cstheme="minorHAnsi"/>
                                      <w:i/>
                                      <w:color w:val="000000" w:themeColor="text1"/>
                                      <w:sz w:val="18"/>
                                      <w:szCs w:val="20"/>
                                      <w:lang w:val="en-GB"/>
                                    </w:rPr>
                                  </m:ctrlPr>
                                </m:sSubPr>
                                <m:e>
                                  <m:r>
                                    <w:rPr>
                                      <w:rFonts w:ascii="Cambria Math" w:hAnsi="Cambria Math" w:cstheme="minorHAnsi"/>
                                      <w:color w:val="000000" w:themeColor="text1"/>
                                      <w:sz w:val="18"/>
                                      <w:szCs w:val="20"/>
                                      <w:lang w:val="en-GB"/>
                                    </w:rPr>
                                    <m:t>P</m:t>
                                  </m:r>
                                </m:e>
                                <m:sub>
                                  <m:r>
                                    <w:rPr>
                                      <w:rFonts w:ascii="Cambria Math" w:hAnsi="Cambria Math" w:cstheme="minorHAnsi"/>
                                      <w:color w:val="000000" w:themeColor="text1"/>
                                      <w:sz w:val="18"/>
                                      <w:szCs w:val="20"/>
                                      <w:lang w:val="en-GB"/>
                                    </w:rPr>
                                    <m:t>n</m:t>
                                  </m:r>
                                </m:sub>
                              </m:sSub>
                              <m:r>
                                <w:rPr>
                                  <w:rFonts w:ascii="Cambria Math" w:hAnsi="Cambria Math" w:cstheme="minorHAnsi"/>
                                  <w:color w:val="000000" w:themeColor="text1"/>
                                  <w:sz w:val="18"/>
                                  <w:szCs w:val="20"/>
                                </w:rPr>
                                <m:t xml:space="preserve">= </m:t>
                              </m:r>
                              <m:r>
                                <w:rPr>
                                  <w:rFonts w:ascii="Cambria Math" w:hAnsi="Cambria Math" w:cstheme="minorHAnsi"/>
                                  <w:color w:val="000000" w:themeColor="text1"/>
                                  <w:sz w:val="18"/>
                                  <w:szCs w:val="20"/>
                                  <w:lang w:val="en-GB"/>
                                </w:rPr>
                                <m:t>a</m:t>
                              </m:r>
                              <m:r>
                                <w:rPr>
                                  <w:rFonts w:ascii="Cambria Math" w:hAnsi="Cambria Math" w:cstheme="minorHAnsi"/>
                                  <w:color w:val="000000" w:themeColor="text1"/>
                                  <w:sz w:val="18"/>
                                  <w:szCs w:val="20"/>
                                </w:rPr>
                                <m:t>+</m:t>
                              </m:r>
                              <m:r>
                                <w:rPr>
                                  <w:rFonts w:ascii="Cambria Math" w:hAnsi="Cambria Math" w:cstheme="minorHAnsi"/>
                                  <w:color w:val="000000" w:themeColor="text1"/>
                                  <w:sz w:val="18"/>
                                  <w:szCs w:val="20"/>
                                  <w:lang w:val="en-GB"/>
                                </w:rPr>
                                <m:t>b</m:t>
                              </m:r>
                              <m:r>
                                <w:rPr>
                                  <w:rFonts w:ascii="Cambria Math" w:hAnsi="Cambria Math" w:cstheme="minorHAnsi"/>
                                  <w:color w:val="000000" w:themeColor="text1"/>
                                  <w:sz w:val="18"/>
                                  <w:szCs w:val="20"/>
                                </w:rPr>
                                <m:t>*</m:t>
                              </m:r>
                              <m:sSup>
                                <m:sSupPr>
                                  <m:ctrlPr>
                                    <w:rPr>
                                      <w:rFonts w:ascii="Cambria Math" w:hAnsi="Cambria Math" w:cstheme="minorHAnsi"/>
                                      <w:i/>
                                      <w:color w:val="000000" w:themeColor="text1"/>
                                      <w:sz w:val="18"/>
                                      <w:szCs w:val="20"/>
                                      <w:lang w:val="en-GB"/>
                                    </w:rPr>
                                  </m:ctrlPr>
                                </m:sSupPr>
                                <m:e>
                                  <m:sSub>
                                    <m:sSubPr>
                                      <m:ctrlPr>
                                        <w:rPr>
                                          <w:rFonts w:ascii="Cambria Math" w:hAnsi="Cambria Math" w:cstheme="minorHAnsi"/>
                                          <w:i/>
                                          <w:color w:val="000000" w:themeColor="text1"/>
                                          <w:sz w:val="18"/>
                                          <w:szCs w:val="20"/>
                                          <w:lang w:val="en-GB"/>
                                        </w:rPr>
                                      </m:ctrlPr>
                                    </m:sSubPr>
                                    <m:e>
                                      <m:r>
                                        <w:rPr>
                                          <w:rFonts w:ascii="Cambria Math" w:hAnsi="Cambria Math" w:cstheme="minorHAnsi"/>
                                          <w:color w:val="000000" w:themeColor="text1"/>
                                          <w:sz w:val="18"/>
                                          <w:szCs w:val="20"/>
                                          <w:lang w:val="en-GB"/>
                                        </w:rPr>
                                        <m:t>I</m:t>
                                      </m:r>
                                    </m:e>
                                    <m:sub>
                                      <m:r>
                                        <w:rPr>
                                          <w:rFonts w:ascii="Cambria Math" w:hAnsi="Cambria Math" w:cstheme="minorHAnsi"/>
                                          <w:color w:val="000000" w:themeColor="text1"/>
                                          <w:sz w:val="18"/>
                                          <w:szCs w:val="20"/>
                                          <w:lang w:val="en-GB"/>
                                        </w:rPr>
                                        <m:t>n</m:t>
                                      </m:r>
                                    </m:sub>
                                  </m:sSub>
                                </m:e>
                                <m:sup>
                                  <m:r>
                                    <w:rPr>
                                      <w:rFonts w:ascii="Cambria Math" w:hAnsi="Cambria Math" w:cstheme="minorHAnsi"/>
                                      <w:color w:val="000000" w:themeColor="text1"/>
                                      <w:sz w:val="18"/>
                                      <w:szCs w:val="20"/>
                                      <w:lang w:val="en-GB"/>
                                    </w:rPr>
                                    <m:t>k</m:t>
                                  </m:r>
                                </m:sup>
                              </m:sSup>
                            </m:oMath>
                            <w:r w:rsidR="002340F8">
                              <w:rPr>
                                <w:rFonts w:asciiTheme="minorHAnsi" w:hAnsiTheme="minorHAnsi"/>
                                <w:color w:val="000000" w:themeColor="text1"/>
                                <w:sz w:val="18"/>
                                <w:szCs w:val="20"/>
                              </w:rPr>
                              <w:t xml:space="preserve"> , </w:t>
                            </w:r>
                            <w:r w:rsidR="002340F8">
                              <w:rPr>
                                <w:rFonts w:asciiTheme="minorHAnsi" w:hAnsiTheme="minorHAnsi"/>
                                <w:color w:val="000000" w:themeColor="text1"/>
                                <w:sz w:val="22"/>
                              </w:rPr>
                              <w:t>stąd:</w:t>
                            </w:r>
                          </w:p>
                          <w:p w14:paraId="4E482FD6" w14:textId="77777777" w:rsidR="002340F8" w:rsidRPr="001C1FE3" w:rsidRDefault="002340F8" w:rsidP="00A93EA9">
                            <w:pPr>
                              <w:rPr>
                                <w:rFonts w:asciiTheme="minorHAnsi" w:hAnsiTheme="minorHAnsi" w:cstheme="minorHAnsi"/>
                                <w:color w:val="000000" w:themeColor="text1"/>
                                <w:sz w:val="22"/>
                              </w:rPr>
                            </w:pPr>
                          </w:p>
                          <w:p w14:paraId="42600EB1" w14:textId="77777777" w:rsidR="002340F8" w:rsidRPr="00F82001" w:rsidRDefault="002340F8" w:rsidP="00A93EA9">
                            <w:pPr>
                              <w:rPr>
                                <w:rFonts w:asciiTheme="minorHAnsi" w:hAnsiTheme="minorHAnsi" w:cstheme="minorHAnsi"/>
                                <w:color w:val="000000" w:themeColor="text1"/>
                                <w:sz w:val="22"/>
                              </w:rPr>
                            </w:pPr>
                            <w:r>
                              <w:rPr>
                                <w:rFonts w:asciiTheme="minorHAnsi" w:hAnsiTheme="minorHAnsi"/>
                                <w:color w:val="000000" w:themeColor="text1"/>
                                <w:sz w:val="22"/>
                              </w:rPr>
                              <w:t>P</w:t>
                            </w:r>
                            <w:r>
                              <w:rPr>
                                <w:rFonts w:asciiTheme="minorHAnsi" w:hAnsiTheme="minorHAnsi"/>
                                <w:color w:val="000000" w:themeColor="text1"/>
                                <w:sz w:val="22"/>
                                <w:vertAlign w:val="subscript"/>
                              </w:rPr>
                              <w:t>0</w:t>
                            </w:r>
                            <w:r>
                              <w:rPr>
                                <w:rFonts w:asciiTheme="minorHAnsi" w:hAnsiTheme="minorHAnsi"/>
                                <w:color w:val="000000" w:themeColor="text1"/>
                                <w:sz w:val="22"/>
                              </w:rPr>
                              <w:t xml:space="preserve"> = -5,6 + 4,2*60</w:t>
                            </w:r>
                            <w:r>
                              <w:rPr>
                                <w:rFonts w:asciiTheme="minorHAnsi" w:hAnsiTheme="minorHAnsi"/>
                                <w:color w:val="000000" w:themeColor="text1"/>
                                <w:sz w:val="22"/>
                                <w:vertAlign w:val="superscript"/>
                              </w:rPr>
                              <w:t xml:space="preserve">0,5 </w:t>
                            </w:r>
                            <w:r>
                              <w:rPr>
                                <w:rFonts w:asciiTheme="minorHAnsi" w:hAnsiTheme="minorHAnsi"/>
                                <w:color w:val="000000" w:themeColor="text1"/>
                                <w:sz w:val="22"/>
                              </w:rPr>
                              <w:t>= 26,9 [min]</w:t>
                            </w:r>
                          </w:p>
                          <w:p w14:paraId="79BF9627" w14:textId="77777777" w:rsidR="002340F8" w:rsidRPr="001C1FE3" w:rsidRDefault="002340F8" w:rsidP="00E93A6E">
                            <w:pPr>
                              <w:rPr>
                                <w:rFonts w:asciiTheme="minorHAnsi" w:hAnsiTheme="minorHAnsi" w:cstheme="minorHAnsi"/>
                                <w:color w:val="000000" w:themeColor="text1"/>
                                <w:sz w:val="22"/>
                              </w:rPr>
                            </w:pPr>
                          </w:p>
                          <w:p w14:paraId="4BDDD99F" w14:textId="368725BD" w:rsidR="002340F8" w:rsidRPr="00F82001" w:rsidRDefault="002340F8" w:rsidP="00E93A6E">
                            <w:pPr>
                              <w:rPr>
                                <w:rFonts w:asciiTheme="minorHAnsi" w:hAnsiTheme="minorHAnsi" w:cstheme="minorHAnsi"/>
                                <w:color w:val="000000" w:themeColor="text1"/>
                                <w:sz w:val="22"/>
                              </w:rPr>
                            </w:pPr>
                            <w:r>
                              <w:rPr>
                                <w:rFonts w:asciiTheme="minorHAnsi" w:hAnsiTheme="minorHAnsi"/>
                                <w:color w:val="000000" w:themeColor="text1"/>
                                <w:sz w:val="22"/>
                              </w:rPr>
                              <w:t xml:space="preserve">Scenariusz inwestycyjny </w:t>
                            </w:r>
                            <w:r>
                              <w:rPr>
                                <w:rFonts w:asciiTheme="minorHAnsi" w:hAnsiTheme="minorHAnsi"/>
                                <w:b/>
                                <w:bCs/>
                                <w:color w:val="000000" w:themeColor="text1"/>
                                <w:sz w:val="22"/>
                              </w:rPr>
                              <w:t>Korekta związana z częstotliwością kursowania połączenia kolejowego</w:t>
                            </w:r>
                          </w:p>
                          <w:p w14:paraId="18F27BC9" w14:textId="77777777" w:rsidR="002340F8" w:rsidRPr="001C1FE3" w:rsidRDefault="002340F8" w:rsidP="00A93EA9">
                            <w:pPr>
                              <w:rPr>
                                <w:rFonts w:asciiTheme="minorHAnsi" w:hAnsiTheme="minorHAnsi" w:cstheme="minorHAnsi"/>
                                <w:color w:val="000000" w:themeColor="text1"/>
                                <w:sz w:val="22"/>
                              </w:rPr>
                            </w:pPr>
                          </w:p>
                          <w:p w14:paraId="7A206FFE" w14:textId="77777777" w:rsidR="002340F8" w:rsidRPr="009062D9" w:rsidRDefault="002340F8" w:rsidP="00A93EA9">
                            <w:pPr>
                              <w:rPr>
                                <w:rFonts w:asciiTheme="minorHAnsi" w:hAnsiTheme="minorHAnsi" w:cstheme="minorHAnsi"/>
                                <w:color w:val="000000" w:themeColor="text1"/>
                                <w:sz w:val="22"/>
                                <w:lang w:val="fi-FI"/>
                              </w:rPr>
                            </w:pPr>
                            <w:r w:rsidRPr="009062D9">
                              <w:rPr>
                                <w:rFonts w:asciiTheme="minorHAnsi" w:hAnsiTheme="minorHAnsi"/>
                                <w:color w:val="000000" w:themeColor="text1"/>
                                <w:sz w:val="22"/>
                                <w:lang w:val="fi-FI"/>
                              </w:rPr>
                              <w:t>P</w:t>
                            </w:r>
                            <w:r w:rsidRPr="009062D9">
                              <w:rPr>
                                <w:rFonts w:asciiTheme="minorHAnsi" w:hAnsiTheme="minorHAnsi"/>
                                <w:color w:val="000000" w:themeColor="text1"/>
                                <w:sz w:val="22"/>
                                <w:vertAlign w:val="subscript"/>
                                <w:lang w:val="fi-FI"/>
                              </w:rPr>
                              <w:t>1</w:t>
                            </w:r>
                            <w:r w:rsidRPr="009062D9">
                              <w:rPr>
                                <w:rFonts w:asciiTheme="minorHAnsi" w:hAnsiTheme="minorHAnsi"/>
                                <w:color w:val="000000" w:themeColor="text1"/>
                                <w:sz w:val="22"/>
                                <w:lang w:val="fi-FI"/>
                              </w:rPr>
                              <w:t xml:space="preserve"> = -5,6 + 4,2*30</w:t>
                            </w:r>
                            <w:r w:rsidRPr="009062D9">
                              <w:rPr>
                                <w:rFonts w:asciiTheme="minorHAnsi" w:hAnsiTheme="minorHAnsi"/>
                                <w:color w:val="000000" w:themeColor="text1"/>
                                <w:sz w:val="22"/>
                                <w:vertAlign w:val="superscript"/>
                                <w:lang w:val="fi-FI"/>
                              </w:rPr>
                              <w:t xml:space="preserve">0,5 </w:t>
                            </w:r>
                            <w:r w:rsidRPr="009062D9">
                              <w:rPr>
                                <w:rFonts w:asciiTheme="minorHAnsi" w:hAnsiTheme="minorHAnsi"/>
                                <w:color w:val="000000" w:themeColor="text1"/>
                                <w:sz w:val="22"/>
                                <w:lang w:val="fi-FI"/>
                              </w:rPr>
                              <w:t>= 17,4 [min]</w:t>
                            </w:r>
                          </w:p>
                          <w:p w14:paraId="45F055D9" w14:textId="77777777" w:rsidR="002340F8" w:rsidRPr="009062D9" w:rsidRDefault="002340F8" w:rsidP="00A93EA9">
                            <w:pPr>
                              <w:rPr>
                                <w:rFonts w:asciiTheme="minorHAnsi" w:hAnsiTheme="minorHAnsi" w:cstheme="minorHAnsi"/>
                                <w:color w:val="000000" w:themeColor="text1"/>
                                <w:sz w:val="22"/>
                                <w:lang w:val="fi-FI"/>
                              </w:rPr>
                            </w:pPr>
                          </w:p>
                          <w:p w14:paraId="49755F5B" w14:textId="77777777" w:rsidR="002340F8" w:rsidRPr="009062D9" w:rsidRDefault="002340F8" w:rsidP="00A93EA9">
                            <w:pPr>
                              <w:rPr>
                                <w:rFonts w:asciiTheme="minorHAnsi" w:hAnsiTheme="minorHAnsi" w:cstheme="minorHAnsi"/>
                                <w:color w:val="000000" w:themeColor="text1"/>
                                <w:sz w:val="22"/>
                                <w:lang w:val="fi-FI"/>
                              </w:rPr>
                            </w:pPr>
                            <w:r w:rsidRPr="009062D9">
                              <w:rPr>
                                <w:rFonts w:asciiTheme="minorHAnsi" w:hAnsiTheme="minorHAnsi"/>
                                <w:color w:val="000000" w:themeColor="text1"/>
                                <w:sz w:val="22"/>
                                <w:lang w:val="fi-FI"/>
                              </w:rPr>
                              <w:t xml:space="preserve">delta </w:t>
                            </w:r>
                            <m:oMath>
                              <m:r>
                                <w:rPr>
                                  <w:rFonts w:ascii="Cambria Math" w:hAnsi="Cambria Math" w:cstheme="minorHAnsi"/>
                                  <w:color w:val="000000" w:themeColor="text1"/>
                                  <w:sz w:val="18"/>
                                  <w:szCs w:val="20"/>
                                  <w:lang w:val="fi-FI"/>
                                </w:rPr>
                                <m:t>∆</m:t>
                              </m:r>
                            </m:oMath>
                            <w:r w:rsidRPr="009062D9">
                              <w:rPr>
                                <w:rFonts w:asciiTheme="minorHAnsi" w:hAnsiTheme="minorHAnsi"/>
                                <w:color w:val="000000" w:themeColor="text1"/>
                                <w:sz w:val="22"/>
                                <w:lang w:val="fi-FI"/>
                              </w:rPr>
                              <w:t>P = 9,5 [min]</w:t>
                            </w:r>
                          </w:p>
                          <w:p w14:paraId="36D7F81B" w14:textId="77777777" w:rsidR="002340F8" w:rsidRPr="009062D9" w:rsidRDefault="002340F8" w:rsidP="00A93EA9">
                            <w:pPr>
                              <w:rPr>
                                <w:rFonts w:asciiTheme="minorHAnsi" w:hAnsiTheme="minorHAnsi" w:cstheme="minorHAnsi"/>
                                <w:color w:val="000000" w:themeColor="text1"/>
                                <w:sz w:val="22"/>
                                <w:lang w:val="fi-FI"/>
                              </w:rPr>
                            </w:pPr>
                          </w:p>
                          <w:p w14:paraId="1655F9AE" w14:textId="0F25F3C8" w:rsidR="002340F8" w:rsidRPr="00F82001" w:rsidRDefault="002340F8" w:rsidP="00A93EA9">
                            <w:pPr>
                              <w:rPr>
                                <w:rFonts w:asciiTheme="minorHAnsi" w:hAnsiTheme="minorHAnsi" w:cstheme="minorHAnsi"/>
                                <w:color w:val="000000" w:themeColor="text1"/>
                                <w:sz w:val="22"/>
                              </w:rPr>
                            </w:pPr>
                            <w:r>
                              <w:rPr>
                                <w:rFonts w:asciiTheme="minorHAnsi" w:hAnsiTheme="minorHAnsi"/>
                                <w:color w:val="000000" w:themeColor="text1"/>
                                <w:sz w:val="22"/>
                              </w:rPr>
                              <w:t>Stąd też postrzegany czas podróży dla każdego obecnego pasażera z korektą związaną z częstotliwością kursowania połączenia kolejowego wynosi:</w:t>
                            </w:r>
                          </w:p>
                          <w:p w14:paraId="7B5841D4" w14:textId="10A0B1A0" w:rsidR="002340F8" w:rsidRPr="00F82001" w:rsidRDefault="002340F8" w:rsidP="00093D31">
                            <w:pPr>
                              <w:pStyle w:val="Akapitzlist"/>
                              <w:numPr>
                                <w:ilvl w:val="0"/>
                                <w:numId w:val="89"/>
                              </w:numPr>
                              <w:rPr>
                                <w:rFonts w:asciiTheme="minorHAnsi" w:hAnsiTheme="minorHAnsi" w:cstheme="minorHAnsi"/>
                                <w:color w:val="000000" w:themeColor="text1"/>
                                <w:sz w:val="22"/>
                              </w:rPr>
                            </w:pPr>
                            <w:r>
                              <w:rPr>
                                <w:rFonts w:asciiTheme="minorHAnsi" w:hAnsiTheme="minorHAnsi"/>
                                <w:color w:val="000000" w:themeColor="text1"/>
                                <w:sz w:val="22"/>
                              </w:rPr>
                              <w:t xml:space="preserve">w scenariuszu bezinwestycyjnym: 40+26,9 = 66,9 min, oraz </w:t>
                            </w:r>
                          </w:p>
                          <w:p w14:paraId="03E25602" w14:textId="59690F71" w:rsidR="002340F8" w:rsidRPr="00F82001" w:rsidRDefault="002340F8" w:rsidP="00093D31">
                            <w:pPr>
                              <w:pStyle w:val="Akapitzlist"/>
                              <w:numPr>
                                <w:ilvl w:val="0"/>
                                <w:numId w:val="89"/>
                              </w:numPr>
                              <w:rPr>
                                <w:rFonts w:asciiTheme="minorHAnsi" w:hAnsiTheme="minorHAnsi" w:cstheme="minorHAnsi"/>
                                <w:color w:val="000000" w:themeColor="text1"/>
                                <w:sz w:val="22"/>
                              </w:rPr>
                            </w:pPr>
                            <w:r>
                              <w:rPr>
                                <w:rFonts w:asciiTheme="minorHAnsi" w:hAnsiTheme="minorHAnsi"/>
                                <w:color w:val="000000" w:themeColor="text1"/>
                                <w:sz w:val="22"/>
                              </w:rPr>
                              <w:t xml:space="preserve">w scenariuszu inwestycyjnym: 33+17,4 = 50,4 min. </w:t>
                            </w:r>
                          </w:p>
                          <w:p w14:paraId="79AD4302" w14:textId="77777777" w:rsidR="002340F8" w:rsidRPr="00F82001" w:rsidRDefault="002340F8" w:rsidP="00A93EA9">
                            <w:pPr>
                              <w:rPr>
                                <w:rFonts w:asciiTheme="minorHAnsi" w:hAnsiTheme="minorHAnsi" w:cstheme="minorHAnsi"/>
                                <w:color w:val="000000" w:themeColor="text1"/>
                                <w:sz w:val="22"/>
                                <w:lang w:val="en-GB"/>
                              </w:rPr>
                            </w:pPr>
                          </w:p>
                          <w:p w14:paraId="1D0A4519" w14:textId="40CE1FA1" w:rsidR="002340F8" w:rsidRPr="00F82001" w:rsidRDefault="002340F8" w:rsidP="00A93EA9">
                            <w:pPr>
                              <w:rPr>
                                <w:rFonts w:asciiTheme="minorHAnsi" w:hAnsiTheme="minorHAnsi" w:cstheme="minorHAnsi"/>
                                <w:color w:val="000000" w:themeColor="text1"/>
                                <w:sz w:val="22"/>
                              </w:rPr>
                            </w:pPr>
                            <w:r>
                              <w:rPr>
                                <w:rFonts w:asciiTheme="minorHAnsi" w:hAnsiTheme="minorHAnsi"/>
                                <w:color w:val="000000" w:themeColor="text1"/>
                                <w:sz w:val="22"/>
                              </w:rPr>
                              <w:t>Różnica w całkowitym czasie podróży uwzględnionym w obliczeniach wartości czasu (VoT) wynosi 16,5 min (którą to wartość następnie mnoży się przez liczbę pasażerów i odpowiednią wartość czasu).</w:t>
                            </w:r>
                          </w:p>
                          <w:p w14:paraId="381155AE" w14:textId="77777777" w:rsidR="002340F8" w:rsidRPr="001C1FE3" w:rsidRDefault="002340F8" w:rsidP="00A93E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FE46E04" id="Rounded Rectangle 3" o:spid="_x0000_s1038" style="width:494.25pt;height:513.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" fillcolor="#c6d9f1 [671]" strokecolor="#c6d9f1 [671]" strokeweight="2pt">
                <v:textbox>
                  <w:txbxContent>
                    <w:p w14:paraId="78792006" w14:textId="6704FB35" w:rsidR="002340F8" w:rsidRPr="00F82001" w:rsidRDefault="002340F8" w:rsidP="00A93EA9">
                      <w:pPr>
                        <w:rPr>
                          <w:rFonts w:asciiTheme="minorHAnsi" w:hAnsiTheme="minorHAnsi" w:cstheme="minorHAnsi"/>
                          <w:b/>
                          <w:color w:val="000000" w:themeColor="text1"/>
                          <w:sz w:val="22"/>
                        </w:rPr>
                      </w:pPr>
                      <w:r>
                        <w:rPr>
                          <w:rFonts w:asciiTheme="minorHAnsi" w:hAnsiTheme="minorHAnsi"/>
                          <w:b/>
                          <w:color w:val="000000" w:themeColor="text1"/>
                          <w:sz w:val="22"/>
                        </w:rPr>
                        <w:t xml:space="preserve">Uproszczony przykład zastosowania </w:t>
                      </w:r>
                      <w:r w:rsidRPr="009B0EF8">
                        <w:rPr>
                          <w:rFonts w:asciiTheme="minorHAnsi" w:hAnsiTheme="minorHAnsi"/>
                          <w:b/>
                          <w:color w:val="000000" w:themeColor="text1"/>
                          <w:sz w:val="22"/>
                        </w:rPr>
                        <w:t>korekty</w:t>
                      </w:r>
                      <w:r>
                        <w:rPr>
                          <w:rFonts w:asciiTheme="minorHAnsi" w:hAnsiTheme="minorHAnsi"/>
                          <w:b/>
                          <w:color w:val="000000" w:themeColor="text1"/>
                          <w:sz w:val="22"/>
                        </w:rPr>
                        <w:t xml:space="preserve"> związanej z częstotliwością kursowania połączenia kolejowego</w:t>
                      </w:r>
                    </w:p>
                    <w:p w14:paraId="59CE8FE6" w14:textId="77777777" w:rsidR="002340F8" w:rsidRPr="001C1FE3" w:rsidRDefault="002340F8" w:rsidP="00A93EA9">
                      <w:pPr>
                        <w:rPr>
                          <w:rFonts w:asciiTheme="minorHAnsi" w:hAnsiTheme="minorHAnsi" w:cstheme="minorHAnsi"/>
                          <w:color w:val="000000" w:themeColor="text1"/>
                          <w:sz w:val="22"/>
                        </w:rPr>
                      </w:pPr>
                    </w:p>
                    <w:p w14:paraId="64733EFF" w14:textId="77777777" w:rsidR="002340F8" w:rsidRPr="00F82001" w:rsidRDefault="002340F8" w:rsidP="00A93EA9">
                      <w:pPr>
                        <w:rPr>
                          <w:rFonts w:asciiTheme="minorHAnsi" w:hAnsiTheme="minorHAnsi" w:cstheme="minorHAnsi"/>
                          <w:b/>
                          <w:i/>
                          <w:color w:val="000000" w:themeColor="text1"/>
                          <w:sz w:val="22"/>
                        </w:rPr>
                      </w:pPr>
                      <w:r>
                        <w:rPr>
                          <w:rFonts w:asciiTheme="minorHAnsi" w:hAnsiTheme="minorHAnsi"/>
                          <w:b/>
                          <w:i/>
                          <w:color w:val="000000" w:themeColor="text1"/>
                          <w:sz w:val="22"/>
                        </w:rPr>
                        <w:t>Opis sytuacji:</w:t>
                      </w:r>
                    </w:p>
                    <w:p w14:paraId="3444B1AD" w14:textId="77777777" w:rsidR="002340F8" w:rsidRPr="001C1FE3" w:rsidRDefault="002340F8" w:rsidP="00A93EA9">
                      <w:pPr>
                        <w:rPr>
                          <w:rFonts w:asciiTheme="minorHAnsi" w:hAnsiTheme="minorHAnsi" w:cstheme="minorHAnsi"/>
                          <w:color w:val="000000" w:themeColor="text1"/>
                          <w:sz w:val="22"/>
                        </w:rPr>
                      </w:pPr>
                    </w:p>
                    <w:p w14:paraId="4A61090C" w14:textId="364E456A" w:rsidR="002340F8" w:rsidRPr="00F82001" w:rsidRDefault="002340F8" w:rsidP="00A93EA9">
                      <w:pPr>
                        <w:rPr>
                          <w:rFonts w:asciiTheme="minorHAnsi" w:hAnsiTheme="minorHAnsi" w:cstheme="minorHAnsi"/>
                          <w:color w:val="000000" w:themeColor="text1"/>
                          <w:sz w:val="22"/>
                        </w:rPr>
                      </w:pPr>
                      <w:r>
                        <w:rPr>
                          <w:rFonts w:asciiTheme="minorHAnsi" w:hAnsiTheme="minorHAnsi"/>
                          <w:color w:val="000000" w:themeColor="text1"/>
                          <w:sz w:val="22"/>
                        </w:rPr>
                        <w:t xml:space="preserve">Częstotliwość kursowania w scenariuszu bezinwestycyjnym wynosi jeden pociąg na godzinę. </w:t>
                      </w:r>
                      <w:r w:rsidRPr="00321520">
                        <w:rPr>
                          <w:rFonts w:asciiTheme="minorHAnsi" w:hAnsiTheme="minorHAnsi"/>
                          <w:color w:val="000000" w:themeColor="text1"/>
                          <w:sz w:val="22"/>
                        </w:rPr>
                        <w:t>Operator</w:t>
                      </w:r>
                      <w:r>
                        <w:rPr>
                          <w:rFonts w:asciiTheme="minorHAnsi" w:hAnsiTheme="minorHAnsi"/>
                          <w:color w:val="000000" w:themeColor="text1"/>
                          <w:sz w:val="22"/>
                        </w:rPr>
                        <w:t xml:space="preserve"> zamierza zwiększyć częstotliwość kursowania po zakończeniu projektu do 2 pociągów na godzinę. Liczba obecnych pasażerów na odcinku wynosi 4000 osób, których czas podróży w pociągu dzięki podwyższonym parametrom skróci się o 7 minut (z 40 min do 33 min).</w:t>
                      </w:r>
                    </w:p>
                    <w:p w14:paraId="07A4EAFA" w14:textId="77777777" w:rsidR="002340F8" w:rsidRPr="001C1FE3" w:rsidRDefault="002340F8" w:rsidP="00A93EA9">
                      <w:pPr>
                        <w:rPr>
                          <w:rFonts w:asciiTheme="minorHAnsi" w:hAnsiTheme="minorHAnsi" w:cstheme="minorHAnsi"/>
                          <w:color w:val="000000" w:themeColor="text1"/>
                          <w:sz w:val="22"/>
                        </w:rPr>
                      </w:pPr>
                    </w:p>
                    <w:p w14:paraId="5CD73596" w14:textId="6C447D56" w:rsidR="002340F8" w:rsidRPr="00F82001" w:rsidRDefault="002340F8" w:rsidP="00A93EA9">
                      <w:pPr>
                        <w:rPr>
                          <w:rFonts w:asciiTheme="minorHAnsi" w:hAnsiTheme="minorHAnsi" w:cstheme="minorHAnsi"/>
                          <w:b/>
                          <w:i/>
                          <w:color w:val="000000" w:themeColor="text1"/>
                          <w:sz w:val="22"/>
                        </w:rPr>
                      </w:pPr>
                      <w:r>
                        <w:rPr>
                          <w:rFonts w:asciiTheme="minorHAnsi" w:hAnsiTheme="minorHAnsi"/>
                          <w:b/>
                          <w:i/>
                          <w:color w:val="000000" w:themeColor="text1"/>
                          <w:sz w:val="22"/>
                        </w:rPr>
                        <w:t>Wyliczenie postrzeganej oszczędności czasu podróży:</w:t>
                      </w:r>
                    </w:p>
                    <w:p w14:paraId="472FA13F" w14:textId="77777777" w:rsidR="002340F8" w:rsidRPr="001C1FE3" w:rsidRDefault="002340F8" w:rsidP="00A93EA9">
                      <w:pPr>
                        <w:rPr>
                          <w:rFonts w:asciiTheme="minorHAnsi" w:hAnsiTheme="minorHAnsi" w:cstheme="minorHAnsi"/>
                          <w:color w:val="000000" w:themeColor="text1"/>
                          <w:sz w:val="22"/>
                        </w:rPr>
                      </w:pPr>
                    </w:p>
                    <w:p w14:paraId="0949BAFE" w14:textId="1A89319F" w:rsidR="002340F8" w:rsidRPr="00F82001" w:rsidRDefault="002340F8" w:rsidP="00A93EA9">
                      <w:pPr>
                        <w:rPr>
                          <w:rFonts w:asciiTheme="minorHAnsi" w:hAnsiTheme="minorHAnsi" w:cstheme="minorHAnsi"/>
                          <w:color w:val="000000" w:themeColor="text1"/>
                          <w:sz w:val="22"/>
                        </w:rPr>
                      </w:pPr>
                      <w:r>
                        <w:rPr>
                          <w:rFonts w:asciiTheme="minorHAnsi" w:hAnsiTheme="minorHAnsi"/>
                          <w:color w:val="000000" w:themeColor="text1"/>
                          <w:sz w:val="22"/>
                        </w:rPr>
                        <w:t xml:space="preserve">Scenariusz bezinwestycyjny </w:t>
                      </w:r>
                      <w:r>
                        <w:rPr>
                          <w:rFonts w:asciiTheme="minorHAnsi" w:hAnsiTheme="minorHAnsi"/>
                          <w:b/>
                          <w:bCs/>
                          <w:color w:val="000000" w:themeColor="text1"/>
                          <w:sz w:val="22"/>
                        </w:rPr>
                        <w:t>Korekta związana z częstotliwością kursowania połączenia kolejowego</w:t>
                      </w:r>
                    </w:p>
                    <w:p w14:paraId="6C97523A" w14:textId="77777777" w:rsidR="002340F8" w:rsidRPr="001C1FE3" w:rsidRDefault="002340F8" w:rsidP="00A93EA9">
                      <w:pPr>
                        <w:rPr>
                          <w:rFonts w:asciiTheme="minorHAnsi" w:hAnsiTheme="minorHAnsi" w:cstheme="minorHAnsi"/>
                          <w:color w:val="000000" w:themeColor="text1"/>
                          <w:sz w:val="22"/>
                        </w:rPr>
                      </w:pPr>
                    </w:p>
                    <w:p w14:paraId="043A5E81" w14:textId="42DF89AE" w:rsidR="002340F8" w:rsidRPr="00F82001" w:rsidRDefault="002340F8" w:rsidP="00A93EA9">
                      <w:pPr>
                        <w:pStyle w:val="ListParagraph"/>
                        <w:ind w:left="1080"/>
                        <w:rPr>
                          <w:rFonts w:asciiTheme="minorHAnsi" w:hAnsiTheme="minorHAnsi" w:cstheme="minorHAnsi"/>
                          <w:color w:val="000000" w:themeColor="text1"/>
                          <w:sz w:val="18"/>
                          <w:szCs w:val="20"/>
                        </w:rPr>
                      </w:pPr>
                      <m:oMath>
                        <m:sSub>
                          <m:sSubPr>
                            <m:ctrlPr>
                              <w:rPr>
                                <w:rFonts w:ascii="Cambria Math" w:hAnsi="Cambria Math" w:cstheme="minorHAnsi"/>
                                <w:i/>
                                <w:color w:val="000000" w:themeColor="text1"/>
                                <w:sz w:val="18"/>
                                <w:szCs w:val="20"/>
                                <w:lang w:val="en-GB"/>
                              </w:rPr>
                            </m:ctrlPr>
                          </m:sSubPr>
                          <m:e>
                            <m:r>
                              <w:rPr>
                                <w:rFonts w:ascii="Cambria Math" w:hAnsi="Cambria Math" w:cstheme="minorHAnsi"/>
                                <w:color w:val="000000" w:themeColor="text1"/>
                                <w:sz w:val="18"/>
                                <w:szCs w:val="20"/>
                                <w:lang w:val="en-GB"/>
                              </w:rPr>
                              <m:t>P</m:t>
                            </m:r>
                          </m:e>
                          <m:sub>
                            <m:r>
                              <w:rPr>
                                <w:rFonts w:ascii="Cambria Math" w:hAnsi="Cambria Math" w:cstheme="minorHAnsi"/>
                                <w:color w:val="000000" w:themeColor="text1"/>
                                <w:sz w:val="18"/>
                                <w:szCs w:val="20"/>
                                <w:lang w:val="en-GB"/>
                              </w:rPr>
                              <m:t>n</m:t>
                            </m:r>
                          </m:sub>
                        </m:sSub>
                        <m:r>
                          <w:rPr>
                            <w:rFonts w:ascii="Cambria Math" w:hAnsi="Cambria Math" w:cstheme="minorHAnsi"/>
                            <w:color w:val="000000" w:themeColor="text1"/>
                            <w:sz w:val="18"/>
                            <w:szCs w:val="20"/>
                          </w:rPr>
                          <m:t xml:space="preserve">= </m:t>
                        </m:r>
                        <m:r>
                          <w:rPr>
                            <w:rFonts w:ascii="Cambria Math" w:hAnsi="Cambria Math" w:cstheme="minorHAnsi"/>
                            <w:color w:val="000000" w:themeColor="text1"/>
                            <w:sz w:val="18"/>
                            <w:szCs w:val="20"/>
                            <w:lang w:val="en-GB"/>
                          </w:rPr>
                          <m:t>a</m:t>
                        </m:r>
                        <m:r>
                          <w:rPr>
                            <w:rFonts w:ascii="Cambria Math" w:hAnsi="Cambria Math" w:cstheme="minorHAnsi"/>
                            <w:color w:val="000000" w:themeColor="text1"/>
                            <w:sz w:val="18"/>
                            <w:szCs w:val="20"/>
                          </w:rPr>
                          <m:t>+</m:t>
                        </m:r>
                        <m:r>
                          <w:rPr>
                            <w:rFonts w:ascii="Cambria Math" w:hAnsi="Cambria Math" w:cstheme="minorHAnsi"/>
                            <w:color w:val="000000" w:themeColor="text1"/>
                            <w:sz w:val="18"/>
                            <w:szCs w:val="20"/>
                            <w:lang w:val="en-GB"/>
                          </w:rPr>
                          <m:t>b</m:t>
                        </m:r>
                        <m:r>
                          <w:rPr>
                            <w:rFonts w:ascii="Cambria Math" w:hAnsi="Cambria Math" w:cstheme="minorHAnsi"/>
                            <w:color w:val="000000" w:themeColor="text1"/>
                            <w:sz w:val="18"/>
                            <w:szCs w:val="20"/>
                          </w:rPr>
                          <m:t>*</m:t>
                        </m:r>
                        <m:sSup>
                          <m:sSupPr>
                            <m:ctrlPr>
                              <w:rPr>
                                <w:rFonts w:ascii="Cambria Math" w:hAnsi="Cambria Math" w:cstheme="minorHAnsi"/>
                                <w:i/>
                                <w:color w:val="000000" w:themeColor="text1"/>
                                <w:sz w:val="18"/>
                                <w:szCs w:val="20"/>
                                <w:lang w:val="en-GB"/>
                              </w:rPr>
                            </m:ctrlPr>
                          </m:sSupPr>
                          <m:e>
                            <m:sSub>
                              <m:sSubPr>
                                <m:ctrlPr>
                                  <w:rPr>
                                    <w:rFonts w:ascii="Cambria Math" w:hAnsi="Cambria Math" w:cstheme="minorHAnsi"/>
                                    <w:i/>
                                    <w:color w:val="000000" w:themeColor="text1"/>
                                    <w:sz w:val="18"/>
                                    <w:szCs w:val="20"/>
                                    <w:lang w:val="en-GB"/>
                                  </w:rPr>
                                </m:ctrlPr>
                              </m:sSubPr>
                              <m:e>
                                <m:r>
                                  <w:rPr>
                                    <w:rFonts w:ascii="Cambria Math" w:hAnsi="Cambria Math" w:cstheme="minorHAnsi"/>
                                    <w:color w:val="000000" w:themeColor="text1"/>
                                    <w:sz w:val="18"/>
                                    <w:szCs w:val="20"/>
                                    <w:lang w:val="en-GB"/>
                                  </w:rPr>
                                  <m:t>I</m:t>
                                </m:r>
                              </m:e>
                              <m:sub>
                                <m:r>
                                  <w:rPr>
                                    <w:rFonts w:ascii="Cambria Math" w:hAnsi="Cambria Math" w:cstheme="minorHAnsi"/>
                                    <w:color w:val="000000" w:themeColor="text1"/>
                                    <w:sz w:val="18"/>
                                    <w:szCs w:val="20"/>
                                    <w:lang w:val="en-GB"/>
                                  </w:rPr>
                                  <m:t>n</m:t>
                                </m:r>
                              </m:sub>
                            </m:sSub>
                          </m:e>
                          <m:sup>
                            <m:r>
                              <w:rPr>
                                <w:rFonts w:ascii="Cambria Math" w:hAnsi="Cambria Math" w:cstheme="minorHAnsi"/>
                                <w:color w:val="000000" w:themeColor="text1"/>
                                <w:sz w:val="18"/>
                                <w:szCs w:val="20"/>
                                <w:lang w:val="en-GB"/>
                              </w:rPr>
                              <m:t>k</m:t>
                            </m:r>
                          </m:sup>
                        </m:sSup>
                      </m:oMath>
                      <w:r>
                        <w:rPr>
                          <w:rFonts w:asciiTheme="minorHAnsi" w:hAnsiTheme="minorHAnsi"/>
                          <w:color w:val="000000" w:themeColor="text1"/>
                          <w:sz w:val="18"/>
                          <w:szCs w:val="20"/>
                        </w:rPr>
                        <w:t xml:space="preserve"> , </w:t>
                      </w:r>
                      <w:r>
                        <w:rPr>
                          <w:rFonts w:asciiTheme="minorHAnsi" w:hAnsiTheme="minorHAnsi"/>
                          <w:color w:val="000000" w:themeColor="text1"/>
                          <w:sz w:val="22"/>
                        </w:rPr>
                        <w:t>stąd:</w:t>
                      </w:r>
                    </w:p>
                    <w:p w14:paraId="4E482FD6" w14:textId="77777777" w:rsidR="002340F8" w:rsidRPr="001C1FE3" w:rsidRDefault="002340F8" w:rsidP="00A93EA9">
                      <w:pPr>
                        <w:rPr>
                          <w:rFonts w:asciiTheme="minorHAnsi" w:hAnsiTheme="minorHAnsi" w:cstheme="minorHAnsi"/>
                          <w:color w:val="000000" w:themeColor="text1"/>
                          <w:sz w:val="22"/>
                        </w:rPr>
                      </w:pPr>
                    </w:p>
                    <w:p w14:paraId="42600EB1" w14:textId="77777777" w:rsidR="002340F8" w:rsidRPr="00F82001" w:rsidRDefault="002340F8" w:rsidP="00A93EA9">
                      <w:pPr>
                        <w:rPr>
                          <w:rFonts w:asciiTheme="minorHAnsi" w:hAnsiTheme="minorHAnsi" w:cstheme="minorHAnsi"/>
                          <w:color w:val="000000" w:themeColor="text1"/>
                          <w:sz w:val="22"/>
                        </w:rPr>
                      </w:pPr>
                      <w:r>
                        <w:rPr>
                          <w:rFonts w:asciiTheme="minorHAnsi" w:hAnsiTheme="minorHAnsi"/>
                          <w:color w:val="000000" w:themeColor="text1"/>
                          <w:sz w:val="22"/>
                        </w:rPr>
                        <w:t>P</w:t>
                      </w:r>
                      <w:r>
                        <w:rPr>
                          <w:rFonts w:asciiTheme="minorHAnsi" w:hAnsiTheme="minorHAnsi"/>
                          <w:color w:val="000000" w:themeColor="text1"/>
                          <w:sz w:val="22"/>
                          <w:vertAlign w:val="subscript"/>
                        </w:rPr>
                        <w:t>0</w:t>
                      </w:r>
                      <w:r>
                        <w:rPr>
                          <w:rFonts w:asciiTheme="minorHAnsi" w:hAnsiTheme="minorHAnsi"/>
                          <w:color w:val="000000" w:themeColor="text1"/>
                          <w:sz w:val="22"/>
                        </w:rPr>
                        <w:t xml:space="preserve"> = -5,6 + 4,2*60</w:t>
                      </w:r>
                      <w:r>
                        <w:rPr>
                          <w:rFonts w:asciiTheme="minorHAnsi" w:hAnsiTheme="minorHAnsi"/>
                          <w:color w:val="000000" w:themeColor="text1"/>
                          <w:sz w:val="22"/>
                          <w:vertAlign w:val="superscript"/>
                        </w:rPr>
                        <w:t xml:space="preserve">0,5 </w:t>
                      </w:r>
                      <w:r>
                        <w:rPr>
                          <w:rFonts w:asciiTheme="minorHAnsi" w:hAnsiTheme="minorHAnsi"/>
                          <w:color w:val="000000" w:themeColor="text1"/>
                          <w:sz w:val="22"/>
                        </w:rPr>
                        <w:t>= 26,9 [min]</w:t>
                      </w:r>
                    </w:p>
                    <w:p w14:paraId="79BF9627" w14:textId="77777777" w:rsidR="002340F8" w:rsidRPr="001C1FE3" w:rsidRDefault="002340F8" w:rsidP="00E93A6E">
                      <w:pPr>
                        <w:rPr>
                          <w:rFonts w:asciiTheme="minorHAnsi" w:hAnsiTheme="minorHAnsi" w:cstheme="minorHAnsi"/>
                          <w:color w:val="000000" w:themeColor="text1"/>
                          <w:sz w:val="22"/>
                        </w:rPr>
                      </w:pPr>
                    </w:p>
                    <w:p w14:paraId="4BDDD99F" w14:textId="368725BD" w:rsidR="002340F8" w:rsidRPr="00F82001" w:rsidRDefault="002340F8" w:rsidP="00E93A6E">
                      <w:pPr>
                        <w:rPr>
                          <w:rFonts w:asciiTheme="minorHAnsi" w:hAnsiTheme="minorHAnsi" w:cstheme="minorHAnsi"/>
                          <w:color w:val="000000" w:themeColor="text1"/>
                          <w:sz w:val="22"/>
                        </w:rPr>
                      </w:pPr>
                      <w:r>
                        <w:rPr>
                          <w:rFonts w:asciiTheme="minorHAnsi" w:hAnsiTheme="minorHAnsi"/>
                          <w:color w:val="000000" w:themeColor="text1"/>
                          <w:sz w:val="22"/>
                        </w:rPr>
                        <w:t xml:space="preserve">Scenariusz inwestycyjny </w:t>
                      </w:r>
                      <w:r>
                        <w:rPr>
                          <w:rFonts w:asciiTheme="minorHAnsi" w:hAnsiTheme="minorHAnsi"/>
                          <w:b/>
                          <w:bCs/>
                          <w:color w:val="000000" w:themeColor="text1"/>
                          <w:sz w:val="22"/>
                        </w:rPr>
                        <w:t>Korekta związana z częstotliwością kursowania połączenia kolejowego</w:t>
                      </w:r>
                    </w:p>
                    <w:p w14:paraId="18F27BC9" w14:textId="77777777" w:rsidR="002340F8" w:rsidRPr="001C1FE3" w:rsidRDefault="002340F8" w:rsidP="00A93EA9">
                      <w:pPr>
                        <w:rPr>
                          <w:rFonts w:asciiTheme="minorHAnsi" w:hAnsiTheme="minorHAnsi" w:cstheme="minorHAnsi"/>
                          <w:color w:val="000000" w:themeColor="text1"/>
                          <w:sz w:val="22"/>
                        </w:rPr>
                      </w:pPr>
                    </w:p>
                    <w:p w14:paraId="7A206FFE" w14:textId="77777777" w:rsidR="002340F8" w:rsidRPr="009062D9" w:rsidRDefault="002340F8" w:rsidP="00A93EA9">
                      <w:pPr>
                        <w:rPr>
                          <w:rFonts w:asciiTheme="minorHAnsi" w:hAnsiTheme="minorHAnsi" w:cstheme="minorHAnsi"/>
                          <w:color w:val="000000" w:themeColor="text1"/>
                          <w:sz w:val="22"/>
                          <w:lang w:val="fi-FI"/>
                        </w:rPr>
                      </w:pPr>
                      <w:r w:rsidRPr="009062D9">
                        <w:rPr>
                          <w:rFonts w:asciiTheme="minorHAnsi" w:hAnsiTheme="minorHAnsi"/>
                          <w:color w:val="000000" w:themeColor="text1"/>
                          <w:sz w:val="22"/>
                          <w:lang w:val="fi-FI"/>
                        </w:rPr>
                        <w:t>P</w:t>
                      </w:r>
                      <w:r w:rsidRPr="009062D9">
                        <w:rPr>
                          <w:rFonts w:asciiTheme="minorHAnsi" w:hAnsiTheme="minorHAnsi"/>
                          <w:color w:val="000000" w:themeColor="text1"/>
                          <w:sz w:val="22"/>
                          <w:vertAlign w:val="subscript"/>
                          <w:lang w:val="fi-FI"/>
                        </w:rPr>
                        <w:t>1</w:t>
                      </w:r>
                      <w:r w:rsidRPr="009062D9">
                        <w:rPr>
                          <w:rFonts w:asciiTheme="minorHAnsi" w:hAnsiTheme="minorHAnsi"/>
                          <w:color w:val="000000" w:themeColor="text1"/>
                          <w:sz w:val="22"/>
                          <w:lang w:val="fi-FI"/>
                        </w:rPr>
                        <w:t xml:space="preserve"> = -5,6 + 4,2*30</w:t>
                      </w:r>
                      <w:r w:rsidRPr="009062D9">
                        <w:rPr>
                          <w:rFonts w:asciiTheme="minorHAnsi" w:hAnsiTheme="minorHAnsi"/>
                          <w:color w:val="000000" w:themeColor="text1"/>
                          <w:sz w:val="22"/>
                          <w:vertAlign w:val="superscript"/>
                          <w:lang w:val="fi-FI"/>
                        </w:rPr>
                        <w:t xml:space="preserve">0,5 </w:t>
                      </w:r>
                      <w:r w:rsidRPr="009062D9">
                        <w:rPr>
                          <w:rFonts w:asciiTheme="minorHAnsi" w:hAnsiTheme="minorHAnsi"/>
                          <w:color w:val="000000" w:themeColor="text1"/>
                          <w:sz w:val="22"/>
                          <w:lang w:val="fi-FI"/>
                        </w:rPr>
                        <w:t>= 17,4 [min]</w:t>
                      </w:r>
                    </w:p>
                    <w:p w14:paraId="45F055D9" w14:textId="77777777" w:rsidR="002340F8" w:rsidRPr="009062D9" w:rsidRDefault="002340F8" w:rsidP="00A93EA9">
                      <w:pPr>
                        <w:rPr>
                          <w:rFonts w:asciiTheme="minorHAnsi" w:hAnsiTheme="minorHAnsi" w:cstheme="minorHAnsi"/>
                          <w:color w:val="000000" w:themeColor="text1"/>
                          <w:sz w:val="22"/>
                          <w:lang w:val="fi-FI"/>
                        </w:rPr>
                      </w:pPr>
                    </w:p>
                    <w:p w14:paraId="49755F5B" w14:textId="77777777" w:rsidR="002340F8" w:rsidRPr="009062D9" w:rsidRDefault="002340F8" w:rsidP="00A93EA9">
                      <w:pPr>
                        <w:rPr>
                          <w:rFonts w:asciiTheme="minorHAnsi" w:hAnsiTheme="minorHAnsi" w:cstheme="minorHAnsi"/>
                          <w:color w:val="000000" w:themeColor="text1"/>
                          <w:sz w:val="22"/>
                          <w:lang w:val="fi-FI"/>
                        </w:rPr>
                      </w:pPr>
                      <w:r w:rsidRPr="009062D9">
                        <w:rPr>
                          <w:rFonts w:asciiTheme="minorHAnsi" w:hAnsiTheme="minorHAnsi"/>
                          <w:color w:val="000000" w:themeColor="text1"/>
                          <w:sz w:val="22"/>
                          <w:lang w:val="fi-FI"/>
                        </w:rPr>
                        <w:t xml:space="preserve">delta </w:t>
                      </w:r>
                      <m:oMath>
                        <m:r>
                          <w:rPr>
                            <w:rFonts w:ascii="Cambria Math" w:hAnsi="Cambria Math" w:cstheme="minorHAnsi"/>
                            <w:color w:val="000000" w:themeColor="text1"/>
                            <w:sz w:val="18"/>
                            <w:szCs w:val="20"/>
                            <w:lang w:val="fi-FI"/>
                          </w:rPr>
                          <m:t>∆</m:t>
                        </m:r>
                      </m:oMath>
                      <w:r w:rsidRPr="009062D9">
                        <w:rPr>
                          <w:rFonts w:asciiTheme="minorHAnsi" w:hAnsiTheme="minorHAnsi"/>
                          <w:color w:val="000000" w:themeColor="text1"/>
                          <w:sz w:val="22"/>
                          <w:lang w:val="fi-FI"/>
                        </w:rPr>
                        <w:t>P = 9,5 [min]</w:t>
                      </w:r>
                    </w:p>
                    <w:p w14:paraId="36D7F81B" w14:textId="77777777" w:rsidR="002340F8" w:rsidRPr="009062D9" w:rsidRDefault="002340F8" w:rsidP="00A93EA9">
                      <w:pPr>
                        <w:rPr>
                          <w:rFonts w:asciiTheme="minorHAnsi" w:hAnsiTheme="minorHAnsi" w:cstheme="minorHAnsi"/>
                          <w:color w:val="000000" w:themeColor="text1"/>
                          <w:sz w:val="22"/>
                          <w:lang w:val="fi-FI"/>
                        </w:rPr>
                      </w:pPr>
                    </w:p>
                    <w:p w14:paraId="1655F9AE" w14:textId="0F25F3C8" w:rsidR="002340F8" w:rsidRPr="00F82001" w:rsidRDefault="002340F8" w:rsidP="00A93EA9">
                      <w:pPr>
                        <w:rPr>
                          <w:rFonts w:asciiTheme="minorHAnsi" w:hAnsiTheme="minorHAnsi" w:cstheme="minorHAnsi"/>
                          <w:color w:val="000000" w:themeColor="text1"/>
                          <w:sz w:val="22"/>
                        </w:rPr>
                      </w:pPr>
                      <w:r>
                        <w:rPr>
                          <w:rFonts w:asciiTheme="minorHAnsi" w:hAnsiTheme="minorHAnsi"/>
                          <w:color w:val="000000" w:themeColor="text1"/>
                          <w:sz w:val="22"/>
                        </w:rPr>
                        <w:t>Stąd też postrzegany czas podróży dla każdego obecnego pasażera z korektą związaną z częstotliwością kursowania połączenia kolejowego wynosi:</w:t>
                      </w:r>
                    </w:p>
                    <w:p w14:paraId="7B5841D4" w14:textId="10A0B1A0" w:rsidR="002340F8" w:rsidRPr="00F82001" w:rsidRDefault="002340F8" w:rsidP="00093D31">
                      <w:pPr>
                        <w:pStyle w:val="ListParagraph"/>
                        <w:numPr>
                          <w:ilvl w:val="0"/>
                          <w:numId w:val="89"/>
                        </w:numPr>
                        <w:rPr>
                          <w:rFonts w:asciiTheme="minorHAnsi" w:hAnsiTheme="minorHAnsi" w:cstheme="minorHAnsi"/>
                          <w:color w:val="000000" w:themeColor="text1"/>
                          <w:sz w:val="22"/>
                        </w:rPr>
                      </w:pPr>
                      <w:proofErr w:type="gramStart"/>
                      <w:r>
                        <w:rPr>
                          <w:rFonts w:asciiTheme="minorHAnsi" w:hAnsiTheme="minorHAnsi"/>
                          <w:color w:val="000000" w:themeColor="text1"/>
                          <w:sz w:val="22"/>
                        </w:rPr>
                        <w:t>w</w:t>
                      </w:r>
                      <w:proofErr w:type="gramEnd"/>
                      <w:r>
                        <w:rPr>
                          <w:rFonts w:asciiTheme="minorHAnsi" w:hAnsiTheme="minorHAnsi"/>
                          <w:color w:val="000000" w:themeColor="text1"/>
                          <w:sz w:val="22"/>
                        </w:rPr>
                        <w:t xml:space="preserve"> scenariuszu bezinwestycyjnym: 40+26,9 = 66,9 min, oraz </w:t>
                      </w:r>
                    </w:p>
                    <w:p w14:paraId="03E25602" w14:textId="59690F71" w:rsidR="002340F8" w:rsidRPr="00F82001" w:rsidRDefault="002340F8" w:rsidP="00093D31">
                      <w:pPr>
                        <w:pStyle w:val="ListParagraph"/>
                        <w:numPr>
                          <w:ilvl w:val="0"/>
                          <w:numId w:val="89"/>
                        </w:numPr>
                        <w:rPr>
                          <w:rFonts w:asciiTheme="minorHAnsi" w:hAnsiTheme="minorHAnsi" w:cstheme="minorHAnsi"/>
                          <w:color w:val="000000" w:themeColor="text1"/>
                          <w:sz w:val="22"/>
                        </w:rPr>
                      </w:pPr>
                      <w:proofErr w:type="gramStart"/>
                      <w:r>
                        <w:rPr>
                          <w:rFonts w:asciiTheme="minorHAnsi" w:hAnsiTheme="minorHAnsi"/>
                          <w:color w:val="000000" w:themeColor="text1"/>
                          <w:sz w:val="22"/>
                        </w:rPr>
                        <w:t>w</w:t>
                      </w:r>
                      <w:proofErr w:type="gramEnd"/>
                      <w:r>
                        <w:rPr>
                          <w:rFonts w:asciiTheme="minorHAnsi" w:hAnsiTheme="minorHAnsi"/>
                          <w:color w:val="000000" w:themeColor="text1"/>
                          <w:sz w:val="22"/>
                        </w:rPr>
                        <w:t xml:space="preserve"> scenariuszu inwestycyjnym: 33+17,4 = 50,4 min. </w:t>
                      </w:r>
                    </w:p>
                    <w:p w14:paraId="79AD4302" w14:textId="77777777" w:rsidR="002340F8" w:rsidRPr="00F82001" w:rsidRDefault="002340F8" w:rsidP="00A93EA9">
                      <w:pPr>
                        <w:rPr>
                          <w:rFonts w:asciiTheme="minorHAnsi" w:hAnsiTheme="minorHAnsi" w:cstheme="minorHAnsi"/>
                          <w:color w:val="000000" w:themeColor="text1"/>
                          <w:sz w:val="22"/>
                          <w:lang w:val="en-GB"/>
                        </w:rPr>
                      </w:pPr>
                    </w:p>
                    <w:p w14:paraId="1D0A4519" w14:textId="40CE1FA1" w:rsidR="002340F8" w:rsidRPr="00F82001" w:rsidRDefault="002340F8" w:rsidP="00A93EA9">
                      <w:pPr>
                        <w:rPr>
                          <w:rFonts w:asciiTheme="minorHAnsi" w:hAnsiTheme="minorHAnsi" w:cstheme="minorHAnsi"/>
                          <w:color w:val="000000" w:themeColor="text1"/>
                          <w:sz w:val="22"/>
                        </w:rPr>
                      </w:pPr>
                      <w:r>
                        <w:rPr>
                          <w:rFonts w:asciiTheme="minorHAnsi" w:hAnsiTheme="minorHAnsi"/>
                          <w:color w:val="000000" w:themeColor="text1"/>
                          <w:sz w:val="22"/>
                        </w:rPr>
                        <w:t>Różnica w całkowitym czasie podróży uwzględnionym w obliczeniach wartości czasu (</w:t>
                      </w:r>
                      <w:proofErr w:type="spellStart"/>
                      <w:r>
                        <w:rPr>
                          <w:rFonts w:asciiTheme="minorHAnsi" w:hAnsiTheme="minorHAnsi"/>
                          <w:color w:val="000000" w:themeColor="text1"/>
                          <w:sz w:val="22"/>
                        </w:rPr>
                        <w:t>VoT</w:t>
                      </w:r>
                      <w:proofErr w:type="spellEnd"/>
                      <w:r>
                        <w:rPr>
                          <w:rFonts w:asciiTheme="minorHAnsi" w:hAnsiTheme="minorHAnsi"/>
                          <w:color w:val="000000" w:themeColor="text1"/>
                          <w:sz w:val="22"/>
                        </w:rPr>
                        <w:t>) wynosi 16,5 min (którą to wartość następnie mnoży się przez liczbę pasażerów i odpowiednią wartość czasu).</w:t>
                      </w:r>
                    </w:p>
                    <w:p w14:paraId="381155AE" w14:textId="77777777" w:rsidR="002340F8" w:rsidRPr="001C1FE3" w:rsidRDefault="002340F8" w:rsidP="00A93EA9">
                      <w:pPr>
                        <w:jc w:val="center"/>
                      </w:pPr>
                    </w:p>
                  </w:txbxContent>
                </v:textbox>
                <w10:anchorlock/>
              </v:roundrect>
            </w:pict>
          </mc:Fallback>
        </mc:AlternateContent>
      </w:r>
    </w:p>
    <w:p w14:paraId="34A56A6A" w14:textId="2DA9A923" w:rsidR="00787892" w:rsidRPr="001044F4" w:rsidRDefault="00787892" w:rsidP="00787892">
      <w:pPr>
        <w:pStyle w:val="Nagwek3"/>
        <w:rPr>
          <w:rFonts w:cstheme="minorHAnsi"/>
        </w:rPr>
      </w:pPr>
      <w:bookmarkStart w:id="38" w:name="_Toc93399093"/>
      <w:r>
        <w:t>Oszczędności w czasie podróży dla pasażerów przejętych z innych środków transportu na rzecz kolei</w:t>
      </w:r>
      <w:bookmarkEnd w:id="38"/>
    </w:p>
    <w:p w14:paraId="48F03B33" w14:textId="2CCE7703" w:rsidR="00787892" w:rsidRPr="001044F4" w:rsidRDefault="00787892" w:rsidP="00787892">
      <w:pPr>
        <w:pStyle w:val="anxnormal"/>
        <w:spacing w:after="120"/>
        <w:ind w:left="0"/>
        <w:rPr>
          <w:rFonts w:asciiTheme="minorHAnsi" w:hAnsiTheme="minorHAnsi" w:cstheme="minorHAnsi"/>
        </w:rPr>
      </w:pPr>
      <w:r>
        <w:rPr>
          <w:rFonts w:asciiTheme="minorHAnsi" w:hAnsiTheme="minorHAnsi"/>
        </w:rPr>
        <w:t>Przy obliczaniu oszczędności czasu dla pasażerów przejętych z innych środków transportu należy zastosować podobne zasady jak przy obliczaniu oszczędności czasu podróży dla istniejących pasażerów pociągów przedstawione w poprzednim punkcie.</w:t>
      </w:r>
    </w:p>
    <w:p w14:paraId="431BF370" w14:textId="46412FDF" w:rsidR="00787892" w:rsidRPr="001044F4" w:rsidRDefault="00787892" w:rsidP="00787892">
      <w:pPr>
        <w:pStyle w:val="anxnormal"/>
        <w:spacing w:after="120"/>
        <w:ind w:left="0"/>
        <w:rPr>
          <w:rFonts w:asciiTheme="minorHAnsi" w:hAnsiTheme="minorHAnsi" w:cstheme="minorHAnsi"/>
        </w:rPr>
      </w:pPr>
      <w:r>
        <w:rPr>
          <w:rFonts w:asciiTheme="minorHAnsi" w:hAnsiTheme="minorHAnsi"/>
        </w:rPr>
        <w:t xml:space="preserve">Postrzegany czas podróży „od drzwi do drzwi” stanowi jednak jedyną właściwą podstawę czasu podróży przy porównywaniu czasu podróży różnymi środkami transportu, ponieważ warunki dostępu do danego środka transportu na ogół znacznie się różnią. Analogicznie podejście do okresów </w:t>
      </w:r>
      <w:proofErr w:type="spellStart"/>
      <w:r>
        <w:rPr>
          <w:rFonts w:asciiTheme="minorHAnsi" w:hAnsiTheme="minorHAnsi"/>
        </w:rPr>
        <w:t>międzyobsługowych</w:t>
      </w:r>
      <w:proofErr w:type="spellEnd"/>
      <w:r>
        <w:rPr>
          <w:rFonts w:asciiTheme="minorHAnsi" w:hAnsiTheme="minorHAnsi"/>
        </w:rPr>
        <w:t xml:space="preserve"> i wagi czasu przejść/dojść można zastosować zgodnie z zaleceniami z rozdziału 2.2.2 (punkty 3, 4); do wyliczania tego rodzaju korzyści zaleca się stosowanie szczegółowego sieciowego modelu transportu multimodalnego.</w:t>
      </w:r>
    </w:p>
    <w:p w14:paraId="2256D659" w14:textId="18C633CE" w:rsidR="00787892" w:rsidRPr="001044F4" w:rsidRDefault="00787892" w:rsidP="00787892">
      <w:pPr>
        <w:pStyle w:val="anxnormal"/>
        <w:spacing w:after="120"/>
        <w:ind w:left="0"/>
        <w:rPr>
          <w:rFonts w:asciiTheme="minorHAnsi" w:hAnsiTheme="minorHAnsi" w:cstheme="minorHAnsi"/>
        </w:rPr>
      </w:pPr>
      <w:r>
        <w:rPr>
          <w:rFonts w:asciiTheme="minorHAnsi" w:hAnsiTheme="minorHAnsi"/>
        </w:rPr>
        <w:t>Dalsze warunki stosuje się przy obliczaniu oszczędności czasu dla różnych środków transportu, w zależności od rodzaju modelowania transportu:</w:t>
      </w:r>
    </w:p>
    <w:tbl>
      <w:tblPr>
        <w:tblStyle w:val="Tabela-Siatka"/>
        <w:tblW w:w="9644" w:type="dxa"/>
        <w:tblLayout w:type="fixed"/>
        <w:tblLook w:val="04A0" w:firstRow="1" w:lastRow="0" w:firstColumn="1" w:lastColumn="0" w:noHBand="0" w:noVBand="1"/>
      </w:tblPr>
      <w:tblGrid>
        <w:gridCol w:w="3681"/>
        <w:gridCol w:w="3969"/>
        <w:gridCol w:w="992"/>
        <w:gridCol w:w="993"/>
        <w:gridCol w:w="9"/>
      </w:tblGrid>
      <w:tr w:rsidR="00787892" w:rsidRPr="00BE466B" w14:paraId="0EC9AEDD" w14:textId="77777777" w:rsidTr="0059178A">
        <w:tc>
          <w:tcPr>
            <w:tcW w:w="9644" w:type="dxa"/>
            <w:gridSpan w:val="5"/>
            <w:shd w:val="clear" w:color="auto" w:fill="D9D9D9" w:themeFill="background1" w:themeFillShade="D9"/>
          </w:tcPr>
          <w:p w14:paraId="7869D2D2" w14:textId="77777777" w:rsidR="00787892" w:rsidRPr="001044F4" w:rsidRDefault="00787892" w:rsidP="0059178A">
            <w:pPr>
              <w:pStyle w:val="anxnormal"/>
              <w:spacing w:after="120"/>
              <w:ind w:left="0"/>
              <w:jc w:val="center"/>
              <w:rPr>
                <w:rFonts w:asciiTheme="minorHAnsi" w:hAnsiTheme="minorHAnsi" w:cstheme="minorHAnsi"/>
                <w:b/>
              </w:rPr>
            </w:pPr>
            <w:r>
              <w:rPr>
                <w:rFonts w:asciiTheme="minorHAnsi" w:hAnsiTheme="minorHAnsi"/>
                <w:b/>
              </w:rPr>
              <w:lastRenderedPageBreak/>
              <w:t>Zalecane podejście do obliczania oszczędności czasu podróży dla każdego środka transportu dla ruchu przejętego</w:t>
            </w:r>
          </w:p>
        </w:tc>
      </w:tr>
      <w:tr w:rsidR="00787892" w:rsidRPr="00BE466B" w14:paraId="1CC9C853" w14:textId="77777777" w:rsidTr="0059178A">
        <w:trPr>
          <w:gridAfter w:val="1"/>
          <w:wAfter w:w="9" w:type="dxa"/>
        </w:trPr>
        <w:tc>
          <w:tcPr>
            <w:tcW w:w="9635" w:type="dxa"/>
            <w:gridSpan w:val="4"/>
          </w:tcPr>
          <w:p w14:paraId="6A460F67" w14:textId="07B873C7" w:rsidR="00787892" w:rsidRPr="001044F4" w:rsidRDefault="00787892" w:rsidP="0059178A">
            <w:pPr>
              <w:pStyle w:val="anxnormal"/>
              <w:spacing w:after="120"/>
              <w:ind w:left="0"/>
              <w:jc w:val="left"/>
              <w:rPr>
                <w:rFonts w:asciiTheme="minorHAnsi" w:hAnsiTheme="minorHAnsi" w:cstheme="minorHAnsi"/>
              </w:rPr>
            </w:pPr>
            <w:r>
              <w:rPr>
                <w:rFonts w:asciiTheme="minorHAnsi" w:hAnsiTheme="minorHAnsi"/>
              </w:rPr>
              <w:t>Wyliczenie dokonuje się dysponując modelową prognozą liczby pasażerów co najmniej dla roku otwarcia AKK, roku końcowego oraz interpolacją prognozy na poszczególne lata pomiędzy rokiem otwarcia a rokiem końcowym. Najlepiej</w:t>
            </w:r>
            <w:r w:rsidR="00A80B25">
              <w:rPr>
                <w:rFonts w:asciiTheme="minorHAnsi" w:hAnsiTheme="minorHAnsi"/>
              </w:rPr>
              <w:t>,</w:t>
            </w:r>
            <w:r>
              <w:rPr>
                <w:rFonts w:asciiTheme="minorHAnsi" w:hAnsiTheme="minorHAnsi"/>
              </w:rPr>
              <w:t xml:space="preserve"> jeśli model uwzględnia segmentację popytu </w:t>
            </w:r>
            <w:proofErr w:type="spellStart"/>
            <w:r>
              <w:rPr>
                <w:rFonts w:asciiTheme="minorHAnsi" w:hAnsiTheme="minorHAnsi"/>
              </w:rPr>
              <w:t>zdezagregowaną</w:t>
            </w:r>
            <w:proofErr w:type="spellEnd"/>
            <w:r>
              <w:rPr>
                <w:rFonts w:asciiTheme="minorHAnsi" w:hAnsiTheme="minorHAnsi"/>
              </w:rPr>
              <w:t xml:space="preserve"> co najmniej na przejazdy służbowe, dojazdy do pracy i pozostałe</w:t>
            </w:r>
            <w:r w:rsidRPr="001044F4">
              <w:rPr>
                <w:rStyle w:val="Odwoanieprzypisudolnego"/>
                <w:rFonts w:asciiTheme="minorHAnsi" w:hAnsiTheme="minorHAnsi" w:cstheme="minorHAnsi"/>
                <w:lang w:val="en-GB"/>
              </w:rPr>
              <w:footnoteReference w:id="20"/>
            </w:r>
            <w:r>
              <w:rPr>
                <w:rFonts w:asciiTheme="minorHAnsi" w:hAnsiTheme="minorHAnsi"/>
              </w:rPr>
              <w:t xml:space="preserve"> grupy.</w:t>
            </w:r>
          </w:p>
        </w:tc>
      </w:tr>
      <w:tr w:rsidR="00787892" w:rsidRPr="001044F4" w14:paraId="502D0110" w14:textId="77777777" w:rsidTr="0059178A">
        <w:trPr>
          <w:gridAfter w:val="1"/>
          <w:wAfter w:w="9" w:type="dxa"/>
        </w:trPr>
        <w:tc>
          <w:tcPr>
            <w:tcW w:w="3681" w:type="dxa"/>
            <w:vMerge w:val="restart"/>
          </w:tcPr>
          <w:p w14:paraId="0416CCD5" w14:textId="73D59217" w:rsidR="00787892" w:rsidRPr="001044F4" w:rsidRDefault="00787892" w:rsidP="0059178A">
            <w:pPr>
              <w:pStyle w:val="anxnormal"/>
              <w:spacing w:after="120"/>
              <w:ind w:left="0"/>
              <w:rPr>
                <w:rFonts w:asciiTheme="minorHAnsi" w:hAnsiTheme="minorHAnsi" w:cstheme="minorHAnsi"/>
              </w:rPr>
            </w:pPr>
            <w:r>
              <w:rPr>
                <w:rFonts w:asciiTheme="minorHAnsi" w:hAnsiTheme="minorHAnsi"/>
                <w:b/>
                <w:bCs/>
              </w:rPr>
              <w:t>Dostępny typowy rodzaj modelu popytu:</w:t>
            </w:r>
            <w:r>
              <w:rPr>
                <w:rFonts w:asciiTheme="minorHAnsi" w:hAnsiTheme="minorHAnsi"/>
              </w:rPr>
              <w:t xml:space="preserve"> </w:t>
            </w:r>
          </w:p>
          <w:p w14:paraId="79BCAF16" w14:textId="77777777" w:rsidR="00787892" w:rsidRPr="001C1FE3" w:rsidRDefault="00787892" w:rsidP="0059178A">
            <w:pPr>
              <w:pStyle w:val="anxnormal"/>
              <w:spacing w:after="120"/>
              <w:ind w:left="0"/>
              <w:rPr>
                <w:rFonts w:asciiTheme="minorHAnsi" w:hAnsiTheme="minorHAnsi" w:cstheme="minorHAnsi"/>
                <w:b/>
              </w:rPr>
            </w:pPr>
          </w:p>
        </w:tc>
        <w:tc>
          <w:tcPr>
            <w:tcW w:w="5954" w:type="dxa"/>
            <w:gridSpan w:val="3"/>
          </w:tcPr>
          <w:p w14:paraId="5695E989" w14:textId="77777777" w:rsidR="00787892" w:rsidRPr="001044F4" w:rsidRDefault="00787892" w:rsidP="0059178A">
            <w:pPr>
              <w:pStyle w:val="anxnormal"/>
              <w:spacing w:after="120"/>
              <w:ind w:left="0"/>
              <w:jc w:val="center"/>
              <w:rPr>
                <w:rFonts w:asciiTheme="minorHAnsi" w:hAnsiTheme="minorHAnsi" w:cstheme="minorHAnsi"/>
                <w:b/>
              </w:rPr>
            </w:pPr>
            <w:r>
              <w:rPr>
                <w:rFonts w:asciiTheme="minorHAnsi" w:hAnsiTheme="minorHAnsi"/>
                <w:b/>
              </w:rPr>
              <w:t>Środek transportu, z którego następuje przejęcie</w:t>
            </w:r>
          </w:p>
        </w:tc>
      </w:tr>
      <w:tr w:rsidR="00787892" w:rsidRPr="001044F4" w14:paraId="545E4C59" w14:textId="77777777" w:rsidTr="0059178A">
        <w:trPr>
          <w:gridAfter w:val="1"/>
          <w:wAfter w:w="9" w:type="dxa"/>
          <w:trHeight w:val="425"/>
        </w:trPr>
        <w:tc>
          <w:tcPr>
            <w:tcW w:w="3681" w:type="dxa"/>
            <w:vMerge/>
          </w:tcPr>
          <w:p w14:paraId="698EA9E9" w14:textId="77777777" w:rsidR="00787892" w:rsidRPr="001C1FE3" w:rsidRDefault="00787892" w:rsidP="0059178A">
            <w:pPr>
              <w:pStyle w:val="anxnormal"/>
              <w:spacing w:after="120"/>
              <w:ind w:left="0"/>
              <w:rPr>
                <w:rFonts w:asciiTheme="minorHAnsi" w:hAnsiTheme="minorHAnsi" w:cstheme="minorHAnsi"/>
                <w:b/>
              </w:rPr>
            </w:pPr>
          </w:p>
        </w:tc>
        <w:tc>
          <w:tcPr>
            <w:tcW w:w="3969" w:type="dxa"/>
          </w:tcPr>
          <w:p w14:paraId="21194D74" w14:textId="77777777" w:rsidR="00787892" w:rsidRPr="001044F4" w:rsidRDefault="00787892" w:rsidP="0059178A">
            <w:pPr>
              <w:pStyle w:val="anxnormal"/>
              <w:spacing w:after="120"/>
              <w:ind w:left="0"/>
              <w:jc w:val="center"/>
              <w:rPr>
                <w:rFonts w:asciiTheme="minorHAnsi" w:hAnsiTheme="minorHAnsi" w:cstheme="minorHAnsi"/>
                <w:b/>
              </w:rPr>
            </w:pPr>
            <w:r>
              <w:rPr>
                <w:rFonts w:asciiTheme="minorHAnsi" w:hAnsiTheme="minorHAnsi"/>
                <w:b/>
              </w:rPr>
              <w:t>Autobus + autokar + miejski transport publiczny = inne naziemne środki transportu publicznego</w:t>
            </w:r>
          </w:p>
        </w:tc>
        <w:tc>
          <w:tcPr>
            <w:tcW w:w="992" w:type="dxa"/>
          </w:tcPr>
          <w:p w14:paraId="62BD0DA4" w14:textId="77777777" w:rsidR="00787892" w:rsidRPr="001044F4" w:rsidRDefault="00787892" w:rsidP="0059178A">
            <w:pPr>
              <w:pStyle w:val="anxnormal"/>
              <w:spacing w:after="120"/>
              <w:ind w:left="0" w:firstLine="31"/>
              <w:jc w:val="center"/>
              <w:rPr>
                <w:rFonts w:asciiTheme="minorHAnsi" w:hAnsiTheme="minorHAnsi" w:cstheme="minorHAnsi"/>
                <w:b/>
              </w:rPr>
            </w:pPr>
            <w:r>
              <w:rPr>
                <w:rFonts w:asciiTheme="minorHAnsi" w:hAnsiTheme="minorHAnsi"/>
                <w:b/>
              </w:rPr>
              <w:t>Samolot</w:t>
            </w:r>
          </w:p>
        </w:tc>
        <w:tc>
          <w:tcPr>
            <w:tcW w:w="993" w:type="dxa"/>
          </w:tcPr>
          <w:p w14:paraId="09C136C1" w14:textId="77777777" w:rsidR="00787892" w:rsidRPr="001044F4" w:rsidRDefault="00787892" w:rsidP="0059178A">
            <w:pPr>
              <w:pStyle w:val="anxnormal"/>
              <w:spacing w:after="120"/>
              <w:ind w:left="0"/>
              <w:jc w:val="center"/>
              <w:rPr>
                <w:rFonts w:asciiTheme="minorHAnsi" w:hAnsiTheme="minorHAnsi" w:cstheme="minorHAnsi"/>
                <w:b/>
              </w:rPr>
            </w:pPr>
            <w:r>
              <w:rPr>
                <w:rFonts w:asciiTheme="minorHAnsi" w:hAnsiTheme="minorHAnsi"/>
                <w:b/>
              </w:rPr>
              <w:t>Samochód</w:t>
            </w:r>
          </w:p>
        </w:tc>
      </w:tr>
      <w:tr w:rsidR="00787892" w:rsidRPr="001044F4" w14:paraId="183CE5A6" w14:textId="77777777" w:rsidTr="0059178A">
        <w:trPr>
          <w:gridAfter w:val="1"/>
          <w:wAfter w:w="9" w:type="dxa"/>
        </w:trPr>
        <w:tc>
          <w:tcPr>
            <w:tcW w:w="3681" w:type="dxa"/>
          </w:tcPr>
          <w:p w14:paraId="40A3E20D" w14:textId="77777777" w:rsidR="00787892" w:rsidRPr="001044F4" w:rsidRDefault="00787892" w:rsidP="0059178A">
            <w:pPr>
              <w:pStyle w:val="anxnormal"/>
              <w:spacing w:after="120"/>
              <w:ind w:left="0"/>
              <w:jc w:val="left"/>
              <w:rPr>
                <w:rFonts w:asciiTheme="minorHAnsi" w:hAnsiTheme="minorHAnsi" w:cstheme="minorHAnsi"/>
              </w:rPr>
            </w:pPr>
            <w:r>
              <w:rPr>
                <w:rFonts w:asciiTheme="minorHAnsi" w:hAnsiTheme="minorHAnsi"/>
                <w:b/>
              </w:rPr>
              <w:t xml:space="preserve">1. </w:t>
            </w:r>
            <w:r>
              <w:rPr>
                <w:rFonts w:asciiTheme="minorHAnsi" w:hAnsiTheme="minorHAnsi"/>
              </w:rPr>
              <w:t xml:space="preserve">Szczegółowy model transportu publicznego „od drzwi do drzwi”, w którym transport kolejowy i inne naziemne środki transportu są połączone w jeden środek transportu. </w:t>
            </w:r>
          </w:p>
          <w:p w14:paraId="6A23DFE4" w14:textId="77777777" w:rsidR="00787892" w:rsidRPr="001044F4" w:rsidRDefault="00787892" w:rsidP="0059178A">
            <w:pPr>
              <w:pStyle w:val="anxnormal"/>
              <w:spacing w:after="120"/>
              <w:ind w:left="0"/>
              <w:jc w:val="left"/>
              <w:rPr>
                <w:rFonts w:asciiTheme="minorHAnsi" w:hAnsiTheme="minorHAnsi" w:cstheme="minorHAnsi"/>
              </w:rPr>
            </w:pPr>
            <w:r>
              <w:rPr>
                <w:rFonts w:asciiTheme="minorHAnsi" w:hAnsiTheme="minorHAnsi"/>
              </w:rPr>
              <w:t>Brak modelu dla transportu samochodowego i powietrznego.</w:t>
            </w:r>
          </w:p>
        </w:tc>
        <w:tc>
          <w:tcPr>
            <w:tcW w:w="3969" w:type="dxa"/>
          </w:tcPr>
          <w:p w14:paraId="7D511F7E" w14:textId="3C4A970C" w:rsidR="00787892" w:rsidRPr="001044F4" w:rsidRDefault="00787892">
            <w:pPr>
              <w:pStyle w:val="anxnormal"/>
              <w:spacing w:after="120"/>
              <w:ind w:left="0"/>
              <w:jc w:val="left"/>
              <w:rPr>
                <w:rFonts w:asciiTheme="minorHAnsi" w:hAnsiTheme="minorHAnsi" w:cstheme="minorHAnsi"/>
              </w:rPr>
            </w:pPr>
            <w:r>
              <w:rPr>
                <w:rFonts w:asciiTheme="minorHAnsi" w:hAnsiTheme="minorHAnsi"/>
              </w:rPr>
              <w:t xml:space="preserve">Oszczędności czasu oblicza się łącznie dla istniejących pasażerów kolei i innych naziemnych środków transportu publicznego, poprzez zsumowanie dla każdej pary punktu </w:t>
            </w:r>
            <w:r w:rsidR="00AA1F95">
              <w:rPr>
                <w:rFonts w:asciiTheme="minorHAnsi" w:hAnsiTheme="minorHAnsi"/>
              </w:rPr>
              <w:t>początkowy- punkt</w:t>
            </w:r>
            <w:r>
              <w:rPr>
                <w:rFonts w:asciiTheme="minorHAnsi" w:hAnsiTheme="minorHAnsi"/>
              </w:rPr>
              <w:t xml:space="preserve"> końcowy oszczędności</w:t>
            </w:r>
            <w:r w:rsidRPr="001044F4">
              <w:rPr>
                <w:rStyle w:val="Odwoanieprzypisudolnego"/>
                <w:rFonts w:asciiTheme="minorHAnsi" w:hAnsiTheme="minorHAnsi" w:cstheme="minorHAnsi"/>
                <w:lang w:val="en-GB"/>
              </w:rPr>
              <w:footnoteReference w:id="21"/>
            </w:r>
            <w:r>
              <w:rPr>
                <w:rFonts w:asciiTheme="minorHAnsi" w:hAnsiTheme="minorHAnsi"/>
              </w:rPr>
              <w:t xml:space="preserve"> czasu, porównując warianty inwestycyjny i bezinwestycyjny, pomnożone przez liczbę istniejących pasażerów naziemnego transportu publicznego.</w:t>
            </w:r>
          </w:p>
        </w:tc>
        <w:tc>
          <w:tcPr>
            <w:tcW w:w="992" w:type="dxa"/>
          </w:tcPr>
          <w:p w14:paraId="2C3213AB" w14:textId="77777777" w:rsidR="00787892" w:rsidRPr="001044F4" w:rsidRDefault="00787892" w:rsidP="0059178A">
            <w:pPr>
              <w:pStyle w:val="anxnormal"/>
              <w:spacing w:after="120"/>
              <w:ind w:left="0"/>
              <w:jc w:val="left"/>
              <w:rPr>
                <w:rFonts w:asciiTheme="minorHAnsi" w:hAnsiTheme="minorHAnsi" w:cstheme="minorHAnsi"/>
              </w:rPr>
            </w:pPr>
            <w:r>
              <w:rPr>
                <w:rFonts w:asciiTheme="minorHAnsi" w:hAnsiTheme="minorHAnsi"/>
              </w:rPr>
              <w:t>Nieodpowiedni</w:t>
            </w:r>
          </w:p>
          <w:p w14:paraId="18295A5F" w14:textId="77777777" w:rsidR="00787892" w:rsidRPr="001044F4" w:rsidRDefault="00787892" w:rsidP="0059178A">
            <w:pPr>
              <w:pStyle w:val="anxnormal"/>
              <w:spacing w:after="120"/>
              <w:ind w:left="0"/>
              <w:jc w:val="left"/>
              <w:rPr>
                <w:rFonts w:asciiTheme="minorHAnsi" w:hAnsiTheme="minorHAnsi" w:cstheme="minorHAnsi"/>
              </w:rPr>
            </w:pPr>
            <w:r>
              <w:rPr>
                <w:rFonts w:asciiTheme="minorHAnsi" w:hAnsiTheme="minorHAnsi"/>
              </w:rPr>
              <w:t>Patrz wiersz 2 poniżej</w:t>
            </w:r>
          </w:p>
        </w:tc>
        <w:tc>
          <w:tcPr>
            <w:tcW w:w="993" w:type="dxa"/>
          </w:tcPr>
          <w:p w14:paraId="057C9A6C" w14:textId="77777777" w:rsidR="00787892" w:rsidRPr="001044F4" w:rsidRDefault="00787892" w:rsidP="0059178A">
            <w:pPr>
              <w:pStyle w:val="anxnormal"/>
              <w:spacing w:after="120"/>
              <w:ind w:left="0"/>
              <w:jc w:val="left"/>
              <w:rPr>
                <w:rFonts w:asciiTheme="minorHAnsi" w:hAnsiTheme="minorHAnsi" w:cstheme="minorHAnsi"/>
              </w:rPr>
            </w:pPr>
            <w:r>
              <w:rPr>
                <w:rFonts w:asciiTheme="minorHAnsi" w:hAnsiTheme="minorHAnsi"/>
              </w:rPr>
              <w:t xml:space="preserve">Patrz wiersze 2 i 3 poniżej </w:t>
            </w:r>
          </w:p>
        </w:tc>
      </w:tr>
      <w:tr w:rsidR="00787892" w:rsidRPr="00BE466B" w14:paraId="18EC610F" w14:textId="77777777" w:rsidTr="0059178A">
        <w:tc>
          <w:tcPr>
            <w:tcW w:w="3681" w:type="dxa"/>
          </w:tcPr>
          <w:p w14:paraId="7342BE8F" w14:textId="77777777" w:rsidR="00787892" w:rsidRPr="001044F4" w:rsidRDefault="00787892" w:rsidP="0059178A">
            <w:pPr>
              <w:pStyle w:val="anxnormal"/>
              <w:spacing w:after="120"/>
              <w:ind w:left="0"/>
              <w:rPr>
                <w:rFonts w:asciiTheme="minorHAnsi" w:hAnsiTheme="minorHAnsi" w:cstheme="minorHAnsi"/>
              </w:rPr>
            </w:pPr>
            <w:r>
              <w:rPr>
                <w:rFonts w:asciiTheme="minorHAnsi" w:hAnsiTheme="minorHAnsi"/>
              </w:rPr>
              <w:t>2. Szczegółowy model sieci multimodalnej „od drzwi do drzwi”, gdzie kolej, inne naziemne środki transportu publicznego</w:t>
            </w:r>
            <w:r w:rsidRPr="001044F4">
              <w:rPr>
                <w:rStyle w:val="Odwoanieprzypisudolnego"/>
                <w:rFonts w:asciiTheme="minorHAnsi" w:hAnsiTheme="minorHAnsi" w:cstheme="minorHAnsi"/>
                <w:lang w:val="en-GB"/>
              </w:rPr>
              <w:footnoteReference w:id="22"/>
            </w:r>
            <w:r>
              <w:rPr>
                <w:rFonts w:asciiTheme="minorHAnsi" w:hAnsiTheme="minorHAnsi"/>
              </w:rPr>
              <w:t>, transport lotniczy i samochodowy stanowią odrębne środki transportu lub istnieją równoległe modele o tej samej strukturze strefowej dla transportu samochodowego, kolejowego, innych środków publicznego oraz transportu lotniczego.</w:t>
            </w:r>
          </w:p>
        </w:tc>
        <w:tc>
          <w:tcPr>
            <w:tcW w:w="5963" w:type="dxa"/>
            <w:gridSpan w:val="4"/>
          </w:tcPr>
          <w:p w14:paraId="6295690F" w14:textId="64C086BE" w:rsidR="00787892" w:rsidRPr="001044F4" w:rsidRDefault="00787892" w:rsidP="00684F04">
            <w:pPr>
              <w:pStyle w:val="anxnormal"/>
              <w:spacing w:after="120"/>
              <w:ind w:left="0"/>
              <w:jc w:val="left"/>
              <w:rPr>
                <w:rFonts w:asciiTheme="minorHAnsi" w:hAnsiTheme="minorHAnsi" w:cstheme="minorHAnsi"/>
              </w:rPr>
            </w:pPr>
            <w:r>
              <w:rPr>
                <w:rFonts w:asciiTheme="minorHAnsi" w:hAnsiTheme="minorHAnsi"/>
              </w:rPr>
              <w:t xml:space="preserve">Oszczędności czasu można obliczyć sumując dla każdej pary punkt </w:t>
            </w:r>
            <w:proofErr w:type="spellStart"/>
            <w:r>
              <w:rPr>
                <w:rFonts w:asciiTheme="minorHAnsi" w:hAnsiTheme="minorHAnsi"/>
              </w:rPr>
              <w:t>początkow</w:t>
            </w:r>
            <w:r w:rsidR="00D45607">
              <w:rPr>
                <w:rFonts w:asciiTheme="minorHAnsi" w:hAnsiTheme="minorHAnsi"/>
              </w:rPr>
              <w:t>y</w:t>
            </w:r>
            <w:r>
              <w:rPr>
                <w:rFonts w:asciiTheme="minorHAnsi" w:hAnsiTheme="minorHAnsi"/>
              </w:rPr>
              <w:t>-punkt</w:t>
            </w:r>
            <w:proofErr w:type="spellEnd"/>
            <w:r>
              <w:rPr>
                <w:rFonts w:asciiTheme="minorHAnsi" w:hAnsiTheme="minorHAnsi"/>
              </w:rPr>
              <w:t xml:space="preserve"> końcowy podróży (oddzielnie dla każdego środka transportu, z którego podróżni zostali przeniesieni) oszczędności czasu „od drzwi do drzwi” porównywane pomiędzy środkiem transportu, z którego zrezygnowano, a wariantem kolejowym w wariancie inwestycyjnym dla każdego przemieszczenia z punktu początkowego do punktu końcowego, pomnożone przez liczbę pasażerów przesuniętych.</w:t>
            </w:r>
          </w:p>
        </w:tc>
      </w:tr>
      <w:tr w:rsidR="00787892" w:rsidRPr="00BE466B" w14:paraId="2CC3A121" w14:textId="77777777" w:rsidTr="0059178A">
        <w:tc>
          <w:tcPr>
            <w:tcW w:w="3681" w:type="dxa"/>
          </w:tcPr>
          <w:p w14:paraId="3F54328C" w14:textId="35ECF068" w:rsidR="00787892" w:rsidRPr="001044F4" w:rsidRDefault="00787892">
            <w:pPr>
              <w:pStyle w:val="anxnormal"/>
              <w:spacing w:after="120"/>
              <w:ind w:left="0"/>
              <w:rPr>
                <w:rFonts w:asciiTheme="minorHAnsi" w:hAnsiTheme="minorHAnsi" w:cstheme="minorHAnsi"/>
              </w:rPr>
            </w:pPr>
            <w:r>
              <w:rPr>
                <w:rFonts w:asciiTheme="minorHAnsi" w:hAnsiTheme="minorHAnsi"/>
              </w:rPr>
              <w:t>3. Transport kolejowy opisujący wyłącznie przejazdy od punktu początkowego do końcowego: model korytarza od stacji do stacji lub model sieci kolejowej.</w:t>
            </w:r>
          </w:p>
        </w:tc>
        <w:tc>
          <w:tcPr>
            <w:tcW w:w="5963" w:type="dxa"/>
            <w:gridSpan w:val="4"/>
          </w:tcPr>
          <w:p w14:paraId="1C24043F" w14:textId="33436438" w:rsidR="00787892" w:rsidRPr="001044F4" w:rsidRDefault="004F2843" w:rsidP="004F2843">
            <w:pPr>
              <w:pStyle w:val="anxnormal"/>
              <w:spacing w:after="120"/>
              <w:ind w:left="0"/>
              <w:jc w:val="left"/>
              <w:rPr>
                <w:rFonts w:asciiTheme="minorHAnsi" w:hAnsiTheme="minorHAnsi" w:cstheme="minorHAnsi"/>
              </w:rPr>
            </w:pPr>
            <w:r>
              <w:rPr>
                <w:rFonts w:asciiTheme="minorHAnsi" w:hAnsiTheme="minorHAnsi"/>
              </w:rPr>
              <w:t>Jeżeli bądź a) dostępne są dokładne informacje o czasach przejazdu „od drzwi do drzwi” dla wszystkich środków transportu, wówczas oszczędności czasu przejazdu można obliczyć na ich podstawie lub b) zastosowanie zasady połówek do obliczenia oszczędności czasu poprzez zsumowanie dla każdej pary punkt początkowy</w:t>
            </w:r>
            <w:r w:rsidR="006B2B4A">
              <w:rPr>
                <w:rFonts w:asciiTheme="minorHAnsi" w:hAnsiTheme="minorHAnsi"/>
              </w:rPr>
              <w:t xml:space="preserve"> </w:t>
            </w:r>
            <w:r>
              <w:rPr>
                <w:rFonts w:asciiTheme="minorHAnsi" w:hAnsiTheme="minorHAnsi"/>
              </w:rPr>
              <w:t>-</w:t>
            </w:r>
            <w:r w:rsidR="006B2B4A">
              <w:rPr>
                <w:rFonts w:asciiTheme="minorHAnsi" w:hAnsiTheme="minorHAnsi"/>
              </w:rPr>
              <w:t xml:space="preserve"> </w:t>
            </w:r>
            <w:r>
              <w:rPr>
                <w:rFonts w:asciiTheme="minorHAnsi" w:hAnsiTheme="minorHAnsi"/>
              </w:rPr>
              <w:t xml:space="preserve">punkt końcowy (odrębnie dla każdego środka transportu, z którego pasażerowie zostali przeniesieni) połowy oszczędności czasu pomiędzy podróżą koleją w wariancie inwestycyjnym a podróżą koleją w wariancie bezinwestycyjnym pomnożonej przez szacunkową liczbę pasażerów przeniesionych. </w:t>
            </w:r>
            <w:r w:rsidR="00787892" w:rsidRPr="001044F4">
              <w:rPr>
                <w:rStyle w:val="Odwoanieprzypisudolnego"/>
                <w:rFonts w:asciiTheme="minorHAnsi" w:hAnsiTheme="minorHAnsi" w:cstheme="minorHAnsi"/>
                <w:lang w:val="en-GB"/>
              </w:rPr>
              <w:footnoteReference w:id="23"/>
            </w:r>
            <w:r>
              <w:rPr>
                <w:rFonts w:asciiTheme="minorHAnsi" w:hAnsiTheme="minorHAnsi"/>
              </w:rPr>
              <w:t xml:space="preserve"> </w:t>
            </w:r>
          </w:p>
        </w:tc>
      </w:tr>
      <w:tr w:rsidR="00787892" w:rsidRPr="00BE466B" w14:paraId="778F8523" w14:textId="77777777" w:rsidTr="0059178A">
        <w:tc>
          <w:tcPr>
            <w:tcW w:w="3681" w:type="dxa"/>
          </w:tcPr>
          <w:p w14:paraId="68094A53" w14:textId="4C7F4594" w:rsidR="00787892" w:rsidRPr="001044F4" w:rsidRDefault="00787892">
            <w:pPr>
              <w:pStyle w:val="anxnormal"/>
              <w:spacing w:after="120"/>
              <w:ind w:left="0"/>
              <w:rPr>
                <w:rFonts w:asciiTheme="minorHAnsi" w:hAnsiTheme="minorHAnsi" w:cstheme="minorHAnsi"/>
              </w:rPr>
            </w:pPr>
            <w:r>
              <w:rPr>
                <w:rFonts w:asciiTheme="minorHAnsi" w:hAnsiTheme="minorHAnsi"/>
              </w:rPr>
              <w:lastRenderedPageBreak/>
              <w:t>4. Model korytarza od stacji do stacji: przepływy dla poszczególnych odcinków bez danych o przepływach dla par punkt początkowy</w:t>
            </w:r>
            <w:r w:rsidR="006B2B4A">
              <w:rPr>
                <w:rFonts w:asciiTheme="minorHAnsi" w:hAnsiTheme="minorHAnsi"/>
              </w:rPr>
              <w:t xml:space="preserve"> </w:t>
            </w:r>
            <w:r>
              <w:rPr>
                <w:rFonts w:asciiTheme="minorHAnsi" w:hAnsiTheme="minorHAnsi"/>
              </w:rPr>
              <w:t>-</w:t>
            </w:r>
            <w:r w:rsidR="006B2B4A">
              <w:rPr>
                <w:rFonts w:asciiTheme="minorHAnsi" w:hAnsiTheme="minorHAnsi"/>
              </w:rPr>
              <w:t xml:space="preserve"> </w:t>
            </w:r>
            <w:r>
              <w:rPr>
                <w:rFonts w:asciiTheme="minorHAnsi" w:hAnsiTheme="minorHAnsi"/>
              </w:rPr>
              <w:t>punkt końcowy.</w:t>
            </w:r>
          </w:p>
        </w:tc>
        <w:tc>
          <w:tcPr>
            <w:tcW w:w="5963" w:type="dxa"/>
            <w:gridSpan w:val="4"/>
          </w:tcPr>
          <w:p w14:paraId="47753C1A" w14:textId="77777777" w:rsidR="00787892" w:rsidRPr="001044F4" w:rsidRDefault="00787892" w:rsidP="0059178A">
            <w:pPr>
              <w:pStyle w:val="anxnormal"/>
              <w:spacing w:after="120"/>
              <w:ind w:left="0"/>
              <w:jc w:val="left"/>
              <w:rPr>
                <w:rFonts w:asciiTheme="minorHAnsi" w:hAnsiTheme="minorHAnsi" w:cstheme="minorHAnsi"/>
              </w:rPr>
            </w:pPr>
            <w:r>
              <w:rPr>
                <w:rFonts w:asciiTheme="minorHAnsi" w:hAnsiTheme="minorHAnsi"/>
              </w:rPr>
              <w:t>Dla takiego modelu nie można wykonać wiarygodnych obliczeń, dlatego nie jest on zalecany do obliczania oszczędności czasu podróży dla poszczególnych środków transportu i ruchu przeniesionego.</w:t>
            </w:r>
          </w:p>
        </w:tc>
      </w:tr>
    </w:tbl>
    <w:p w14:paraId="3546E328" w14:textId="77777777" w:rsidR="00787892" w:rsidRPr="001044F4" w:rsidRDefault="00787892" w:rsidP="00787892">
      <w:pPr>
        <w:pStyle w:val="Nagwek3"/>
        <w:rPr>
          <w:rFonts w:cstheme="minorHAnsi"/>
        </w:rPr>
      </w:pPr>
      <w:bookmarkStart w:id="39" w:name="_Toc93399094"/>
      <w:r>
        <w:t>Oszczędności czasu dla pasażerów wygenerowanych (ruch wygenerowany/wzbudzony)</w:t>
      </w:r>
      <w:bookmarkEnd w:id="39"/>
    </w:p>
    <w:p w14:paraId="1B9ECDA7" w14:textId="3B92FB9E" w:rsidR="0059178A" w:rsidRPr="001044F4" w:rsidRDefault="00C6516B" w:rsidP="004F3ABA">
      <w:pPr>
        <w:spacing w:before="120" w:after="120"/>
        <w:jc w:val="both"/>
        <w:rPr>
          <w:rFonts w:asciiTheme="minorHAnsi" w:hAnsiTheme="minorHAnsi" w:cstheme="minorHAnsi"/>
          <w:sz w:val="20"/>
          <w:szCs w:val="20"/>
        </w:rPr>
      </w:pPr>
      <w:r>
        <w:rPr>
          <w:rFonts w:asciiTheme="minorHAnsi" w:hAnsiTheme="minorHAnsi"/>
          <w:sz w:val="20"/>
          <w:szCs w:val="20"/>
        </w:rPr>
        <w:t>Co do zasady ze względu na jego marginalny charakter i trudności w oszacowaniu zalecamy nie uwzględniać ruchu wzbudzonego w analizie kosztów i korzyści dla transportu kolejowego, chyba że wynika on wyraźnie z modelu popytowego. W takim przypadku należy również obliczać oszczędności czasu na podstawie modelu ruchu.</w:t>
      </w:r>
    </w:p>
    <w:p w14:paraId="5814AE12" w14:textId="2A55A907" w:rsidR="00C6516B" w:rsidRPr="001044F4" w:rsidRDefault="00684F04" w:rsidP="004F3ABA">
      <w:pPr>
        <w:spacing w:before="120" w:after="120"/>
        <w:jc w:val="both"/>
        <w:rPr>
          <w:rFonts w:asciiTheme="minorHAnsi" w:hAnsiTheme="minorHAnsi" w:cstheme="minorHAnsi"/>
          <w:sz w:val="20"/>
          <w:szCs w:val="20"/>
        </w:rPr>
      </w:pPr>
      <w:r>
        <w:rPr>
          <w:rFonts w:asciiTheme="minorHAnsi" w:hAnsiTheme="minorHAnsi"/>
          <w:sz w:val="20"/>
          <w:szCs w:val="20"/>
        </w:rPr>
        <w:t>Zastosowanie zasady połówek stanowi standardową metodę szacowania oszczędności czasu dla ruchu wzbudzonego. Dokonuje się go poprzez zsumowanie dla każdej pary punkt początkowy</w:t>
      </w:r>
      <w:r w:rsidR="006B2B4A">
        <w:rPr>
          <w:rFonts w:asciiTheme="minorHAnsi" w:hAnsiTheme="minorHAnsi"/>
          <w:sz w:val="20"/>
          <w:szCs w:val="20"/>
        </w:rPr>
        <w:t xml:space="preserve"> </w:t>
      </w:r>
      <w:r>
        <w:rPr>
          <w:rFonts w:asciiTheme="minorHAnsi" w:hAnsiTheme="minorHAnsi"/>
          <w:sz w:val="20"/>
          <w:szCs w:val="20"/>
        </w:rPr>
        <w:t>-</w:t>
      </w:r>
      <w:r w:rsidR="006B2B4A">
        <w:rPr>
          <w:rFonts w:asciiTheme="minorHAnsi" w:hAnsiTheme="minorHAnsi"/>
          <w:sz w:val="20"/>
          <w:szCs w:val="20"/>
        </w:rPr>
        <w:t xml:space="preserve"> </w:t>
      </w:r>
      <w:r>
        <w:rPr>
          <w:rFonts w:asciiTheme="minorHAnsi" w:hAnsiTheme="minorHAnsi"/>
          <w:sz w:val="20"/>
          <w:szCs w:val="20"/>
        </w:rPr>
        <w:t xml:space="preserve">punkt końcowy połowy oszczędności czasu pomiędzy podróżą koleją w wariancie inwestycyjnym a podróżą koleją w wariancie bezinwestycyjnym (pomnożonej przez liczbę pasażerów wzbudzonych). </w:t>
      </w:r>
    </w:p>
    <w:p w14:paraId="6D920D21" w14:textId="77777777" w:rsidR="005353A8" w:rsidRPr="001044F4" w:rsidRDefault="005353A8" w:rsidP="00D33A10">
      <w:pPr>
        <w:pStyle w:val="Nagwek3"/>
        <w:rPr>
          <w:rFonts w:cstheme="minorHAnsi"/>
        </w:rPr>
      </w:pPr>
      <w:bookmarkStart w:id="40" w:name="_Toc93399095"/>
      <w:r>
        <w:t>Oszczędności czasu w transporcie towarów</w:t>
      </w:r>
      <w:bookmarkEnd w:id="40"/>
    </w:p>
    <w:p w14:paraId="170EA9D8" w14:textId="6534F51B" w:rsidR="005353A8" w:rsidRPr="001044F4" w:rsidRDefault="005353A8" w:rsidP="00946C60">
      <w:pPr>
        <w:pStyle w:val="anxnormal"/>
        <w:spacing w:after="120"/>
        <w:ind w:left="0"/>
        <w:rPr>
          <w:rFonts w:asciiTheme="minorHAnsi" w:hAnsiTheme="minorHAnsi" w:cstheme="minorHAnsi"/>
        </w:rPr>
      </w:pPr>
      <w:r>
        <w:rPr>
          <w:rFonts w:asciiTheme="minorHAnsi" w:hAnsiTheme="minorHAnsi"/>
        </w:rPr>
        <w:t>Oszczędności czasu w transporcie towarów można rozważać w następujących dwóch ujęciach:</w:t>
      </w:r>
    </w:p>
    <w:p w14:paraId="28968AE1" w14:textId="6337B8FD" w:rsidR="005353A8" w:rsidRPr="001044F4" w:rsidRDefault="00356B46" w:rsidP="00093D31">
      <w:pPr>
        <w:pStyle w:val="anxnormal"/>
        <w:numPr>
          <w:ilvl w:val="0"/>
          <w:numId w:val="55"/>
        </w:numPr>
        <w:spacing w:after="120" w:line="276" w:lineRule="auto"/>
        <w:rPr>
          <w:rFonts w:asciiTheme="minorHAnsi" w:hAnsiTheme="minorHAnsi" w:cstheme="minorHAnsi"/>
        </w:rPr>
      </w:pPr>
      <w:r>
        <w:rPr>
          <w:rFonts w:asciiTheme="minorHAnsi" w:hAnsiTheme="minorHAnsi"/>
        </w:rPr>
        <w:t>Składnik kosztowy czasu transportu jest związany z oszczędnością czasu pracowników, szybszym obrotem aktywów (zaangażowanych w przewóz towarów) i powiązanymi kosztami ogólnymi</w:t>
      </w:r>
    </w:p>
    <w:p w14:paraId="1B08426C" w14:textId="4686749B" w:rsidR="00356B46" w:rsidRPr="001044F4" w:rsidRDefault="00356B46" w:rsidP="00093D31">
      <w:pPr>
        <w:pStyle w:val="anxnormal"/>
        <w:numPr>
          <w:ilvl w:val="0"/>
          <w:numId w:val="55"/>
        </w:numPr>
        <w:spacing w:after="120" w:line="276" w:lineRule="auto"/>
        <w:rPr>
          <w:rFonts w:asciiTheme="minorHAnsi" w:hAnsiTheme="minorHAnsi" w:cstheme="minorHAnsi"/>
        </w:rPr>
      </w:pPr>
      <w:r>
        <w:rPr>
          <w:rFonts w:asciiTheme="minorHAnsi" w:hAnsiTheme="minorHAnsi"/>
        </w:rPr>
        <w:t>Składnik kosztu ładunku czasu transportu jest związany z kosztem czasu samych towarów.</w:t>
      </w:r>
    </w:p>
    <w:p w14:paraId="24838365" w14:textId="6319BE7A" w:rsidR="00356B46" w:rsidRPr="001044F4" w:rsidRDefault="00356B46" w:rsidP="00946C60">
      <w:pPr>
        <w:pStyle w:val="anxnormal"/>
        <w:spacing w:after="120"/>
        <w:ind w:left="0"/>
        <w:rPr>
          <w:rFonts w:asciiTheme="minorHAnsi" w:hAnsiTheme="minorHAnsi" w:cstheme="minorHAnsi"/>
        </w:rPr>
      </w:pPr>
      <w:r>
        <w:rPr>
          <w:rFonts w:asciiTheme="minorHAnsi" w:hAnsiTheme="minorHAnsi"/>
        </w:rPr>
        <w:t>Dla składnika kosztów transportu zalecamy podejście uwzględniające koszty pracowników, czasu pracy pojazdów i powiązane koszty ogólne. Dla tego rodzaju kosztów transportu związanych z czasem w Załączniku A przedstawiono wygenerowane wartości domyślne dla poszczególnych krajów w oparciu o koszty transportu kolejowego w UE-15 i dane o poziomach płac dla kosztów załóg pociągów w tych krajach (patrz Załącznik A).</w:t>
      </w:r>
    </w:p>
    <w:p w14:paraId="437A9716" w14:textId="600ADFC0" w:rsidR="00356B46" w:rsidRPr="001044F4" w:rsidRDefault="00356B46" w:rsidP="0064336C">
      <w:pPr>
        <w:pStyle w:val="anxnormal"/>
        <w:spacing w:after="120"/>
        <w:ind w:left="0"/>
        <w:rPr>
          <w:rFonts w:asciiTheme="minorHAnsi" w:hAnsiTheme="minorHAnsi" w:cstheme="minorHAnsi"/>
        </w:rPr>
      </w:pPr>
      <w:r>
        <w:rPr>
          <w:rFonts w:asciiTheme="minorHAnsi" w:hAnsiTheme="minorHAnsi"/>
        </w:rPr>
        <w:t>Wśród badaczy zajmujących się AKK panuje powszechny pogląd, że komponent towarowy należy w jakiejś formie uwzględniać w obliczeniach wartości czasu. W oparciu o badania wykonane we Francji (CGSP, 2013) zalecamy przyjęcie wartości jednostkowej dla komponentu towarowego wyrażonej w euro na tonę ładunku na godzinę, różnej w zależności od jednej z trzech kategorii towarów. Wartości (zalecane poziomy odniesienia) przedstawiono poniżej w EUR/tonę/godzinę.</w:t>
      </w:r>
    </w:p>
    <w:p w14:paraId="5102EDF3" w14:textId="2CD381A6" w:rsidR="00356B46" w:rsidRPr="001044F4" w:rsidRDefault="00356B46" w:rsidP="00093D31">
      <w:pPr>
        <w:pStyle w:val="anxnormal"/>
        <w:numPr>
          <w:ilvl w:val="0"/>
          <w:numId w:val="69"/>
        </w:numPr>
        <w:spacing w:after="120"/>
        <w:rPr>
          <w:rFonts w:asciiTheme="minorHAnsi" w:hAnsiTheme="minorHAnsi" w:cstheme="minorHAnsi"/>
        </w:rPr>
      </w:pPr>
      <w:r>
        <w:rPr>
          <w:rFonts w:asciiTheme="minorHAnsi" w:hAnsiTheme="minorHAnsi"/>
        </w:rPr>
        <w:t>Ładunki o niskiej do średniej gęstości wartości: &lt;6 000 EUR/tonę netto, np. ładunki masowe/łączone – 0* EUR/tonę netto/godzinę</w:t>
      </w:r>
    </w:p>
    <w:p w14:paraId="3FEE42B6" w14:textId="1B4DDBD4" w:rsidR="0064336C" w:rsidRPr="001044F4" w:rsidRDefault="00015EB4" w:rsidP="00093D31">
      <w:pPr>
        <w:pStyle w:val="anxnormal"/>
        <w:numPr>
          <w:ilvl w:val="0"/>
          <w:numId w:val="69"/>
        </w:numPr>
        <w:spacing w:after="120"/>
        <w:rPr>
          <w:rFonts w:asciiTheme="minorHAnsi" w:hAnsiTheme="minorHAnsi" w:cstheme="minorHAnsi"/>
        </w:rPr>
      </w:pPr>
      <w:r>
        <w:rPr>
          <w:rFonts w:asciiTheme="minorHAnsi" w:hAnsiTheme="minorHAnsi"/>
        </w:rPr>
        <w:t xml:space="preserve">Ładunki o wyższej gęstości </w:t>
      </w:r>
      <w:r w:rsidR="00002292">
        <w:rPr>
          <w:rFonts w:asciiTheme="minorHAnsi" w:hAnsiTheme="minorHAnsi"/>
        </w:rPr>
        <w:t>wartości</w:t>
      </w:r>
      <w:r>
        <w:rPr>
          <w:rFonts w:asciiTheme="minorHAnsi" w:hAnsiTheme="minorHAnsi"/>
        </w:rPr>
        <w:t xml:space="preserve"> 6 000-35 000 EUR/tonę netto – 0,2 EUR/tonę netto/godzinę, np. typowe ładunki kontenerowe, inne towary niemasowe, </w:t>
      </w:r>
    </w:p>
    <w:p w14:paraId="6FEC8E79" w14:textId="62E36867" w:rsidR="00356B46" w:rsidRPr="001044F4" w:rsidRDefault="00356B46" w:rsidP="00093D31">
      <w:pPr>
        <w:pStyle w:val="anxnormal"/>
        <w:numPr>
          <w:ilvl w:val="0"/>
          <w:numId w:val="69"/>
        </w:numPr>
        <w:spacing w:after="120"/>
        <w:rPr>
          <w:rFonts w:asciiTheme="minorHAnsi" w:hAnsiTheme="minorHAnsi" w:cstheme="minorHAnsi"/>
        </w:rPr>
      </w:pPr>
      <w:r>
        <w:rPr>
          <w:rFonts w:asciiTheme="minorHAnsi" w:hAnsiTheme="minorHAnsi"/>
        </w:rPr>
        <w:t xml:space="preserve">Ładunki o bardzo wysokiej gęstości </w:t>
      </w:r>
      <w:r w:rsidR="00002292">
        <w:rPr>
          <w:rFonts w:asciiTheme="minorHAnsi" w:hAnsiTheme="minorHAnsi"/>
        </w:rPr>
        <w:t>wartości</w:t>
      </w:r>
      <w:r>
        <w:rPr>
          <w:rFonts w:asciiTheme="minorHAnsi" w:hAnsiTheme="minorHAnsi"/>
        </w:rPr>
        <w:t xml:space="preserve"> &gt;35 000 EUR/tonę netto – 0,6 EUR/tonę netto/godzinę, np. wyroby elektroniczne o szczególnym charakterze, wyroby lotnicze lub medyczne, towary o bardzo wysokiej wartości, specjalistyczne, nietypowe pojemniki</w:t>
      </w:r>
      <w:r w:rsidR="006A6A52">
        <w:rPr>
          <w:rFonts w:asciiTheme="minorHAnsi" w:hAnsiTheme="minorHAnsi"/>
        </w:rPr>
        <w:t>.</w:t>
      </w:r>
    </w:p>
    <w:p w14:paraId="12E0FF31" w14:textId="34119B91" w:rsidR="00356B46" w:rsidRPr="001044F4" w:rsidRDefault="00356B46" w:rsidP="00356B46">
      <w:pPr>
        <w:pStyle w:val="anxnormal"/>
        <w:spacing w:after="120"/>
        <w:ind w:left="0"/>
        <w:rPr>
          <w:rFonts w:asciiTheme="minorHAnsi" w:hAnsiTheme="minorHAnsi" w:cstheme="minorHAnsi"/>
          <w:i/>
          <w:sz w:val="18"/>
        </w:rPr>
      </w:pPr>
      <w:r>
        <w:rPr>
          <w:rFonts w:asciiTheme="minorHAnsi" w:hAnsiTheme="minorHAnsi"/>
          <w:i/>
          <w:sz w:val="18"/>
        </w:rPr>
        <w:t>* Wartość ustalono na podstawie przeglądu literatury na średnim poziomie 0,01 EUR/tonę netto/godzinę, ale uznano, że jest ona stosunkowo nieistotna w kontekście oceny, w związku z czym zaokrąglono ją do zera.</w:t>
      </w:r>
    </w:p>
    <w:p w14:paraId="710F43A9" w14:textId="77777777" w:rsidR="00797B9C" w:rsidRPr="001C1FE3" w:rsidRDefault="00797B9C" w:rsidP="00946C60">
      <w:pPr>
        <w:pStyle w:val="anxnormal"/>
        <w:spacing w:after="120"/>
        <w:ind w:left="0"/>
        <w:rPr>
          <w:rFonts w:asciiTheme="minorHAnsi" w:hAnsiTheme="minorHAnsi" w:cstheme="minorHAnsi"/>
        </w:rPr>
      </w:pPr>
    </w:p>
    <w:p w14:paraId="7CCBF442" w14:textId="2D50AB92" w:rsidR="005353A8" w:rsidRPr="001044F4" w:rsidRDefault="005353A8" w:rsidP="00946C60">
      <w:pPr>
        <w:pStyle w:val="anxnormal"/>
        <w:spacing w:after="120"/>
        <w:ind w:left="0"/>
        <w:rPr>
          <w:rFonts w:asciiTheme="minorHAnsi" w:hAnsiTheme="minorHAnsi" w:cstheme="minorHAnsi"/>
        </w:rPr>
      </w:pPr>
      <w:r>
        <w:rPr>
          <w:rFonts w:asciiTheme="minorHAnsi" w:hAnsiTheme="minorHAnsi"/>
        </w:rPr>
        <w:t xml:space="preserve">Oszczędności czasu w systemie transportowym oblicza się wyłącznie jako oszczędności wynikające ze zwiększenia efektywności systemu transportowego oraz aktywów zaangażowanych w transport towarów, w tym czasu osób pracujących przy obsłudze towarów. </w:t>
      </w:r>
    </w:p>
    <w:p w14:paraId="3766906C" w14:textId="4D7D3FCD" w:rsidR="005353A8" w:rsidRPr="001044F4" w:rsidRDefault="00EF04A9" w:rsidP="00946C60">
      <w:pPr>
        <w:pStyle w:val="anxnormal"/>
        <w:spacing w:after="120"/>
        <w:ind w:left="0"/>
        <w:rPr>
          <w:rFonts w:asciiTheme="minorHAnsi" w:hAnsiTheme="minorHAnsi" w:cstheme="minorHAnsi"/>
        </w:rPr>
      </w:pPr>
      <w:r>
        <w:rPr>
          <w:rFonts w:asciiTheme="minorHAnsi" w:hAnsiTheme="minorHAnsi"/>
        </w:rPr>
        <w:t xml:space="preserve">Rzeczywiste korzyści w składniku kosztów transportu wynikające ze skrócenia czasu transportu dla tej kategorii towarów występują wówczas, gdy skróceniu ulega całkowity czas przewozu towarów z punktu A do punktu B. Powinno to pozwolić na wygenerowanie oszczędności z tytułu: (i) lepszej rotacji aktywów wykorzystywanych bezpośrednio i pośrednio w procesie transportu (w tym optymalizacji kosztów ogólnych) oraz (ii) zmniejszenia kosztów pracy, w tym kosztów maszynistów oraz innych osób obsługujących proces przewozu towarów. </w:t>
      </w:r>
    </w:p>
    <w:p w14:paraId="76B288A2" w14:textId="52A6B827" w:rsidR="005353A8" w:rsidRPr="001044F4" w:rsidRDefault="005353A8" w:rsidP="00946C60">
      <w:pPr>
        <w:pStyle w:val="anxnormal"/>
        <w:spacing w:after="120"/>
        <w:ind w:left="0"/>
        <w:rPr>
          <w:rFonts w:asciiTheme="minorHAnsi" w:hAnsiTheme="minorHAnsi" w:cstheme="minorHAnsi"/>
        </w:rPr>
      </w:pPr>
      <w:r>
        <w:rPr>
          <w:rFonts w:asciiTheme="minorHAnsi" w:hAnsiTheme="minorHAnsi"/>
        </w:rPr>
        <w:lastRenderedPageBreak/>
        <w:t>Aby móc wykazać korzyści ekonomiczne w transporcie towarów, należy wykazać, że skrócenie czasu przejazdu na danym odcinku linii kolejowej będzie prowadziło do skrócenia czasu przejazdu całego pociągu wykorzystującego ten odcinek</w:t>
      </w:r>
      <w:r w:rsidR="00A80B25">
        <w:rPr>
          <w:rFonts w:asciiTheme="minorHAnsi" w:hAnsiTheme="minorHAnsi"/>
        </w:rPr>
        <w:t>,</w:t>
      </w:r>
      <w:r>
        <w:rPr>
          <w:rFonts w:asciiTheme="minorHAnsi" w:hAnsiTheme="minorHAnsi"/>
        </w:rPr>
        <w:t xml:space="preserve"> oraz że będzie dostępna odpowiednia przepustowość na wcześniejszych i późniejszych odcinkach linii kolejowych na trasie przejazdu pociągu.</w:t>
      </w:r>
    </w:p>
    <w:p w14:paraId="3A3098E0" w14:textId="77777777" w:rsidR="005353A8" w:rsidRPr="001044F4" w:rsidRDefault="005353A8" w:rsidP="00946C60">
      <w:pPr>
        <w:pStyle w:val="anxnormal"/>
        <w:spacing w:after="120"/>
        <w:ind w:left="0"/>
        <w:rPr>
          <w:rFonts w:asciiTheme="minorHAnsi" w:hAnsiTheme="minorHAnsi" w:cstheme="minorHAnsi"/>
        </w:rPr>
      </w:pPr>
      <w:r>
        <w:rPr>
          <w:rFonts w:asciiTheme="minorHAnsi" w:hAnsiTheme="minorHAnsi"/>
        </w:rPr>
        <w:t>W celu oceny korzyści ekonomicznych wynikających z poprawy czasów przejazdu pociągów towarowych na odcinkach linii kolejowych objętych projektami unijnymi zaleca się:</w:t>
      </w:r>
    </w:p>
    <w:p w14:paraId="7565A41C" w14:textId="77777777" w:rsidR="005353A8" w:rsidRPr="001044F4" w:rsidRDefault="005353A8" w:rsidP="00093D31">
      <w:pPr>
        <w:pStyle w:val="anxnormal"/>
        <w:numPr>
          <w:ilvl w:val="0"/>
          <w:numId w:val="19"/>
        </w:numPr>
        <w:spacing w:after="120" w:line="276" w:lineRule="auto"/>
        <w:ind w:left="851" w:hanging="851"/>
        <w:rPr>
          <w:rFonts w:asciiTheme="minorHAnsi" w:hAnsiTheme="minorHAnsi" w:cstheme="minorHAnsi"/>
        </w:rPr>
      </w:pPr>
      <w:r>
        <w:rPr>
          <w:rFonts w:asciiTheme="minorHAnsi" w:hAnsiTheme="minorHAnsi"/>
        </w:rPr>
        <w:t>Uwzględnienie korzyści związanych z oszczędnością czasu przejazdu pociągów towarowych, które obecnie wykorzystują daną linię kolejową wraz z ewentualnym uwzględnieniem pociągów towarowych przewożących ładunki przeniesione z transportu drogowego na kolej,</w:t>
      </w:r>
    </w:p>
    <w:p w14:paraId="5755C519" w14:textId="77777777" w:rsidR="005353A8" w:rsidRPr="001044F4" w:rsidRDefault="005353A8" w:rsidP="00093D31">
      <w:pPr>
        <w:pStyle w:val="anxnormal"/>
        <w:numPr>
          <w:ilvl w:val="0"/>
          <w:numId w:val="19"/>
        </w:numPr>
        <w:spacing w:after="120" w:line="276" w:lineRule="auto"/>
        <w:ind w:left="851" w:hanging="851"/>
        <w:rPr>
          <w:rFonts w:asciiTheme="minorHAnsi" w:hAnsiTheme="minorHAnsi" w:cstheme="minorHAnsi"/>
        </w:rPr>
      </w:pPr>
      <w:r>
        <w:rPr>
          <w:rFonts w:asciiTheme="minorHAnsi" w:hAnsiTheme="minorHAnsi"/>
        </w:rPr>
        <w:t>wartość szacowanej korzyści ekonomicznej wynika z przemnożenia możliwego do zaoszczędzenia czasu przejazdu przez pociągi towarowe i wartości jednostkowej korzyści wyrażonej w złotych na 1h przypadającej na 1 tonę ładunku, niezależnie od kategorii pociągu i rodzaju przewożonego ładunku,</w:t>
      </w:r>
    </w:p>
    <w:p w14:paraId="107744E6" w14:textId="77777777" w:rsidR="005353A8" w:rsidRPr="001044F4" w:rsidRDefault="005353A8" w:rsidP="00093D31">
      <w:pPr>
        <w:pStyle w:val="anxnormal"/>
        <w:numPr>
          <w:ilvl w:val="0"/>
          <w:numId w:val="19"/>
        </w:numPr>
        <w:spacing w:after="120" w:line="276" w:lineRule="auto"/>
        <w:ind w:left="851" w:hanging="851"/>
        <w:rPr>
          <w:rFonts w:asciiTheme="minorHAnsi" w:hAnsiTheme="minorHAnsi" w:cstheme="minorHAnsi"/>
        </w:rPr>
      </w:pPr>
      <w:r>
        <w:rPr>
          <w:rFonts w:asciiTheme="minorHAnsi" w:hAnsiTheme="minorHAnsi"/>
        </w:rPr>
        <w:t>oszczędność czasową przejazdu należy przyjąć w takiej skali, która jest możliwa teoretycznie do uzyskania na danym odcinku linii kolejowej i wynika jednocześnie z faktycznej możliwości skrócenia całkowitego czasu przejazdu pociągu w skali sieci kolejowej (tzn. nie spowoduje tylko przesunięcia większego natężenia ruchu na inne części sieci kolejowej, gdzie już obecnie występują problemy z przepustowością linii lub węzłów kolejowych, jak to zostało wyjaśnione wcześniej).</w:t>
      </w:r>
    </w:p>
    <w:p w14:paraId="02163636" w14:textId="0C803CE2" w:rsidR="005353A8" w:rsidRDefault="001E5C11" w:rsidP="008F3FDA">
      <w:pPr>
        <w:spacing w:before="120" w:after="120"/>
        <w:jc w:val="both"/>
        <w:rPr>
          <w:rFonts w:asciiTheme="minorHAnsi" w:hAnsiTheme="minorHAnsi"/>
          <w:sz w:val="20"/>
          <w:szCs w:val="20"/>
        </w:rPr>
      </w:pPr>
      <w:r>
        <w:rPr>
          <w:rFonts w:asciiTheme="minorHAnsi" w:hAnsiTheme="minorHAnsi"/>
          <w:sz w:val="20"/>
          <w:szCs w:val="20"/>
        </w:rPr>
        <w:t>W Załączniku A przedstawiono jednostkowe koszty czasu w transporcie towarów do celów analizy ekonomicznej.</w:t>
      </w:r>
    </w:p>
    <w:p w14:paraId="2EAC5304" w14:textId="77777777" w:rsidR="00201854" w:rsidRPr="001044F4" w:rsidRDefault="00201854" w:rsidP="008F3FDA">
      <w:pPr>
        <w:spacing w:before="120" w:after="120"/>
        <w:jc w:val="both"/>
        <w:rPr>
          <w:rFonts w:asciiTheme="minorHAnsi" w:hAnsiTheme="minorHAnsi" w:cstheme="minorHAnsi"/>
          <w:sz w:val="20"/>
          <w:szCs w:val="20"/>
        </w:rPr>
      </w:pPr>
    </w:p>
    <w:p w14:paraId="76EDFBF5" w14:textId="54D9CF7C" w:rsidR="0064336C" w:rsidRPr="001044F4" w:rsidRDefault="0064336C" w:rsidP="0064336C">
      <w:pPr>
        <w:pStyle w:val="Nagwek3"/>
        <w:rPr>
          <w:rFonts w:cstheme="minorHAnsi"/>
        </w:rPr>
      </w:pPr>
      <w:bookmarkStart w:id="41" w:name="_Toc93399096"/>
      <w:r>
        <w:t>Oszczędność kosztów operacyjnych w przewozach towarowych</w:t>
      </w:r>
      <w:bookmarkEnd w:id="41"/>
    </w:p>
    <w:p w14:paraId="4E2FE834" w14:textId="60F38CB4" w:rsidR="0064336C" w:rsidRPr="001044F4" w:rsidRDefault="0064336C" w:rsidP="0064336C">
      <w:pPr>
        <w:spacing w:before="120" w:after="120"/>
        <w:jc w:val="both"/>
        <w:rPr>
          <w:rFonts w:asciiTheme="minorHAnsi" w:hAnsiTheme="minorHAnsi" w:cstheme="minorHAnsi"/>
          <w:sz w:val="20"/>
          <w:szCs w:val="20"/>
        </w:rPr>
      </w:pPr>
      <w:r>
        <w:rPr>
          <w:rFonts w:asciiTheme="minorHAnsi" w:hAnsiTheme="minorHAnsi"/>
          <w:sz w:val="20"/>
          <w:szCs w:val="20"/>
        </w:rPr>
        <w:t>Poza oszczędnościami czasu w transporcie towarowym koszty operacyjne stanowią pozostałe koszty, które są bezpośrednio związane z pracą transportową, takie jak koszty energii (trakcji elektrycznej lub paliwa) oraz opłaty za dostęp do infrastruktury. Koszty te traktuje się jako zależne wyłącznie od odległości, a nie od czasu.</w:t>
      </w:r>
    </w:p>
    <w:p w14:paraId="16B3A3F3" w14:textId="0D252BCF" w:rsidR="0064336C" w:rsidRPr="001044F4" w:rsidRDefault="0064336C" w:rsidP="0064336C">
      <w:pPr>
        <w:spacing w:before="120" w:after="120"/>
        <w:jc w:val="both"/>
        <w:rPr>
          <w:rFonts w:asciiTheme="minorHAnsi" w:hAnsiTheme="minorHAnsi" w:cstheme="minorHAnsi"/>
          <w:sz w:val="20"/>
          <w:szCs w:val="20"/>
        </w:rPr>
      </w:pPr>
      <w:r>
        <w:rPr>
          <w:rFonts w:asciiTheme="minorHAnsi" w:hAnsiTheme="minorHAnsi"/>
          <w:sz w:val="20"/>
          <w:szCs w:val="20"/>
        </w:rPr>
        <w:t xml:space="preserve">Koszty energii (trakcji elektrycznej lub paliwa) należy obliczać na podstawie rzeczywistych (historycznych i prognozowanych) danych dotyczących zużycia energii właściwych dla specyfiki projektu. Można je uwzględnić w analizie ekonomicznej po dokonaniu odpowiednich korekt (fiskalnych i </w:t>
      </w:r>
      <w:r w:rsidR="00564E44">
        <w:rPr>
          <w:rFonts w:asciiTheme="minorHAnsi" w:hAnsiTheme="minorHAnsi"/>
          <w:sz w:val="20"/>
          <w:szCs w:val="20"/>
        </w:rPr>
        <w:t xml:space="preserve">cen ukrytych). </w:t>
      </w:r>
    </w:p>
    <w:p w14:paraId="1EEBF92C" w14:textId="3B774CE6" w:rsidR="0064336C" w:rsidRDefault="0064336C" w:rsidP="0064336C">
      <w:pPr>
        <w:spacing w:before="120" w:after="120"/>
        <w:jc w:val="both"/>
        <w:rPr>
          <w:rFonts w:asciiTheme="minorHAnsi" w:hAnsiTheme="minorHAnsi"/>
          <w:sz w:val="20"/>
          <w:szCs w:val="20"/>
        </w:rPr>
      </w:pPr>
      <w:r>
        <w:rPr>
          <w:rFonts w:asciiTheme="minorHAnsi" w:hAnsiTheme="minorHAnsi"/>
          <w:sz w:val="20"/>
          <w:szCs w:val="20"/>
        </w:rPr>
        <w:t xml:space="preserve">Opłaty za dostęp do infrastruktury odpowiadają istotnym oszczędnościom kosztów operacyjnych dla modelowania wyboru środka transportu i modelowania finansowego. Niemniej jednak dla potrzeb analizy ekonomicznej istotne są raczej koszty eksploatacji i utrzymania infrastruktury (utrzymanie, zarządzanie ruchem), aniżeli opłaty za dostęp do niej. Koszty eksploatacji i utrzymania ustala się dla każdego kraju w oparciu o koszty rzeczywiste/planowane; często obejmują one koszt stały na kilometr torów oraz koszt zmienny na </w:t>
      </w:r>
      <w:proofErr w:type="spellStart"/>
      <w:r>
        <w:rPr>
          <w:rFonts w:asciiTheme="minorHAnsi" w:hAnsiTheme="minorHAnsi"/>
          <w:sz w:val="20"/>
          <w:szCs w:val="20"/>
        </w:rPr>
        <w:t>pociągo</w:t>
      </w:r>
      <w:proofErr w:type="spellEnd"/>
      <w:r w:rsidR="006A6A52">
        <w:rPr>
          <w:rFonts w:asciiTheme="minorHAnsi" w:hAnsiTheme="minorHAnsi"/>
          <w:sz w:val="20"/>
          <w:szCs w:val="20"/>
        </w:rPr>
        <w:t>-</w:t>
      </w:r>
      <w:r>
        <w:rPr>
          <w:rFonts w:asciiTheme="minorHAnsi" w:hAnsiTheme="minorHAnsi"/>
          <w:sz w:val="20"/>
          <w:szCs w:val="20"/>
        </w:rPr>
        <w:t>kilometr lub tono</w:t>
      </w:r>
      <w:r w:rsidR="006A6A52">
        <w:rPr>
          <w:rFonts w:asciiTheme="minorHAnsi" w:hAnsiTheme="minorHAnsi"/>
          <w:sz w:val="20"/>
          <w:szCs w:val="20"/>
        </w:rPr>
        <w:t>-</w:t>
      </w:r>
      <w:r>
        <w:rPr>
          <w:rFonts w:asciiTheme="minorHAnsi" w:hAnsiTheme="minorHAnsi"/>
          <w:sz w:val="20"/>
          <w:szCs w:val="20"/>
        </w:rPr>
        <w:t>kilometr.</w:t>
      </w:r>
    </w:p>
    <w:p w14:paraId="6ACDDDF5" w14:textId="77777777" w:rsidR="00201854" w:rsidRPr="001044F4" w:rsidRDefault="00201854" w:rsidP="0064336C">
      <w:pPr>
        <w:spacing w:before="120" w:after="120"/>
        <w:jc w:val="both"/>
        <w:rPr>
          <w:rFonts w:asciiTheme="minorHAnsi" w:hAnsiTheme="minorHAnsi" w:cstheme="minorHAnsi"/>
          <w:sz w:val="20"/>
          <w:szCs w:val="20"/>
        </w:rPr>
      </w:pPr>
    </w:p>
    <w:p w14:paraId="292A5936" w14:textId="0938360B" w:rsidR="00CD3845" w:rsidRPr="001044F4" w:rsidRDefault="005353A8" w:rsidP="00D33A10">
      <w:pPr>
        <w:pStyle w:val="Nagwek3"/>
        <w:rPr>
          <w:rFonts w:cstheme="minorHAnsi"/>
        </w:rPr>
      </w:pPr>
      <w:bookmarkStart w:id="42" w:name="_Toc68074926"/>
      <w:bookmarkStart w:id="43" w:name="_Toc93399097"/>
      <w:bookmarkEnd w:id="42"/>
      <w:r>
        <w:t>Oszczędności w kosztach eksploatacji pojazdów dla użytkowników samochodów</w:t>
      </w:r>
      <w:bookmarkEnd w:id="43"/>
      <w:r>
        <w:t xml:space="preserve"> </w:t>
      </w:r>
    </w:p>
    <w:p w14:paraId="58AD2ACF" w14:textId="18EFBD41" w:rsidR="005353A8" w:rsidRPr="001044F4" w:rsidRDefault="005353A8" w:rsidP="00946C60">
      <w:pPr>
        <w:pStyle w:val="anxnormal"/>
        <w:spacing w:after="120"/>
        <w:ind w:left="0"/>
        <w:rPr>
          <w:rFonts w:asciiTheme="minorHAnsi" w:hAnsiTheme="minorHAnsi" w:cstheme="minorHAnsi"/>
        </w:rPr>
      </w:pPr>
      <w:r>
        <w:rPr>
          <w:rFonts w:asciiTheme="minorHAnsi" w:hAnsiTheme="minorHAnsi"/>
        </w:rPr>
        <w:t>Przejęcie przez kolej pasażerów z innych środków transportu skutkuje zmianami kosztów eksploatacji pojazdów samochodowych. Koszty eksploatacji pojazdów samochodowych można wyliczyć jako realne korzyści społeczno-gospodarcze w ocenie ekonomicznej projektu kolejowego, przy czym koszty te powinny być pomniejszone o koszty przejazdu pasażera transportem kolejowym (w tym przypadku koszty zakupu biletu lub inne opłaty).</w:t>
      </w:r>
    </w:p>
    <w:p w14:paraId="06502EE7" w14:textId="77777777" w:rsidR="005353A8" w:rsidRPr="001044F4" w:rsidRDefault="005353A8" w:rsidP="00946C60">
      <w:pPr>
        <w:pStyle w:val="anxnormal"/>
        <w:spacing w:after="120"/>
        <w:ind w:left="0"/>
        <w:rPr>
          <w:rFonts w:asciiTheme="minorHAnsi" w:hAnsiTheme="minorHAnsi" w:cstheme="minorHAnsi"/>
        </w:rPr>
      </w:pPr>
      <w:r>
        <w:rPr>
          <w:rFonts w:asciiTheme="minorHAnsi" w:hAnsiTheme="minorHAnsi"/>
        </w:rPr>
        <w:t xml:space="preserve">W obliczeniach należy także uwzględnić napełnienie pojazdów samochodowych w poszczególnych motywacjach, na podstawie badań i pomiarów przeprowadzonych w analizowanym korytarzu transportowym (jednej drogi lub układu dróg). </w:t>
      </w:r>
    </w:p>
    <w:p w14:paraId="4D241661" w14:textId="7695AC94" w:rsidR="005353A8" w:rsidRDefault="005353A8" w:rsidP="008F3FDA">
      <w:pPr>
        <w:spacing w:before="120" w:after="120"/>
        <w:jc w:val="both"/>
        <w:rPr>
          <w:rFonts w:asciiTheme="minorHAnsi" w:hAnsiTheme="minorHAnsi"/>
          <w:sz w:val="20"/>
          <w:szCs w:val="20"/>
        </w:rPr>
      </w:pPr>
      <w:r>
        <w:rPr>
          <w:rFonts w:asciiTheme="minorHAnsi" w:hAnsiTheme="minorHAnsi"/>
          <w:sz w:val="20"/>
          <w:szCs w:val="20"/>
        </w:rPr>
        <w:t>Koszty eksploatacji pojazdów samochodowych oblicza się przy zastosowaniu metodyki obliczania kosztów eksploatacji pojazdów przedstawionej w Niebieskiej Księdze dedykowanej dla projektów drogowych. Jednostkowe koszty eksploatacji pojazdów przedstawiono w Załączniku A do niniejszego podręcznika.</w:t>
      </w:r>
    </w:p>
    <w:p w14:paraId="670AA6D2" w14:textId="1EAEA646" w:rsidR="00201854" w:rsidRDefault="00201854" w:rsidP="008F3FDA">
      <w:pPr>
        <w:spacing w:before="120" w:after="120"/>
        <w:jc w:val="both"/>
        <w:rPr>
          <w:rFonts w:asciiTheme="minorHAnsi" w:hAnsiTheme="minorHAnsi"/>
          <w:sz w:val="20"/>
          <w:szCs w:val="20"/>
        </w:rPr>
      </w:pPr>
    </w:p>
    <w:p w14:paraId="2D2D990F" w14:textId="77777777" w:rsidR="00201854" w:rsidRPr="001044F4" w:rsidRDefault="00201854" w:rsidP="008F3FDA">
      <w:pPr>
        <w:spacing w:before="120" w:after="120"/>
        <w:jc w:val="both"/>
        <w:rPr>
          <w:rFonts w:asciiTheme="minorHAnsi" w:hAnsiTheme="minorHAnsi" w:cstheme="minorHAnsi"/>
          <w:sz w:val="20"/>
          <w:szCs w:val="20"/>
        </w:rPr>
      </w:pPr>
    </w:p>
    <w:p w14:paraId="7C7B657F" w14:textId="77777777" w:rsidR="005353A8" w:rsidRPr="001044F4" w:rsidRDefault="005353A8" w:rsidP="00D33A10">
      <w:pPr>
        <w:pStyle w:val="Nagwek3"/>
        <w:rPr>
          <w:rFonts w:cstheme="minorHAnsi"/>
        </w:rPr>
      </w:pPr>
      <w:bookmarkStart w:id="44" w:name="_Toc93399098"/>
      <w:r>
        <w:lastRenderedPageBreak/>
        <w:t>Oszczędności w kosztach eksploatacji taboru kolejowego</w:t>
      </w:r>
      <w:bookmarkEnd w:id="44"/>
      <w:r>
        <w:t xml:space="preserve"> </w:t>
      </w:r>
    </w:p>
    <w:p w14:paraId="24F1A64F" w14:textId="0F34D8EF" w:rsidR="005353A8" w:rsidRPr="001044F4" w:rsidRDefault="005353A8" w:rsidP="00946C60">
      <w:pPr>
        <w:pStyle w:val="anxnormal"/>
        <w:spacing w:after="120"/>
        <w:ind w:left="0"/>
        <w:rPr>
          <w:rFonts w:asciiTheme="minorHAnsi" w:hAnsiTheme="minorHAnsi" w:cstheme="minorHAnsi"/>
        </w:rPr>
      </w:pPr>
      <w:r>
        <w:rPr>
          <w:rFonts w:asciiTheme="minorHAnsi" w:hAnsiTheme="minorHAnsi"/>
        </w:rPr>
        <w:t xml:space="preserve">W wyniku realizacji projektu infrastruktury kolejowej, koszty eksploatacji dla przewoźników kolejowych również mogą ulec zmianie. Może być to spowodowane zwiększoną efektywnością, np.: efektywnością energetyczną, produktywnością personelu lub krótszym przebiegiem. Należy mieć także świadomość, </w:t>
      </w:r>
      <w:r w:rsidR="006A6A52">
        <w:rPr>
          <w:rFonts w:asciiTheme="minorHAnsi" w:hAnsiTheme="minorHAnsi"/>
        </w:rPr>
        <w:t>ż</w:t>
      </w:r>
      <w:r>
        <w:rPr>
          <w:rFonts w:asciiTheme="minorHAnsi" w:hAnsiTheme="minorHAnsi"/>
        </w:rPr>
        <w:t>e w szczególnych przypadkach może dochodzić do zwiększenia kosztów eksploatacji taboru kolejowego.</w:t>
      </w:r>
    </w:p>
    <w:p w14:paraId="6585F133" w14:textId="5AA0065D" w:rsidR="005353A8" w:rsidRPr="001044F4" w:rsidRDefault="005353A8" w:rsidP="00946C60">
      <w:pPr>
        <w:pStyle w:val="anxnormal"/>
        <w:spacing w:after="120"/>
        <w:ind w:left="0"/>
        <w:rPr>
          <w:rFonts w:asciiTheme="minorHAnsi" w:hAnsiTheme="minorHAnsi" w:cstheme="minorHAnsi"/>
        </w:rPr>
      </w:pPr>
      <w:r>
        <w:rPr>
          <w:rFonts w:asciiTheme="minorHAnsi" w:hAnsiTheme="minorHAnsi"/>
        </w:rPr>
        <w:t xml:space="preserve">Oszczędności kosztów dla przewoźników kolejowych można oszacować, jako redukcję pracy eksploatacyjnej (wyrażonej w </w:t>
      </w:r>
      <w:proofErr w:type="spellStart"/>
      <w:r>
        <w:rPr>
          <w:rFonts w:asciiTheme="minorHAnsi" w:hAnsiTheme="minorHAnsi"/>
        </w:rPr>
        <w:t>pociągo</w:t>
      </w:r>
      <w:proofErr w:type="spellEnd"/>
      <w:r w:rsidR="006A6A52">
        <w:rPr>
          <w:rFonts w:asciiTheme="minorHAnsi" w:hAnsiTheme="minorHAnsi"/>
        </w:rPr>
        <w:t>-</w:t>
      </w:r>
      <w:r>
        <w:rPr>
          <w:rFonts w:asciiTheme="minorHAnsi" w:hAnsiTheme="minorHAnsi"/>
        </w:rPr>
        <w:t xml:space="preserve">kilometrach), procentową redukcję kosztów eksploatacji pojazdów na </w:t>
      </w:r>
      <w:proofErr w:type="spellStart"/>
      <w:r>
        <w:rPr>
          <w:rFonts w:asciiTheme="minorHAnsi" w:hAnsiTheme="minorHAnsi"/>
        </w:rPr>
        <w:t>pociągo</w:t>
      </w:r>
      <w:proofErr w:type="spellEnd"/>
      <w:r w:rsidR="006A6A52">
        <w:rPr>
          <w:rFonts w:asciiTheme="minorHAnsi" w:hAnsiTheme="minorHAnsi"/>
        </w:rPr>
        <w:t>-</w:t>
      </w:r>
      <w:r>
        <w:rPr>
          <w:rFonts w:asciiTheme="minorHAnsi" w:hAnsiTheme="minorHAnsi"/>
        </w:rPr>
        <w:t>kilometr lub lepszą (szybszą) „rotację aktywów” (lepsze wykorzystanie posiadanego taboru). W każdym przypadku należy dokładnie oszacować oszczędności lub straty w kosztach operacyjnych (zwiększenie kosztów eksploatacji).</w:t>
      </w:r>
    </w:p>
    <w:p w14:paraId="5E831CD3" w14:textId="41203C91" w:rsidR="005353A8" w:rsidRPr="001044F4" w:rsidRDefault="005353A8" w:rsidP="00403CB8">
      <w:pPr>
        <w:pStyle w:val="anxnormal"/>
        <w:spacing w:after="120"/>
        <w:ind w:left="0"/>
        <w:rPr>
          <w:rFonts w:asciiTheme="minorHAnsi" w:hAnsiTheme="minorHAnsi" w:cstheme="minorHAnsi"/>
        </w:rPr>
      </w:pPr>
      <w:r>
        <w:rPr>
          <w:rFonts w:asciiTheme="minorHAnsi" w:hAnsiTheme="minorHAnsi"/>
        </w:rPr>
        <w:t>W analizie społeczno-ekonomicznej, koszty taboru należy skorygować odpowiednim współczynnikiem korekty fiskalnej.</w:t>
      </w:r>
    </w:p>
    <w:p w14:paraId="66F5A8AF" w14:textId="067C2E0B" w:rsidR="00977F9B" w:rsidRPr="001044F4" w:rsidRDefault="005353A8" w:rsidP="00403CB8">
      <w:pPr>
        <w:spacing w:before="120" w:after="120"/>
        <w:jc w:val="both"/>
        <w:rPr>
          <w:rFonts w:asciiTheme="minorHAnsi" w:hAnsiTheme="minorHAnsi" w:cstheme="minorHAnsi"/>
          <w:sz w:val="20"/>
          <w:szCs w:val="20"/>
        </w:rPr>
      </w:pPr>
      <w:r>
        <w:rPr>
          <w:rFonts w:asciiTheme="minorHAnsi" w:hAnsiTheme="minorHAnsi"/>
          <w:sz w:val="20"/>
          <w:szCs w:val="20"/>
        </w:rPr>
        <w:t>Analizę tego typu kosztów należy wziąć pod uwagę w AKK wyłącznie wówczas, kiedy tego typu oszczędności lub koszty występują.</w:t>
      </w:r>
    </w:p>
    <w:p w14:paraId="64FF001C" w14:textId="0CC062FE" w:rsidR="00C6516B" w:rsidRPr="001044F4" w:rsidRDefault="00C6516B" w:rsidP="004F3ABA">
      <w:pPr>
        <w:spacing w:before="120" w:after="120"/>
        <w:jc w:val="both"/>
        <w:rPr>
          <w:rFonts w:asciiTheme="minorHAnsi" w:hAnsiTheme="minorHAnsi" w:cstheme="minorHAnsi"/>
          <w:sz w:val="20"/>
          <w:szCs w:val="20"/>
        </w:rPr>
      </w:pPr>
      <w:r>
        <w:rPr>
          <w:rFonts w:asciiTheme="minorHAnsi" w:hAnsiTheme="minorHAnsi"/>
          <w:sz w:val="20"/>
          <w:szCs w:val="20"/>
        </w:rPr>
        <w:t>Kategoria ta pozostaje niezależna od uwzględnienia zwiększonych kosztów operacyjnych dla operatorów wynikających ze zwiększonej ilości operacji (np. zwiększona częstotliwość, dłuższe trasy itp.).</w:t>
      </w:r>
    </w:p>
    <w:p w14:paraId="79554033" w14:textId="79674112" w:rsidR="00977F9B" w:rsidRPr="001044F4" w:rsidRDefault="00977F9B" w:rsidP="00977F9B">
      <w:pPr>
        <w:pStyle w:val="Nagwek3"/>
        <w:rPr>
          <w:rFonts w:cstheme="minorHAnsi"/>
        </w:rPr>
      </w:pPr>
      <w:bookmarkStart w:id="45" w:name="_Toc93399099"/>
      <w:r>
        <w:t>Oszczędności w kosztach eksploatacji pojazdu – pojazdy ciężarowe</w:t>
      </w:r>
      <w:bookmarkEnd w:id="45"/>
      <w:r>
        <w:t xml:space="preserve"> </w:t>
      </w:r>
    </w:p>
    <w:p w14:paraId="568CE3AE" w14:textId="570D6670" w:rsidR="00977F9B" w:rsidRPr="001044F4" w:rsidRDefault="00977F9B" w:rsidP="00977F9B">
      <w:pPr>
        <w:pStyle w:val="anxnormal"/>
        <w:spacing w:after="120"/>
        <w:ind w:left="0"/>
        <w:rPr>
          <w:rFonts w:asciiTheme="minorHAnsi" w:hAnsiTheme="minorHAnsi" w:cstheme="minorHAnsi"/>
        </w:rPr>
      </w:pPr>
      <w:r>
        <w:rPr>
          <w:rFonts w:asciiTheme="minorHAnsi" w:hAnsiTheme="minorHAnsi"/>
        </w:rPr>
        <w:t>Przejęcie przez kolej ruchu towarowego z ruchu drogowego skutkuje zmianami kosztów eksploatacji pojazdów ciężarowych ponoszonych przez użytkowników. Koszty eksploatacji pojazdów ciężarowych zaoszczędzone przez przejęcie części ruchu towarowego można wyliczyć jako realne korzyści społeczno-gospodarcze w ocenie ekonomicznej projektu kolejowego, przy czym koszty te należy pomniejszyć o koszty ekonomiczne przewozu towarów transportem kolejowym (na podstawie np. kosztu dodatkowych opłat za przewóz towarów skorygowanego współczynnikiem korekty fiskalnej).</w:t>
      </w:r>
    </w:p>
    <w:p w14:paraId="76076D7D" w14:textId="7A69BBBD" w:rsidR="00977F9B" w:rsidRPr="001044F4" w:rsidRDefault="00977F9B" w:rsidP="00BA4431">
      <w:pPr>
        <w:pStyle w:val="anxnormal"/>
        <w:spacing w:after="120"/>
        <w:ind w:left="0"/>
        <w:rPr>
          <w:rFonts w:asciiTheme="minorHAnsi" w:hAnsiTheme="minorHAnsi" w:cstheme="minorHAnsi"/>
        </w:rPr>
      </w:pPr>
      <w:r>
        <w:rPr>
          <w:rFonts w:asciiTheme="minorHAnsi" w:hAnsiTheme="minorHAnsi"/>
        </w:rPr>
        <w:t>Koszty eksploatacji pociągów towarowych można obliczać indywidualnie dla każdego projektu</w:t>
      </w:r>
      <w:r w:rsidR="00A80B25">
        <w:rPr>
          <w:rFonts w:asciiTheme="minorHAnsi" w:hAnsiTheme="minorHAnsi"/>
        </w:rPr>
        <w:t>,</w:t>
      </w:r>
      <w:r>
        <w:rPr>
          <w:rFonts w:asciiTheme="minorHAnsi" w:hAnsiTheme="minorHAnsi"/>
        </w:rPr>
        <w:t xml:space="preserve"> a następnie korygować współczynnikiem korekty fiskalnej. </w:t>
      </w:r>
    </w:p>
    <w:p w14:paraId="1600481A" w14:textId="77777777" w:rsidR="005353A8" w:rsidRPr="001044F4" w:rsidRDefault="005353A8" w:rsidP="00D33A10">
      <w:pPr>
        <w:pStyle w:val="Nagwek3"/>
        <w:rPr>
          <w:rFonts w:cstheme="minorHAnsi"/>
        </w:rPr>
      </w:pPr>
      <w:bookmarkStart w:id="46" w:name="_Toc93399100"/>
      <w:r>
        <w:t>Oszczędności w kosztach wypadków</w:t>
      </w:r>
      <w:bookmarkEnd w:id="46"/>
      <w:r>
        <w:t xml:space="preserve"> </w:t>
      </w:r>
    </w:p>
    <w:p w14:paraId="23DAD24E" w14:textId="6B4B8EC5" w:rsidR="005353A8" w:rsidRPr="001044F4" w:rsidRDefault="005353A8" w:rsidP="00946C60">
      <w:pPr>
        <w:pStyle w:val="anxnormal"/>
        <w:spacing w:after="120"/>
        <w:ind w:left="0"/>
        <w:rPr>
          <w:rFonts w:asciiTheme="minorHAnsi" w:hAnsiTheme="minorHAnsi" w:cstheme="minorHAnsi"/>
        </w:rPr>
      </w:pPr>
      <w:r>
        <w:rPr>
          <w:rFonts w:asciiTheme="minorHAnsi" w:hAnsiTheme="minorHAnsi"/>
        </w:rPr>
        <w:t>Wyliczenie kosztów wypadków drogowych umożliwia ustalenie przyrostowych korzyści ekonomicznych w wyniku realizacji projektu transportu kolejowego powstałych wskutek:</w:t>
      </w:r>
    </w:p>
    <w:p w14:paraId="1CC2D168" w14:textId="4CB10CB5" w:rsidR="005353A8" w:rsidRPr="001044F4" w:rsidRDefault="005353A8" w:rsidP="00093D31">
      <w:pPr>
        <w:pStyle w:val="anxnormal"/>
        <w:numPr>
          <w:ilvl w:val="0"/>
          <w:numId w:val="56"/>
        </w:numPr>
        <w:spacing w:after="120" w:line="276" w:lineRule="auto"/>
        <w:ind w:left="851" w:hanging="851"/>
        <w:rPr>
          <w:rFonts w:asciiTheme="minorHAnsi" w:hAnsiTheme="minorHAnsi" w:cstheme="minorHAnsi"/>
        </w:rPr>
      </w:pPr>
      <w:r>
        <w:rPr>
          <w:rFonts w:asciiTheme="minorHAnsi" w:hAnsiTheme="minorHAnsi"/>
        </w:rPr>
        <w:t>przejęcia części indywidualnego ruchu drogowego przez transport kolejowy, co prowadzi do poprawy bezpieczeństwa ruchu drogowego w wyniku zmniejszenia natężenia ruchu (w wypadku, gdy korytarze transportu kolejowego przebiegają wspólnie z korytarzami transportu drogowego,</w:t>
      </w:r>
    </w:p>
    <w:p w14:paraId="78E838CD" w14:textId="77777777" w:rsidR="005353A8" w:rsidRPr="001044F4" w:rsidRDefault="005353A8" w:rsidP="00093D31">
      <w:pPr>
        <w:pStyle w:val="anxnormal"/>
        <w:numPr>
          <w:ilvl w:val="0"/>
          <w:numId w:val="57"/>
        </w:numPr>
        <w:spacing w:after="120" w:line="276" w:lineRule="auto"/>
        <w:ind w:left="851" w:hanging="851"/>
        <w:rPr>
          <w:rFonts w:asciiTheme="minorHAnsi" w:hAnsiTheme="minorHAnsi" w:cstheme="minorHAnsi"/>
        </w:rPr>
      </w:pPr>
      <w:r>
        <w:rPr>
          <w:rFonts w:asciiTheme="minorHAnsi" w:hAnsiTheme="minorHAnsi"/>
        </w:rPr>
        <w:t>zmniejszenia wypadkowości na przejazdach kolejowych.</w:t>
      </w:r>
    </w:p>
    <w:p w14:paraId="7FD80F3F" w14:textId="77777777" w:rsidR="005353A8" w:rsidRPr="001044F4" w:rsidRDefault="005353A8" w:rsidP="00946C60">
      <w:pPr>
        <w:pStyle w:val="anxnormal"/>
        <w:spacing w:after="120"/>
        <w:ind w:left="0"/>
        <w:rPr>
          <w:rFonts w:asciiTheme="minorHAnsi" w:hAnsiTheme="minorHAnsi" w:cstheme="minorHAnsi"/>
        </w:rPr>
      </w:pPr>
      <w:r>
        <w:rPr>
          <w:rFonts w:asciiTheme="minorHAnsi" w:hAnsiTheme="minorHAnsi"/>
        </w:rPr>
        <w:t>Zaoszczędzone koszty potencjalnych wypadków drogowych traktowane są jako korzyści ekonomiczne projektu transportu kolejowego.</w:t>
      </w:r>
    </w:p>
    <w:p w14:paraId="1ECDF0FB" w14:textId="77777777" w:rsidR="005353A8" w:rsidRPr="001044F4" w:rsidRDefault="005353A8" w:rsidP="00946C60">
      <w:pPr>
        <w:pStyle w:val="anxnormal"/>
        <w:spacing w:after="120"/>
        <w:ind w:left="0"/>
        <w:rPr>
          <w:rFonts w:asciiTheme="minorHAnsi" w:hAnsiTheme="minorHAnsi" w:cstheme="minorHAnsi"/>
        </w:rPr>
      </w:pPr>
      <w:r>
        <w:rPr>
          <w:rFonts w:asciiTheme="minorHAnsi" w:hAnsiTheme="minorHAnsi"/>
        </w:rPr>
        <w:t>W celu oszacowania korzyści użytkowników, którzy przesiedli się z samochodów na kolej, należy wykonać następujące obliczenia:</w:t>
      </w:r>
    </w:p>
    <w:p w14:paraId="5DA281DB" w14:textId="77777777" w:rsidR="005353A8" w:rsidRPr="001044F4" w:rsidRDefault="005353A8" w:rsidP="00093D31">
      <w:pPr>
        <w:pStyle w:val="anxnormal"/>
        <w:numPr>
          <w:ilvl w:val="0"/>
          <w:numId w:val="20"/>
        </w:numPr>
        <w:spacing w:after="120" w:line="276" w:lineRule="auto"/>
        <w:ind w:left="851" w:hanging="851"/>
        <w:rPr>
          <w:rFonts w:asciiTheme="minorHAnsi" w:hAnsiTheme="minorHAnsi" w:cstheme="minorHAnsi"/>
        </w:rPr>
      </w:pPr>
      <w:r>
        <w:rPr>
          <w:rFonts w:asciiTheme="minorHAnsi" w:hAnsiTheme="minorHAnsi"/>
        </w:rPr>
        <w:t>Oszacować liczbę pasażerów, którzy przesiądą się z samochodów do pociągów w wyniku realizacji projektu (liczba pasażerów przejętych z ruchu drogowego),</w:t>
      </w:r>
    </w:p>
    <w:p w14:paraId="3E5CA2FF" w14:textId="728BB4F9" w:rsidR="005353A8" w:rsidRPr="001044F4" w:rsidRDefault="005353A8" w:rsidP="00093D31">
      <w:pPr>
        <w:pStyle w:val="anxnormal"/>
        <w:numPr>
          <w:ilvl w:val="0"/>
          <w:numId w:val="20"/>
        </w:numPr>
        <w:spacing w:after="120" w:line="276" w:lineRule="auto"/>
        <w:ind w:left="851" w:hanging="851"/>
        <w:rPr>
          <w:rFonts w:asciiTheme="minorHAnsi" w:hAnsiTheme="minorHAnsi" w:cstheme="minorHAnsi"/>
        </w:rPr>
      </w:pPr>
      <w:r>
        <w:rPr>
          <w:rFonts w:asciiTheme="minorHAnsi" w:hAnsiTheme="minorHAnsi"/>
        </w:rPr>
        <w:t>Zgodnie z metodyką opisaną w Niebieskiej Księdze dla projektów drogowych dokonać obliczenia liczby pojazdów i wypadków (w tym ich rodzaju), a następnie obliczenia: liczby ofiar śmiertelnych, osób rannych i strat materialnych, które potencjalnie zostaną ocalone lub zmniejszone dzięki realizacji projektu kolejowego,</w:t>
      </w:r>
    </w:p>
    <w:p w14:paraId="02E5F4D2" w14:textId="77777777" w:rsidR="005353A8" w:rsidRPr="001044F4" w:rsidRDefault="005353A8" w:rsidP="00093D31">
      <w:pPr>
        <w:pStyle w:val="anxnormal"/>
        <w:numPr>
          <w:ilvl w:val="0"/>
          <w:numId w:val="20"/>
        </w:numPr>
        <w:spacing w:after="120" w:line="276" w:lineRule="auto"/>
        <w:ind w:left="851" w:hanging="851"/>
        <w:rPr>
          <w:rFonts w:asciiTheme="minorHAnsi" w:hAnsiTheme="minorHAnsi" w:cstheme="minorHAnsi"/>
        </w:rPr>
      </w:pPr>
      <w:r>
        <w:rPr>
          <w:rFonts w:asciiTheme="minorHAnsi" w:hAnsiTheme="minorHAnsi"/>
        </w:rPr>
        <w:t>Wykorzystując jednostkowe koszty wypadków oraz ofiar śmiertelnych i osób rannych należy obliczyć korzyści ze zmniejszenia wypadkowości na drogach.</w:t>
      </w:r>
    </w:p>
    <w:p w14:paraId="4AEDCA25" w14:textId="697A6019" w:rsidR="005353A8" w:rsidRPr="001044F4" w:rsidRDefault="005353A8" w:rsidP="00946C60">
      <w:pPr>
        <w:pStyle w:val="anxnormal"/>
        <w:spacing w:after="120"/>
        <w:ind w:left="0"/>
        <w:rPr>
          <w:rFonts w:asciiTheme="minorHAnsi" w:hAnsiTheme="minorHAnsi" w:cstheme="minorHAnsi"/>
        </w:rPr>
      </w:pPr>
      <w:r>
        <w:rPr>
          <w:rFonts w:asciiTheme="minorHAnsi" w:hAnsiTheme="minorHAnsi"/>
        </w:rPr>
        <w:t>Szczegółowa metodyka i sposób przeprowadzania obliczeń kosztów wypadków drogowych znajdują się w Niebieskiej Księdze dedykowanej dla projektów drogowych. Jednostkowe koszty wypadków przedstawiono w Załączniku A do niniejszego podręcznika.</w:t>
      </w:r>
    </w:p>
    <w:p w14:paraId="1F70CD94" w14:textId="77777777" w:rsidR="005353A8" w:rsidRPr="001044F4" w:rsidRDefault="005353A8" w:rsidP="00946C60">
      <w:pPr>
        <w:pStyle w:val="anxnormal"/>
        <w:spacing w:after="120"/>
        <w:ind w:left="0"/>
        <w:rPr>
          <w:rFonts w:asciiTheme="minorHAnsi" w:hAnsiTheme="minorHAnsi" w:cstheme="minorHAnsi"/>
        </w:rPr>
      </w:pPr>
      <w:r>
        <w:rPr>
          <w:rFonts w:asciiTheme="minorHAnsi" w:hAnsiTheme="minorHAnsi"/>
        </w:rPr>
        <w:lastRenderedPageBreak/>
        <w:t>Zaoszczędzone koszty potencjalnych wypadków na przejazdach kolejowych występują wtedy, jeśli w projekcie jest planowana przebudowa lub modernizacja przejazdów kolejowych.</w:t>
      </w:r>
    </w:p>
    <w:p w14:paraId="458B72F8" w14:textId="7C7BAE84" w:rsidR="005353A8" w:rsidRPr="001044F4" w:rsidRDefault="005353A8" w:rsidP="00946C60">
      <w:pPr>
        <w:pStyle w:val="anxnormal"/>
        <w:spacing w:after="120"/>
        <w:ind w:left="0"/>
        <w:rPr>
          <w:rFonts w:asciiTheme="minorHAnsi" w:hAnsiTheme="minorHAnsi" w:cstheme="minorHAnsi"/>
        </w:rPr>
      </w:pPr>
      <w:r>
        <w:rPr>
          <w:rFonts w:asciiTheme="minorHAnsi" w:hAnsiTheme="minorHAnsi"/>
        </w:rPr>
        <w:t>W celu oszacowania korzyści wynikających z poprawy bezpieczeństwa na przejazdach kolejowych należy skorzystać z danych statystycznych zebranych przez PKP PLK w dokumencie "Metodologia oszacowania korzyści ekonomicznych związanych z poprawą bezpieczeństwa na przejazdach kolejowych", określających poziom zmniejszenia wypadkowości dzięki zrealizowaniu określonego typu przejazdu kolejowego.</w:t>
      </w:r>
    </w:p>
    <w:p w14:paraId="11C66385" w14:textId="77777777" w:rsidR="00C1687B" w:rsidRPr="001044F4" w:rsidRDefault="005353A8" w:rsidP="008F3FDA">
      <w:pPr>
        <w:spacing w:before="120" w:after="120"/>
        <w:jc w:val="both"/>
        <w:rPr>
          <w:rFonts w:asciiTheme="minorHAnsi" w:hAnsiTheme="minorHAnsi" w:cstheme="minorHAnsi"/>
          <w:sz w:val="20"/>
          <w:szCs w:val="20"/>
        </w:rPr>
      </w:pPr>
      <w:r>
        <w:rPr>
          <w:rFonts w:asciiTheme="minorHAnsi" w:hAnsiTheme="minorHAnsi"/>
          <w:sz w:val="20"/>
          <w:szCs w:val="20"/>
        </w:rPr>
        <w:t>W analizie wypadkowości w niniejszym podręczniku pominięto analizę korzyści związanych ze zmniejszeniem liczby wypadków kolejowych (wypadki i kolizje pociągów), jako nieistotnych dla procesu oceny.</w:t>
      </w:r>
    </w:p>
    <w:p w14:paraId="02E4AD7A" w14:textId="74679BC7" w:rsidR="005353A8" w:rsidRPr="001044F4" w:rsidRDefault="00C1687B" w:rsidP="00D33A10">
      <w:pPr>
        <w:pStyle w:val="Nagwek3"/>
        <w:rPr>
          <w:rFonts w:cstheme="minorHAnsi"/>
        </w:rPr>
      </w:pPr>
      <w:bookmarkStart w:id="47" w:name="_Toc93399101"/>
      <w:r>
        <w:t>Oszczędności w kosztach zanieczyszczenia środowiska</w:t>
      </w:r>
      <w:bookmarkEnd w:id="47"/>
      <w:r w:rsidR="00B67898">
        <w:t xml:space="preserve"> (powietrza)</w:t>
      </w:r>
    </w:p>
    <w:p w14:paraId="19DFD1BA" w14:textId="2C99CB8E" w:rsidR="00647E1F" w:rsidRPr="001044F4" w:rsidRDefault="00647E1F" w:rsidP="00946C60">
      <w:pPr>
        <w:pStyle w:val="anxnormal"/>
        <w:spacing w:after="120"/>
        <w:ind w:left="0"/>
        <w:rPr>
          <w:rFonts w:asciiTheme="minorHAnsi" w:hAnsiTheme="minorHAnsi" w:cstheme="minorHAnsi"/>
        </w:rPr>
      </w:pPr>
      <w:r>
        <w:rPr>
          <w:rFonts w:asciiTheme="minorHAnsi" w:hAnsiTheme="minorHAnsi"/>
        </w:rPr>
        <w:t>Oszczędności w kosztach zanieczyszczenia środowiska</w:t>
      </w:r>
      <w:r w:rsidR="00B67898">
        <w:rPr>
          <w:rFonts w:asciiTheme="minorHAnsi" w:hAnsiTheme="minorHAnsi"/>
        </w:rPr>
        <w:t xml:space="preserve"> (powietrza)</w:t>
      </w:r>
      <w:r>
        <w:rPr>
          <w:rFonts w:asciiTheme="minorHAnsi" w:hAnsiTheme="minorHAnsi"/>
        </w:rPr>
        <w:t xml:space="preserve"> powstają w wyniku zmniejszenia się tych kosztów (jako zmniejszone emisje do środowiska) dzięki zmniejszeniu ruchu drogowego lub lotniczego, przejmowanego przez kolej w wyniku realizacji inwestycji.</w:t>
      </w:r>
    </w:p>
    <w:p w14:paraId="3A7D8D16" w14:textId="4F2EBD4A" w:rsidR="00647E1F" w:rsidRPr="001044F4" w:rsidRDefault="00647E1F" w:rsidP="00946C60">
      <w:pPr>
        <w:pStyle w:val="anxnormal"/>
        <w:spacing w:after="120"/>
        <w:ind w:left="0"/>
        <w:rPr>
          <w:rFonts w:asciiTheme="minorHAnsi" w:hAnsiTheme="minorHAnsi" w:cstheme="minorHAnsi"/>
        </w:rPr>
      </w:pPr>
      <w:r>
        <w:rPr>
          <w:rFonts w:asciiTheme="minorHAnsi" w:hAnsiTheme="minorHAnsi"/>
        </w:rPr>
        <w:t>Możliwe jest także uwzględnienie oszczędności w kosztach zanieczyszczenia środowiska</w:t>
      </w:r>
      <w:r w:rsidR="00B67898">
        <w:rPr>
          <w:rFonts w:asciiTheme="minorHAnsi" w:hAnsiTheme="minorHAnsi"/>
        </w:rPr>
        <w:t xml:space="preserve"> (powietrza),</w:t>
      </w:r>
      <w:r>
        <w:rPr>
          <w:rFonts w:asciiTheme="minorHAnsi" w:hAnsiTheme="minorHAnsi"/>
        </w:rPr>
        <w:t xml:space="preserve"> jako efektu elektryfikacji linii kolejowej i wyeliminowania ruchu lokomotyw spalinowych i zastąpienia ich lokomotywami elektrycznymi.</w:t>
      </w:r>
    </w:p>
    <w:p w14:paraId="7D9A5E87" w14:textId="7C3F07F1" w:rsidR="00647E1F" w:rsidRPr="001044F4" w:rsidRDefault="00647E1F" w:rsidP="00946C60">
      <w:pPr>
        <w:pStyle w:val="anxnormal"/>
        <w:spacing w:after="120"/>
        <w:ind w:left="0"/>
        <w:rPr>
          <w:rFonts w:asciiTheme="minorHAnsi" w:hAnsiTheme="minorHAnsi" w:cstheme="minorHAnsi"/>
        </w:rPr>
      </w:pPr>
      <w:r>
        <w:rPr>
          <w:rFonts w:asciiTheme="minorHAnsi" w:hAnsiTheme="minorHAnsi"/>
        </w:rPr>
        <w:t>Zmniejszenie zanieczyszczenia środowiska</w:t>
      </w:r>
      <w:r w:rsidR="00B67898">
        <w:rPr>
          <w:rFonts w:asciiTheme="minorHAnsi" w:hAnsiTheme="minorHAnsi"/>
        </w:rPr>
        <w:t xml:space="preserve"> (powietrza)</w:t>
      </w:r>
      <w:r>
        <w:rPr>
          <w:rFonts w:asciiTheme="minorHAnsi" w:hAnsiTheme="minorHAnsi"/>
        </w:rPr>
        <w:t xml:space="preserve"> w wyniku realizacji projektów infrastruktury kolejowej może być wynikiem zmniejszenia natężenia ruchu drogowego i lotniczego w wyniku przeniesienia podróżnych do transportu kolejowego</w:t>
      </w:r>
      <w:r w:rsidR="00372F6E">
        <w:rPr>
          <w:rFonts w:asciiTheme="minorHAnsi" w:hAnsiTheme="minorHAnsi"/>
        </w:rPr>
        <w:t>.</w:t>
      </w:r>
    </w:p>
    <w:p w14:paraId="26296392" w14:textId="77777777" w:rsidR="00647E1F" w:rsidRPr="001044F4" w:rsidRDefault="00647E1F" w:rsidP="00946C60">
      <w:pPr>
        <w:pStyle w:val="anxnormal"/>
        <w:spacing w:after="120"/>
        <w:ind w:left="0"/>
        <w:rPr>
          <w:rFonts w:asciiTheme="minorHAnsi" w:hAnsiTheme="minorHAnsi" w:cstheme="minorHAnsi"/>
        </w:rPr>
      </w:pPr>
      <w:r>
        <w:rPr>
          <w:rFonts w:asciiTheme="minorHAnsi" w:hAnsiTheme="minorHAnsi"/>
        </w:rPr>
        <w:t>W przypadku ruchu przejętego z sektora lotniczego nie występują oszczędności w kosztach zanieczyszczenia środowiska, ponieważ poziom ruchu przejętego jest niewielki i nie skutkuje redukcją liczby połączeń lotniczych (potencjalnie tylko mniejszym wskaźnikiem napełnienia), co powoduje brak oszczędności w kosztach emisji.</w:t>
      </w:r>
    </w:p>
    <w:p w14:paraId="1CDD9BB4" w14:textId="45544682" w:rsidR="00647E1F" w:rsidRPr="001044F4" w:rsidRDefault="00647E1F" w:rsidP="00946C60">
      <w:pPr>
        <w:pStyle w:val="anxnormal"/>
        <w:spacing w:after="120"/>
        <w:ind w:left="0"/>
        <w:rPr>
          <w:rFonts w:asciiTheme="minorHAnsi" w:hAnsiTheme="minorHAnsi" w:cstheme="minorHAnsi"/>
        </w:rPr>
      </w:pPr>
      <w:r>
        <w:rPr>
          <w:rFonts w:asciiTheme="minorHAnsi" w:hAnsiTheme="minorHAnsi"/>
        </w:rPr>
        <w:t>W przypadku transportu drogowego ilościową zmianę emisji zanieczyszczeń można oszacować w oparciu o liczbę pasażerów przejętych z transportu drogowego przeliczoną na liczbę pojazdów, które przestaną poruszać się po drogach w wyniku realizacji projektu kolejowego.</w:t>
      </w:r>
    </w:p>
    <w:p w14:paraId="7CAAFCB0" w14:textId="6F59589D" w:rsidR="00661DF5" w:rsidRPr="001044F4" w:rsidRDefault="00647E1F" w:rsidP="00946C60">
      <w:pPr>
        <w:spacing w:before="120" w:after="120"/>
        <w:rPr>
          <w:rFonts w:asciiTheme="minorHAnsi" w:hAnsiTheme="minorHAnsi" w:cstheme="minorHAnsi"/>
          <w:sz w:val="20"/>
          <w:szCs w:val="20"/>
        </w:rPr>
      </w:pPr>
      <w:r>
        <w:rPr>
          <w:rFonts w:asciiTheme="minorHAnsi" w:hAnsiTheme="minorHAnsi"/>
          <w:sz w:val="20"/>
          <w:szCs w:val="20"/>
        </w:rPr>
        <w:t>Szczegółowa metodyka i sposób przeprowadzania obliczeń kosztów skutków środowiskowych</w:t>
      </w:r>
      <w:r w:rsidR="00184878">
        <w:rPr>
          <w:rFonts w:asciiTheme="minorHAnsi" w:hAnsiTheme="minorHAnsi"/>
          <w:sz w:val="20"/>
          <w:szCs w:val="20"/>
        </w:rPr>
        <w:t xml:space="preserve"> (zanieczyszczenie powietrza)</w:t>
      </w:r>
      <w:r>
        <w:rPr>
          <w:rFonts w:asciiTheme="minorHAnsi" w:hAnsiTheme="minorHAnsi"/>
          <w:sz w:val="20"/>
          <w:szCs w:val="20"/>
        </w:rPr>
        <w:t xml:space="preserve"> znajdują się w Niebieskiej Księdze dedykowanej dla projektów drogowych. Jednostkowe koszty środowiskowe </w:t>
      </w:r>
      <w:r w:rsidR="00184878">
        <w:rPr>
          <w:rFonts w:asciiTheme="minorHAnsi" w:hAnsiTheme="minorHAnsi"/>
          <w:sz w:val="20"/>
          <w:szCs w:val="20"/>
        </w:rPr>
        <w:t xml:space="preserve">(zanieczyszczenia powietrza) </w:t>
      </w:r>
      <w:r>
        <w:rPr>
          <w:rFonts w:asciiTheme="minorHAnsi" w:hAnsiTheme="minorHAnsi"/>
          <w:sz w:val="20"/>
          <w:szCs w:val="20"/>
        </w:rPr>
        <w:t>przedstawiono w Załączniku A do niniejszego podręcznika.</w:t>
      </w:r>
    </w:p>
    <w:p w14:paraId="46ACE3E6" w14:textId="69DB70AD" w:rsidR="00661DF5" w:rsidRPr="001044F4" w:rsidRDefault="003E0C92" w:rsidP="00D33A10">
      <w:pPr>
        <w:pStyle w:val="Nagwek3"/>
        <w:rPr>
          <w:rFonts w:cstheme="minorHAnsi"/>
        </w:rPr>
      </w:pPr>
      <w:bookmarkStart w:id="48" w:name="_Toc93399102"/>
      <w:r>
        <w:t>Koszty zmian klimatycznych</w:t>
      </w:r>
      <w:bookmarkEnd w:id="48"/>
    </w:p>
    <w:p w14:paraId="64369EC1" w14:textId="26CF5778" w:rsidR="00177344" w:rsidRDefault="00177344" w:rsidP="004B6AA7">
      <w:pPr>
        <w:pStyle w:val="anxnormal"/>
        <w:ind w:left="0"/>
        <w:rPr>
          <w:rFonts w:asciiTheme="minorHAnsi" w:hAnsiTheme="minorHAnsi"/>
        </w:rPr>
      </w:pPr>
      <w:r>
        <w:rPr>
          <w:rFonts w:asciiTheme="minorHAnsi" w:hAnsiTheme="minorHAnsi"/>
        </w:rPr>
        <w:t xml:space="preserve">Analogicznie, jak w przypadku kosztów wypadków i kosztów skutków środowiskowych, w wyniku realizacji projektu kolejowego i przejęcia części ruchu z sektora drogowego następuje zmniejszenie liczby pojazdów na drogach, co w konsekwencji prowadzi do zmniejszenia emisji gazów cieplarnianych. </w:t>
      </w:r>
    </w:p>
    <w:p w14:paraId="4F68AD68" w14:textId="77777777" w:rsidR="004B6AA7" w:rsidRPr="00723FC2" w:rsidRDefault="004B6AA7" w:rsidP="004B6AA7">
      <w:pPr>
        <w:pStyle w:val="anxnormal"/>
        <w:ind w:left="0"/>
        <w:rPr>
          <w:rFonts w:asciiTheme="minorHAnsi" w:hAnsiTheme="minorHAnsi"/>
        </w:rPr>
      </w:pPr>
      <w:r>
        <w:rPr>
          <w:rFonts w:asciiTheme="minorHAnsi" w:hAnsiTheme="minorHAnsi"/>
        </w:rPr>
        <w:t xml:space="preserve">Proponowana metoda obliczeń jest zgodna z metodologią Carbon </w:t>
      </w:r>
      <w:proofErr w:type="spellStart"/>
      <w:r>
        <w:rPr>
          <w:rFonts w:asciiTheme="minorHAnsi" w:hAnsiTheme="minorHAnsi"/>
        </w:rPr>
        <w:t>Footprint</w:t>
      </w:r>
      <w:proofErr w:type="spellEnd"/>
      <w:r>
        <w:rPr>
          <w:rFonts w:asciiTheme="minorHAnsi" w:hAnsiTheme="minorHAnsi"/>
        </w:rPr>
        <w:t xml:space="preserve"> </w:t>
      </w:r>
      <w:proofErr w:type="spellStart"/>
      <w:r>
        <w:rPr>
          <w:rFonts w:asciiTheme="minorHAnsi" w:hAnsiTheme="minorHAnsi"/>
        </w:rPr>
        <w:t>Methodology</w:t>
      </w:r>
      <w:proofErr w:type="spellEnd"/>
      <w:r>
        <w:rPr>
          <w:rFonts w:asciiTheme="minorHAnsi" w:hAnsiTheme="minorHAnsi"/>
        </w:rPr>
        <w:t xml:space="preserve"> stosowaną przez EBI (wersja 11.1, lipiec 2020), gdzie ocena wpływu emisji gazów cieplarnianych dla projektów infrastruktury transportowej odnosi się głównie do tych emisji, które są konsekwencją fazy eksploatacji projektu (ruch w rozmaitych sieciach drogowych i kolejowych). </w:t>
      </w:r>
    </w:p>
    <w:p w14:paraId="0B582376" w14:textId="1A18E24D" w:rsidR="00177344" w:rsidRDefault="00177344" w:rsidP="004B6AA7">
      <w:pPr>
        <w:pStyle w:val="anxnormal"/>
        <w:ind w:left="0"/>
        <w:rPr>
          <w:rFonts w:asciiTheme="minorHAnsi" w:hAnsiTheme="minorHAnsi"/>
        </w:rPr>
      </w:pPr>
      <w:r>
        <w:rPr>
          <w:rFonts w:asciiTheme="minorHAnsi" w:hAnsiTheme="minorHAnsi"/>
        </w:rPr>
        <w:t>Zgodnie z powyższą metodologią, emisje gazów cieplarnianych innych niż dwutlenek węgla CO</w:t>
      </w:r>
      <w:r>
        <w:rPr>
          <w:rFonts w:asciiTheme="minorHAnsi" w:hAnsiTheme="minorHAnsi"/>
          <w:vertAlign w:val="subscript"/>
        </w:rPr>
        <w:t>2</w:t>
      </w:r>
      <w:r>
        <w:rPr>
          <w:rFonts w:asciiTheme="minorHAnsi" w:hAnsiTheme="minorHAnsi"/>
        </w:rPr>
        <w:t xml:space="preserve"> (tj. metanu CH</w:t>
      </w:r>
      <w:r>
        <w:rPr>
          <w:rFonts w:asciiTheme="minorHAnsi" w:hAnsiTheme="minorHAnsi"/>
          <w:vertAlign w:val="subscript"/>
        </w:rPr>
        <w:t>4</w:t>
      </w:r>
      <w:r>
        <w:rPr>
          <w:rFonts w:asciiTheme="minorHAnsi" w:hAnsiTheme="minorHAnsi"/>
        </w:rPr>
        <w:t xml:space="preserve"> i tlenku </w:t>
      </w:r>
      <w:proofErr w:type="spellStart"/>
      <w:r>
        <w:rPr>
          <w:rFonts w:asciiTheme="minorHAnsi" w:hAnsiTheme="minorHAnsi"/>
        </w:rPr>
        <w:t>diazotu</w:t>
      </w:r>
      <w:proofErr w:type="spellEnd"/>
      <w:r>
        <w:rPr>
          <w:rFonts w:asciiTheme="minorHAnsi" w:hAnsiTheme="minorHAnsi"/>
        </w:rPr>
        <w:t xml:space="preserve"> N</w:t>
      </w:r>
      <w:r>
        <w:rPr>
          <w:rFonts w:asciiTheme="minorHAnsi" w:hAnsiTheme="minorHAnsi"/>
          <w:vertAlign w:val="subscript"/>
        </w:rPr>
        <w:t>2</w:t>
      </w:r>
      <w:r>
        <w:rPr>
          <w:rFonts w:asciiTheme="minorHAnsi" w:hAnsiTheme="minorHAnsi"/>
        </w:rPr>
        <w:t>O) nie są uwzględniane, ponieważ ich wpływ jest uważany za nieistotny. Do celów obliczeniowych wskaźniki emisji gazów cieplarnianych można traktować jako CO</w:t>
      </w:r>
      <w:r>
        <w:rPr>
          <w:rFonts w:asciiTheme="minorHAnsi" w:hAnsiTheme="minorHAnsi"/>
          <w:vertAlign w:val="subscript"/>
        </w:rPr>
        <w:t>2</w:t>
      </w:r>
      <w:r>
        <w:rPr>
          <w:rFonts w:asciiTheme="minorHAnsi" w:hAnsiTheme="minorHAnsi"/>
        </w:rPr>
        <w:t xml:space="preserve">e. </w:t>
      </w:r>
    </w:p>
    <w:p w14:paraId="7DD13CA1" w14:textId="695616AF" w:rsidR="004B6AA7" w:rsidRPr="00723FC2" w:rsidRDefault="004B6AA7" w:rsidP="004B6AA7">
      <w:pPr>
        <w:pStyle w:val="anxnormal"/>
        <w:ind w:left="0"/>
        <w:rPr>
          <w:rFonts w:asciiTheme="minorHAnsi" w:hAnsiTheme="minorHAnsi"/>
        </w:rPr>
      </w:pPr>
      <w:r>
        <w:rPr>
          <w:rFonts w:asciiTheme="minorHAnsi" w:hAnsiTheme="minorHAnsi"/>
        </w:rPr>
        <w:t>Oszacowanie emisji gazów cieplarnianych projektu zgodnie z ww. metodyką wymaga oszacowania i raportowania w zakresie:</w:t>
      </w:r>
    </w:p>
    <w:p w14:paraId="5F0FE220" w14:textId="44E78048" w:rsidR="004B6AA7" w:rsidRPr="00CF629E" w:rsidRDefault="004B6AA7" w:rsidP="00093D31">
      <w:pPr>
        <w:pStyle w:val="anxnormal"/>
        <w:numPr>
          <w:ilvl w:val="0"/>
          <w:numId w:val="79"/>
        </w:numPr>
        <w:rPr>
          <w:rFonts w:asciiTheme="minorHAnsi" w:hAnsiTheme="minorHAnsi"/>
        </w:rPr>
      </w:pPr>
      <w:r>
        <w:rPr>
          <w:rFonts w:asciiTheme="minorHAnsi" w:hAnsiTheme="minorHAnsi"/>
          <w:b/>
          <w:bCs/>
        </w:rPr>
        <w:t xml:space="preserve">Emisji bezwzględnych: </w:t>
      </w:r>
      <w:r>
        <w:rPr>
          <w:rFonts w:asciiTheme="minorHAnsi" w:hAnsiTheme="minorHAnsi"/>
        </w:rPr>
        <w:t>całkowitej wielkości emisji generowanych przez projekt w typowym roku eksploatacji</w:t>
      </w:r>
      <w:r>
        <w:rPr>
          <w:rStyle w:val="Odwoanieprzypisudolnego"/>
          <w:rFonts w:asciiTheme="minorHAnsi" w:hAnsiTheme="minorHAnsi"/>
          <w:lang w:val="en-US"/>
        </w:rPr>
        <w:footnoteReference w:id="24"/>
      </w:r>
      <w:r>
        <w:rPr>
          <w:rFonts w:asciiTheme="minorHAnsi" w:hAnsiTheme="minorHAnsi"/>
        </w:rPr>
        <w:t xml:space="preserve"> (tCO</w:t>
      </w:r>
      <w:r>
        <w:rPr>
          <w:rFonts w:asciiTheme="minorHAnsi" w:hAnsiTheme="minorHAnsi"/>
          <w:vertAlign w:val="subscript"/>
        </w:rPr>
        <w:t>2</w:t>
      </w:r>
      <w:r>
        <w:rPr>
          <w:rFonts w:asciiTheme="minorHAnsi" w:hAnsiTheme="minorHAnsi"/>
        </w:rPr>
        <w:t>e);</w:t>
      </w:r>
    </w:p>
    <w:p w14:paraId="7F62C65B" w14:textId="2D8F6987" w:rsidR="004B6AA7" w:rsidRPr="00BE26A3" w:rsidRDefault="004B6AA7" w:rsidP="00093D31">
      <w:pPr>
        <w:pStyle w:val="anxnormal"/>
        <w:numPr>
          <w:ilvl w:val="0"/>
          <w:numId w:val="79"/>
        </w:numPr>
        <w:rPr>
          <w:rFonts w:asciiTheme="minorHAnsi" w:hAnsiTheme="minorHAnsi"/>
        </w:rPr>
      </w:pPr>
      <w:r>
        <w:rPr>
          <w:rFonts w:asciiTheme="minorHAnsi" w:hAnsiTheme="minorHAnsi"/>
          <w:b/>
          <w:bCs/>
        </w:rPr>
        <w:t xml:space="preserve">Emisji względnych: </w:t>
      </w:r>
      <w:r>
        <w:rPr>
          <w:rFonts w:asciiTheme="minorHAnsi" w:hAnsiTheme="minorHAnsi"/>
        </w:rPr>
        <w:t>przyrostu emisji (wzrost/oszczędność) między wariantem inwestycyjnym (</w:t>
      </w:r>
      <w:proofErr w:type="spellStart"/>
      <w:r>
        <w:rPr>
          <w:rFonts w:asciiTheme="minorHAnsi" w:hAnsiTheme="minorHAnsi"/>
        </w:rPr>
        <w:t>WIn</w:t>
      </w:r>
      <w:proofErr w:type="spellEnd"/>
      <w:r>
        <w:rPr>
          <w:rFonts w:asciiTheme="minorHAnsi" w:hAnsiTheme="minorHAnsi"/>
        </w:rPr>
        <w:t>) a wariantem bezinwestycyjnym (W0) uwzględnionym w AKK w typowym roku operacyjnym (tCO</w:t>
      </w:r>
      <w:r>
        <w:rPr>
          <w:rFonts w:asciiTheme="minorHAnsi" w:hAnsiTheme="minorHAnsi"/>
          <w:vertAlign w:val="subscript"/>
        </w:rPr>
        <w:t>2</w:t>
      </w:r>
      <w:r>
        <w:rPr>
          <w:rFonts w:asciiTheme="minorHAnsi" w:hAnsiTheme="minorHAnsi"/>
        </w:rPr>
        <w:t>e).</w:t>
      </w:r>
    </w:p>
    <w:p w14:paraId="0B607E02" w14:textId="771D02D5" w:rsidR="004B6AA7" w:rsidRPr="00723FC2" w:rsidRDefault="004B6AA7" w:rsidP="004B6AA7">
      <w:pPr>
        <w:pStyle w:val="anxnormal"/>
        <w:ind w:left="0"/>
        <w:rPr>
          <w:rFonts w:asciiTheme="minorHAnsi" w:hAnsiTheme="minorHAnsi"/>
        </w:rPr>
      </w:pPr>
      <w:r>
        <w:rPr>
          <w:rFonts w:asciiTheme="minorHAnsi" w:hAnsiTheme="minorHAnsi"/>
        </w:rPr>
        <w:lastRenderedPageBreak/>
        <w:t xml:space="preserve">Jak wspomniano powyżej, koszty ekonomiczne emisji gazów cieplarnianych, tj. </w:t>
      </w:r>
      <w:r w:rsidR="00372F6E">
        <w:rPr>
          <w:rFonts w:asciiTheme="minorHAnsi" w:hAnsiTheme="minorHAnsi"/>
        </w:rPr>
        <w:t>CO</w:t>
      </w:r>
      <w:r w:rsidR="00372F6E">
        <w:rPr>
          <w:rFonts w:asciiTheme="minorHAnsi" w:hAnsiTheme="minorHAnsi"/>
          <w:vertAlign w:val="subscript"/>
        </w:rPr>
        <w:t>2</w:t>
      </w:r>
      <w:r w:rsidR="00372F6E">
        <w:rPr>
          <w:rFonts w:asciiTheme="minorHAnsi" w:hAnsiTheme="minorHAnsi"/>
        </w:rPr>
        <w:t>e</w:t>
      </w:r>
      <w:r w:rsidR="00372F6E" w:rsidDel="00372F6E">
        <w:rPr>
          <w:rFonts w:asciiTheme="minorHAnsi" w:hAnsiTheme="minorHAnsi"/>
        </w:rPr>
        <w:t xml:space="preserve"> </w:t>
      </w:r>
      <w:r>
        <w:rPr>
          <w:rFonts w:asciiTheme="minorHAnsi" w:hAnsiTheme="minorHAnsi"/>
        </w:rPr>
        <w:t xml:space="preserve">, wynikać będą z przemnożenia rocznej emisji względnej projektu przez jej koszt jednostkowy. Oszacowanie rocznej emisji względnej będzie zależało od emisji wytwarzanych przez użytkowników różnych pojazdów (i środków transportu) w danej sieci (podobnie jak w przypadku kosztów eksploatacji pojazdów i zanieczyszczenia powietrza). W tym przypadku określa się je jako „współczynnik emisji gazów cieplarnianych”, który należy pomnożyć przez odpowiednią pracę przewozową (zgodnie z poniższymi wzorami). </w:t>
      </w:r>
    </w:p>
    <w:p w14:paraId="0FCECA67" w14:textId="2DBC4064" w:rsidR="004B6AA7" w:rsidRPr="00723FC2" w:rsidRDefault="004B6AA7" w:rsidP="004B6AA7">
      <w:pPr>
        <w:pStyle w:val="anxnormal"/>
        <w:ind w:left="0"/>
        <w:rPr>
          <w:rFonts w:asciiTheme="minorHAnsi" w:hAnsiTheme="minorHAnsi"/>
        </w:rPr>
      </w:pPr>
      <w:r>
        <w:rPr>
          <w:rFonts w:asciiTheme="minorHAnsi" w:hAnsiTheme="minorHAnsi"/>
        </w:rPr>
        <w:t>Wskaźniki emisji zależą od pojazdów użytkowników (i środków transportu), zgodnie z ich zużyciem paliwa/energii. W przypadku pojazdów drogowych, jak opisano w rozdziale dotyczącym kosztów eksploatacji pojazdów, zużycie paliwa zależy głównie od prędkości, kategorii pojazdu, jak również od stanu nawierzchni i geometrii drogi. Rozdział dotyczący kosztów eksploatacji pojazdów opisuje założenia związane z obecną strukturą taboru drogowego i jej przewidywaną ewolucją, które są również stosowalne względem wskaźników emisji gazów cieplarnianych (jako ściśle zależnych od zużycia paliwa/energii). W Załączniku A przedstawiono wartości wskaźników emisji gazów cieplarnianych oraz zasady ich obliczania.</w:t>
      </w:r>
    </w:p>
    <w:p w14:paraId="0B378353" w14:textId="77777777" w:rsidR="004B6AA7" w:rsidRPr="007D4AA7" w:rsidRDefault="004B6AA7" w:rsidP="004B6AA7">
      <w:pPr>
        <w:pStyle w:val="anxnormal"/>
        <w:ind w:left="0"/>
        <w:rPr>
          <w:rFonts w:asciiTheme="minorHAnsi" w:hAnsiTheme="minorHAnsi"/>
        </w:rPr>
      </w:pPr>
      <w:r>
        <w:rPr>
          <w:rFonts w:asciiTheme="minorHAnsi" w:hAnsiTheme="minorHAnsi"/>
        </w:rPr>
        <w:t xml:space="preserve">Jeśli chodzi o ruch drogowy, metodyka obliczania kosztów emisji gazów cieplarnianych polega na szacowaniu konsekwencji wynikających z fazy eksploatacyjnej spalinowych pojazdów silnikowych (LV i HGV) oraz pojazdów elektrycznych (tylko LV). Dla spalinowych pojazdów silnikowych uwzględnia się bezpośrednie emisje związane z fazą eksploatacyjną, natomiast w przypadku pojazdów elektrycznych uwzględnia się pośrednie emisje gazów cieplarnianych związane z produkcją i dostawą energii na potrzeby eksploatacji pojazdów elektrycznych (tj. współczynnik sieciowy). </w:t>
      </w:r>
    </w:p>
    <w:p w14:paraId="6BB5B994" w14:textId="41651952" w:rsidR="004B6AA7" w:rsidRPr="00723FC2" w:rsidRDefault="004B6AA7" w:rsidP="004B6AA7">
      <w:pPr>
        <w:pStyle w:val="anxnormal"/>
        <w:ind w:left="0"/>
        <w:rPr>
          <w:rFonts w:asciiTheme="minorHAnsi" w:hAnsiTheme="minorHAnsi"/>
        </w:rPr>
      </w:pPr>
      <w:r>
        <w:rPr>
          <w:rFonts w:asciiTheme="minorHAnsi" w:hAnsiTheme="minorHAnsi"/>
        </w:rPr>
        <w:t xml:space="preserve">Podobne zasady obowiązują dla transportu kolejowego. </w:t>
      </w:r>
    </w:p>
    <w:p w14:paraId="359D45F9" w14:textId="208E50D2" w:rsidR="004B6AA7" w:rsidRPr="00723FC2" w:rsidRDefault="004B6AA7" w:rsidP="004B6AA7">
      <w:pPr>
        <w:pStyle w:val="anxnormal"/>
        <w:ind w:left="0"/>
        <w:rPr>
          <w:rFonts w:asciiTheme="minorHAnsi" w:hAnsiTheme="minorHAnsi"/>
        </w:rPr>
      </w:pPr>
      <w:r>
        <w:rPr>
          <w:rFonts w:asciiTheme="minorHAnsi" w:hAnsiTheme="minorHAnsi"/>
        </w:rPr>
        <w:t>Dla transportu kolejowego odpowiednie wskaźniki emisji gazów cieplarnianych również przedstawiono w Załączniku A.</w:t>
      </w:r>
    </w:p>
    <w:p w14:paraId="6D9227D0" w14:textId="28231F20" w:rsidR="004B6AA7" w:rsidRPr="00723FC2" w:rsidRDefault="004B6AA7" w:rsidP="004B6AA7">
      <w:pPr>
        <w:pStyle w:val="anxnormal"/>
        <w:ind w:left="0"/>
        <w:rPr>
          <w:rFonts w:asciiTheme="minorHAnsi" w:hAnsiTheme="minorHAnsi"/>
        </w:rPr>
      </w:pPr>
      <w:r>
        <w:rPr>
          <w:rFonts w:asciiTheme="minorHAnsi" w:hAnsiTheme="minorHAnsi"/>
        </w:rPr>
        <w:t xml:space="preserve">Roczny szacunek emisji gazów cieplarnianych mnoży się przez jednostkowy koszt ekonomiczny ekwiwalentu </w:t>
      </w:r>
      <w:r w:rsidR="00372F6E">
        <w:rPr>
          <w:rFonts w:asciiTheme="minorHAnsi" w:hAnsiTheme="minorHAnsi"/>
        </w:rPr>
        <w:t>CO</w:t>
      </w:r>
      <w:r w:rsidR="00372F6E">
        <w:rPr>
          <w:rFonts w:asciiTheme="minorHAnsi" w:hAnsiTheme="minorHAnsi"/>
          <w:vertAlign w:val="subscript"/>
        </w:rPr>
        <w:t>2</w:t>
      </w:r>
      <w:r>
        <w:rPr>
          <w:rFonts w:asciiTheme="minorHAnsi" w:hAnsiTheme="minorHAnsi"/>
        </w:rPr>
        <w:t xml:space="preserve"> podany w tym samym Załączniku, zgodnie z publikacją EIB </w:t>
      </w:r>
      <w:proofErr w:type="spellStart"/>
      <w:r>
        <w:rPr>
          <w:rFonts w:asciiTheme="minorHAnsi" w:hAnsiTheme="minorHAnsi"/>
        </w:rPr>
        <w:t>Group</w:t>
      </w:r>
      <w:proofErr w:type="spellEnd"/>
      <w:r>
        <w:rPr>
          <w:rFonts w:asciiTheme="minorHAnsi" w:hAnsiTheme="minorHAnsi"/>
        </w:rPr>
        <w:t xml:space="preserve"> </w:t>
      </w:r>
      <w:proofErr w:type="spellStart"/>
      <w:r>
        <w:rPr>
          <w:rFonts w:asciiTheme="minorHAnsi" w:hAnsiTheme="minorHAnsi"/>
        </w:rPr>
        <w:t>Climate</w:t>
      </w:r>
      <w:proofErr w:type="spellEnd"/>
      <w:r>
        <w:rPr>
          <w:rFonts w:asciiTheme="minorHAnsi" w:hAnsiTheme="minorHAnsi"/>
        </w:rPr>
        <w:t xml:space="preserve"> Bank </w:t>
      </w:r>
      <w:proofErr w:type="spellStart"/>
      <w:r>
        <w:rPr>
          <w:rFonts w:asciiTheme="minorHAnsi" w:hAnsiTheme="minorHAnsi"/>
        </w:rPr>
        <w:t>Roadmap</w:t>
      </w:r>
      <w:proofErr w:type="spellEnd"/>
      <w:r>
        <w:rPr>
          <w:rFonts w:asciiTheme="minorHAnsi" w:hAnsiTheme="minorHAnsi"/>
        </w:rPr>
        <w:t xml:space="preserve"> 2021-2025 (listopad 2020 r.), tzn.: od 80 EUR/t CO</w:t>
      </w:r>
      <w:r>
        <w:rPr>
          <w:rFonts w:asciiTheme="minorHAnsi" w:hAnsiTheme="minorHAnsi"/>
          <w:vertAlign w:val="subscript"/>
        </w:rPr>
        <w:t>2</w:t>
      </w:r>
      <w:r>
        <w:rPr>
          <w:rFonts w:asciiTheme="minorHAnsi" w:hAnsiTheme="minorHAnsi"/>
        </w:rPr>
        <w:t>e w 2020 r. do 800 EUR/t CO</w:t>
      </w:r>
      <w:r>
        <w:rPr>
          <w:rFonts w:asciiTheme="minorHAnsi" w:hAnsiTheme="minorHAnsi"/>
          <w:vertAlign w:val="subscript"/>
        </w:rPr>
        <w:t>2</w:t>
      </w:r>
      <w:r>
        <w:rPr>
          <w:rFonts w:asciiTheme="minorHAnsi" w:hAnsiTheme="minorHAnsi"/>
        </w:rPr>
        <w:t>e w 2050 r.; poziom cen z 2016 r. Na potrzeby obliczeń w Załączniku A przeliczono je na złotówki i odpowiedni poziom cen.</w:t>
      </w:r>
    </w:p>
    <w:p w14:paraId="75666394" w14:textId="77777777" w:rsidR="009B0A11" w:rsidRDefault="009B0A11" w:rsidP="009B0A11">
      <w:pPr>
        <w:pStyle w:val="anxnormal"/>
        <w:ind w:left="0"/>
        <w:rPr>
          <w:rFonts w:asciiTheme="minorHAnsi" w:hAnsiTheme="minorHAnsi"/>
        </w:rPr>
      </w:pPr>
      <w:r>
        <w:rPr>
          <w:rFonts w:asciiTheme="minorHAnsi" w:hAnsiTheme="minorHAnsi"/>
        </w:rPr>
        <w:t xml:space="preserve">Ze względu na globalny charakter szkód spowodowanych przez globalne ocieplenie, nie ma różnicy, jak i gdzie w Europie odbywa się emisja gazów cieplarnianych. Z tego względu we wszystkich krajach UE stosuje się te same koszty jednostkowe. </w:t>
      </w:r>
    </w:p>
    <w:p w14:paraId="1B0E45E9" w14:textId="055AF658" w:rsidR="004B6AA7" w:rsidRPr="00723FC2" w:rsidRDefault="004B6AA7" w:rsidP="004B6AA7">
      <w:pPr>
        <w:pStyle w:val="anxnormal"/>
        <w:ind w:left="0"/>
        <w:rPr>
          <w:rFonts w:asciiTheme="minorHAnsi" w:hAnsiTheme="minorHAnsi"/>
        </w:rPr>
      </w:pPr>
      <w:r>
        <w:rPr>
          <w:rFonts w:asciiTheme="minorHAnsi" w:hAnsiTheme="minorHAnsi"/>
        </w:rPr>
        <w:t>Koszty te podlegają indeksacji. Kalkulację prognozowanych kosztów jednostkowych w okresie odniesienia przedstawiono w Załączniku A.</w:t>
      </w:r>
    </w:p>
    <w:p w14:paraId="0D9CAC20" w14:textId="0971AB5A" w:rsidR="004B6AA7" w:rsidRPr="00A610E1" w:rsidRDefault="004B6AA7" w:rsidP="004B6AA7">
      <w:pPr>
        <w:pStyle w:val="anxnormal"/>
        <w:ind w:left="0"/>
        <w:rPr>
          <w:rFonts w:asciiTheme="minorHAnsi" w:hAnsiTheme="minorHAnsi"/>
        </w:rPr>
      </w:pPr>
      <w:r>
        <w:rPr>
          <w:rFonts w:asciiTheme="minorHAnsi" w:hAnsiTheme="minorHAnsi"/>
        </w:rPr>
        <w:t>Metoda obliczeniowa będzie taka sama jak w przypadku kosztów eksploatacji pojazdów (VOC), zarówno dla analizy odcinkowej, jak i sieciowej/buforowej, z uwzględnieniem odpowiedniego ekonomicznego kosztu jednostkowego (w tym przypadku złożonego z odpowiedniego wskaźnika emisji – w tCO</w:t>
      </w:r>
      <w:r>
        <w:rPr>
          <w:rFonts w:asciiTheme="minorHAnsi" w:hAnsiTheme="minorHAnsi"/>
          <w:vertAlign w:val="subscript"/>
        </w:rPr>
        <w:t>2</w:t>
      </w:r>
      <w:r>
        <w:rPr>
          <w:rFonts w:asciiTheme="minorHAnsi" w:hAnsiTheme="minorHAnsi"/>
        </w:rPr>
        <w:t>e/</w:t>
      </w:r>
      <w:proofErr w:type="spellStart"/>
      <w:r>
        <w:rPr>
          <w:rFonts w:asciiTheme="minorHAnsi" w:hAnsiTheme="minorHAnsi"/>
        </w:rPr>
        <w:t>poj</w:t>
      </w:r>
      <w:proofErr w:type="spellEnd"/>
      <w:r w:rsidR="00774F9B">
        <w:rPr>
          <w:rFonts w:asciiTheme="minorHAnsi" w:hAnsiTheme="minorHAnsi"/>
        </w:rPr>
        <w:t>-</w:t>
      </w:r>
      <w:r>
        <w:rPr>
          <w:rFonts w:asciiTheme="minorHAnsi" w:hAnsiTheme="minorHAnsi"/>
        </w:rPr>
        <w:t xml:space="preserve">km– pomnożonego przez jednostkowy koszt </w:t>
      </w:r>
      <w:r w:rsidR="00564E44">
        <w:rPr>
          <w:rFonts w:asciiTheme="minorHAnsi" w:hAnsiTheme="minorHAnsi"/>
        </w:rPr>
        <w:t xml:space="preserve">ukryty </w:t>
      </w:r>
      <w:r>
        <w:rPr>
          <w:rFonts w:asciiTheme="minorHAnsi" w:hAnsiTheme="minorHAnsi"/>
        </w:rPr>
        <w:t>CO</w:t>
      </w:r>
      <w:r>
        <w:rPr>
          <w:rFonts w:asciiTheme="minorHAnsi" w:hAnsiTheme="minorHAnsi"/>
          <w:vertAlign w:val="subscript"/>
        </w:rPr>
        <w:t>2</w:t>
      </w:r>
      <w:r>
        <w:rPr>
          <w:rFonts w:asciiTheme="minorHAnsi" w:hAnsiTheme="minorHAnsi"/>
        </w:rPr>
        <w:t>e – w PLN/ tCO</w:t>
      </w:r>
      <w:r>
        <w:rPr>
          <w:rFonts w:asciiTheme="minorHAnsi" w:hAnsiTheme="minorHAnsi"/>
          <w:vertAlign w:val="subscript"/>
        </w:rPr>
        <w:t>2</w:t>
      </w:r>
      <w:r>
        <w:rPr>
          <w:rFonts w:asciiTheme="minorHAnsi" w:hAnsiTheme="minorHAnsi"/>
        </w:rPr>
        <w:t xml:space="preserve">e) podanego w Załączniku A w części dotyczącej zmian klimatu, oraz zgodna z poniższymi wzorami. </w:t>
      </w:r>
    </w:p>
    <w:p w14:paraId="4E840F1B" w14:textId="77777777" w:rsidR="004B6AA7" w:rsidRPr="001C1FE3" w:rsidRDefault="004B6AA7" w:rsidP="004B6AA7">
      <w:pPr>
        <w:pStyle w:val="anxnormal"/>
        <w:ind w:left="0"/>
        <w:rPr>
          <w:rFonts w:asciiTheme="minorHAnsi" w:hAnsiTheme="minorHAnsi"/>
        </w:rPr>
      </w:pPr>
    </w:p>
    <w:p w14:paraId="4A9CA17F" w14:textId="77777777" w:rsidR="00201854" w:rsidRDefault="00201854" w:rsidP="004B6AA7">
      <w:pPr>
        <w:pStyle w:val="anxnormal"/>
        <w:spacing w:after="120"/>
        <w:ind w:left="0"/>
        <w:rPr>
          <w:rFonts w:asciiTheme="minorHAnsi" w:hAnsiTheme="minorHAnsi"/>
          <w:b/>
          <w:color w:val="4F81BD" w:themeColor="accent1"/>
          <w:szCs w:val="24"/>
        </w:rPr>
      </w:pPr>
    </w:p>
    <w:p w14:paraId="0A2695ED" w14:textId="77777777" w:rsidR="00201854" w:rsidRDefault="00201854" w:rsidP="004B6AA7">
      <w:pPr>
        <w:pStyle w:val="anxnormal"/>
        <w:spacing w:after="120"/>
        <w:ind w:left="0"/>
        <w:rPr>
          <w:rFonts w:asciiTheme="minorHAnsi" w:hAnsiTheme="minorHAnsi"/>
          <w:b/>
          <w:color w:val="4F81BD" w:themeColor="accent1"/>
          <w:szCs w:val="24"/>
        </w:rPr>
      </w:pPr>
    </w:p>
    <w:p w14:paraId="40AFED02" w14:textId="77777777" w:rsidR="00201854" w:rsidRDefault="00201854" w:rsidP="004B6AA7">
      <w:pPr>
        <w:pStyle w:val="anxnormal"/>
        <w:spacing w:after="120"/>
        <w:ind w:left="0"/>
        <w:rPr>
          <w:rFonts w:asciiTheme="minorHAnsi" w:hAnsiTheme="minorHAnsi"/>
          <w:b/>
          <w:color w:val="4F81BD" w:themeColor="accent1"/>
          <w:szCs w:val="24"/>
        </w:rPr>
      </w:pPr>
    </w:p>
    <w:p w14:paraId="62C122AC" w14:textId="77777777" w:rsidR="00201854" w:rsidRDefault="00201854" w:rsidP="004B6AA7">
      <w:pPr>
        <w:pStyle w:val="anxnormal"/>
        <w:spacing w:after="120"/>
        <w:ind w:left="0"/>
        <w:rPr>
          <w:rFonts w:asciiTheme="minorHAnsi" w:hAnsiTheme="minorHAnsi"/>
          <w:b/>
          <w:color w:val="4F81BD" w:themeColor="accent1"/>
          <w:szCs w:val="24"/>
        </w:rPr>
      </w:pPr>
    </w:p>
    <w:p w14:paraId="3445754E" w14:textId="77777777" w:rsidR="00201854" w:rsidRDefault="00201854" w:rsidP="004B6AA7">
      <w:pPr>
        <w:pStyle w:val="anxnormal"/>
        <w:spacing w:after="120"/>
        <w:ind w:left="0"/>
        <w:rPr>
          <w:rFonts w:asciiTheme="minorHAnsi" w:hAnsiTheme="minorHAnsi"/>
          <w:b/>
          <w:color w:val="4F81BD" w:themeColor="accent1"/>
          <w:szCs w:val="24"/>
        </w:rPr>
      </w:pPr>
    </w:p>
    <w:p w14:paraId="324CE713" w14:textId="77777777" w:rsidR="00201854" w:rsidRDefault="00201854" w:rsidP="004B6AA7">
      <w:pPr>
        <w:pStyle w:val="anxnormal"/>
        <w:spacing w:after="120"/>
        <w:ind w:left="0"/>
        <w:rPr>
          <w:rFonts w:asciiTheme="minorHAnsi" w:hAnsiTheme="minorHAnsi"/>
          <w:b/>
          <w:color w:val="4F81BD" w:themeColor="accent1"/>
          <w:szCs w:val="24"/>
        </w:rPr>
      </w:pPr>
    </w:p>
    <w:p w14:paraId="620755C3" w14:textId="77777777" w:rsidR="00201854" w:rsidRDefault="00201854" w:rsidP="004B6AA7">
      <w:pPr>
        <w:pStyle w:val="anxnormal"/>
        <w:spacing w:after="120"/>
        <w:ind w:left="0"/>
        <w:rPr>
          <w:rFonts w:asciiTheme="minorHAnsi" w:hAnsiTheme="minorHAnsi"/>
          <w:b/>
          <w:color w:val="4F81BD" w:themeColor="accent1"/>
          <w:szCs w:val="24"/>
        </w:rPr>
      </w:pPr>
    </w:p>
    <w:p w14:paraId="08AEBD12" w14:textId="77777777" w:rsidR="00201854" w:rsidRDefault="00201854" w:rsidP="004B6AA7">
      <w:pPr>
        <w:pStyle w:val="anxnormal"/>
        <w:spacing w:after="120"/>
        <w:ind w:left="0"/>
        <w:rPr>
          <w:rFonts w:asciiTheme="minorHAnsi" w:hAnsiTheme="minorHAnsi"/>
          <w:b/>
          <w:color w:val="4F81BD" w:themeColor="accent1"/>
          <w:szCs w:val="24"/>
        </w:rPr>
      </w:pPr>
    </w:p>
    <w:p w14:paraId="0F1A5767" w14:textId="77777777" w:rsidR="00201854" w:rsidRDefault="00201854" w:rsidP="004B6AA7">
      <w:pPr>
        <w:pStyle w:val="anxnormal"/>
        <w:spacing w:after="120"/>
        <w:ind w:left="0"/>
        <w:rPr>
          <w:rFonts w:asciiTheme="minorHAnsi" w:hAnsiTheme="minorHAnsi"/>
          <w:b/>
          <w:color w:val="4F81BD" w:themeColor="accent1"/>
          <w:szCs w:val="24"/>
        </w:rPr>
      </w:pPr>
    </w:p>
    <w:p w14:paraId="5AACF139" w14:textId="77777777" w:rsidR="00201854" w:rsidRDefault="00201854" w:rsidP="004B6AA7">
      <w:pPr>
        <w:pStyle w:val="anxnormal"/>
        <w:spacing w:after="120"/>
        <w:ind w:left="0"/>
        <w:rPr>
          <w:rFonts w:asciiTheme="minorHAnsi" w:hAnsiTheme="minorHAnsi"/>
          <w:b/>
          <w:color w:val="4F81BD" w:themeColor="accent1"/>
          <w:szCs w:val="24"/>
        </w:rPr>
      </w:pPr>
    </w:p>
    <w:p w14:paraId="4CA66E4E" w14:textId="77777777" w:rsidR="00201854" w:rsidRDefault="00201854" w:rsidP="004B6AA7">
      <w:pPr>
        <w:pStyle w:val="anxnormal"/>
        <w:spacing w:after="120"/>
        <w:ind w:left="0"/>
        <w:rPr>
          <w:rFonts w:asciiTheme="minorHAnsi" w:hAnsiTheme="minorHAnsi"/>
          <w:b/>
          <w:color w:val="4F81BD" w:themeColor="accent1"/>
          <w:szCs w:val="24"/>
        </w:rPr>
      </w:pPr>
    </w:p>
    <w:p w14:paraId="3A500E02" w14:textId="77777777" w:rsidR="00201854" w:rsidRDefault="00201854" w:rsidP="004B6AA7">
      <w:pPr>
        <w:pStyle w:val="anxnormal"/>
        <w:spacing w:after="120"/>
        <w:ind w:left="0"/>
        <w:rPr>
          <w:rFonts w:asciiTheme="minorHAnsi" w:hAnsiTheme="minorHAnsi"/>
          <w:b/>
          <w:color w:val="4F81BD" w:themeColor="accent1"/>
          <w:szCs w:val="24"/>
        </w:rPr>
      </w:pPr>
    </w:p>
    <w:p w14:paraId="363A49CF" w14:textId="77777777" w:rsidR="00201854" w:rsidRDefault="00201854" w:rsidP="004B6AA7">
      <w:pPr>
        <w:pStyle w:val="anxnormal"/>
        <w:spacing w:after="120"/>
        <w:ind w:left="0"/>
        <w:rPr>
          <w:rFonts w:asciiTheme="minorHAnsi" w:hAnsiTheme="minorHAnsi"/>
          <w:b/>
          <w:color w:val="4F81BD" w:themeColor="accent1"/>
          <w:szCs w:val="24"/>
        </w:rPr>
      </w:pPr>
    </w:p>
    <w:p w14:paraId="3B446396" w14:textId="4A671C9A" w:rsidR="004B6AA7" w:rsidRPr="00723FC2" w:rsidRDefault="004B6AA7" w:rsidP="004B6AA7">
      <w:pPr>
        <w:pStyle w:val="anxnormal"/>
        <w:spacing w:after="120"/>
        <w:ind w:left="0"/>
        <w:rPr>
          <w:rFonts w:asciiTheme="minorHAnsi" w:hAnsiTheme="minorHAnsi"/>
          <w:b/>
          <w:bCs/>
          <w:color w:val="4F81BD" w:themeColor="accent1"/>
        </w:rPr>
      </w:pPr>
      <w:r>
        <w:rPr>
          <w:rFonts w:asciiTheme="minorHAnsi" w:hAnsiTheme="minorHAnsi"/>
          <w:b/>
          <w:color w:val="4F81BD" w:themeColor="accent1"/>
          <w:szCs w:val="24"/>
        </w:rPr>
        <w:lastRenderedPageBreak/>
        <w:t xml:space="preserve">Tabela </w:t>
      </w:r>
      <w:r w:rsidR="0041358D">
        <w:rPr>
          <w:rFonts w:asciiTheme="minorHAnsi" w:hAnsiTheme="minorHAnsi"/>
          <w:b/>
          <w:color w:val="4F81BD" w:themeColor="accent1"/>
          <w:szCs w:val="24"/>
        </w:rPr>
        <w:t>6</w:t>
      </w:r>
      <w:r>
        <w:rPr>
          <w:rFonts w:asciiTheme="minorHAnsi" w:hAnsiTheme="minorHAnsi"/>
          <w:b/>
          <w:color w:val="4F81BD" w:themeColor="accent1"/>
          <w:szCs w:val="24"/>
        </w:rPr>
        <w:t>. Wzory stosowane do obliczania kosztów zmian klimatycznych</w:t>
      </w:r>
    </w:p>
    <w:tbl>
      <w:tblPr>
        <w:tblW w:w="69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35"/>
      </w:tblGrid>
      <w:tr w:rsidR="004B6AA7" w:rsidRPr="007E458F" w14:paraId="1B2E75AB" w14:textId="77777777" w:rsidTr="004B6AA7">
        <w:trPr>
          <w:cantSplit/>
          <w:trHeight w:val="4886"/>
        </w:trPr>
        <w:tc>
          <w:tcPr>
            <w:tcW w:w="6935" w:type="dxa"/>
            <w:shd w:val="clear" w:color="auto" w:fill="DBE5F1" w:themeFill="accent1" w:themeFillTint="33"/>
          </w:tcPr>
          <w:p w14:paraId="49AD5718" w14:textId="77777777" w:rsidR="004B6AA7" w:rsidRPr="001C1FE3" w:rsidRDefault="004B6AA7" w:rsidP="004B6AA7">
            <w:pPr>
              <w:pStyle w:val="TableBullet1a"/>
              <w:snapToGrid w:val="0"/>
              <w:spacing w:before="40" w:after="40"/>
              <w:rPr>
                <w:rFonts w:asciiTheme="minorHAnsi" w:hAnsiTheme="minorHAnsi" w:cs="Arial"/>
                <w:color w:val="4F81BD" w:themeColor="accent1"/>
                <w:szCs w:val="18"/>
              </w:rPr>
            </w:pPr>
          </w:p>
          <w:p w14:paraId="19F31940" w14:textId="77777777" w:rsidR="004B6AA7" w:rsidRPr="002139CA" w:rsidRDefault="004B6AA7" w:rsidP="004B6AA7">
            <w:pPr>
              <w:pStyle w:val="TableBullet1a"/>
              <w:snapToGrid w:val="0"/>
              <w:spacing w:before="40" w:after="40"/>
              <w:jc w:val="center"/>
              <w:rPr>
                <w:rFonts w:asciiTheme="minorHAnsi" w:hAnsiTheme="minorHAnsi"/>
                <w:color w:val="4F81BD" w:themeColor="accent1"/>
                <w:szCs w:val="18"/>
              </w:rPr>
            </w:pPr>
            <w:r>
              <w:rPr>
                <w:rFonts w:asciiTheme="minorHAnsi" w:hAnsiTheme="minorHAnsi"/>
                <w:color w:val="4F81BD" w:themeColor="accent1"/>
              </w:rPr>
              <w:object w:dxaOrig="3620" w:dyaOrig="700" w14:anchorId="559BA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95pt;height:43.95pt" o:ole="" filled="t">
                  <v:fill color2="black"/>
                  <v:imagedata r:id="rId9" o:title=""/>
                </v:shape>
                <o:OLEObject Type="Embed" ProgID="Equation.3" ShapeID="_x0000_i1025" DrawAspect="Content" ObjectID="_1708947530" r:id="rId10"/>
              </w:object>
            </w:r>
          </w:p>
          <w:p w14:paraId="1E1C6473" w14:textId="77777777" w:rsidR="004B6AA7" w:rsidRPr="002139CA" w:rsidRDefault="004B6AA7" w:rsidP="004B6AA7">
            <w:pPr>
              <w:pStyle w:val="TableBullet1a"/>
              <w:snapToGrid w:val="0"/>
              <w:spacing w:before="40" w:after="40"/>
              <w:rPr>
                <w:rFonts w:asciiTheme="minorHAnsi" w:hAnsiTheme="minorHAnsi" w:cs="Arial"/>
                <w:color w:val="4F81BD" w:themeColor="accent1"/>
                <w:szCs w:val="18"/>
              </w:rPr>
            </w:pPr>
            <w:r>
              <w:rPr>
                <w:rFonts w:asciiTheme="minorHAnsi" w:hAnsiTheme="minorHAnsi"/>
                <w:color w:val="4F81BD" w:themeColor="accent1"/>
                <w:szCs w:val="18"/>
              </w:rPr>
              <w:t>gdzie:</w:t>
            </w:r>
          </w:p>
          <w:p w14:paraId="42464C18" w14:textId="77777777" w:rsidR="004B6AA7" w:rsidRPr="002139CA" w:rsidRDefault="004B6AA7" w:rsidP="004B6AA7">
            <w:pPr>
              <w:pStyle w:val="TableBullet1a"/>
              <w:snapToGrid w:val="0"/>
              <w:spacing w:before="40" w:after="40"/>
              <w:rPr>
                <w:rFonts w:asciiTheme="minorHAnsi" w:hAnsiTheme="minorHAnsi" w:cs="Arial"/>
                <w:color w:val="4F81BD" w:themeColor="accent1"/>
                <w:szCs w:val="18"/>
              </w:rPr>
            </w:pPr>
            <w:r>
              <w:rPr>
                <w:rFonts w:asciiTheme="minorHAnsi" w:hAnsiTheme="minorHAnsi"/>
                <w:color w:val="4F81BD" w:themeColor="accent1"/>
                <w:szCs w:val="18"/>
              </w:rPr>
              <w:t>K</w:t>
            </w:r>
            <w:r>
              <w:rPr>
                <w:rFonts w:asciiTheme="minorHAnsi" w:hAnsiTheme="minorHAnsi"/>
                <w:color w:val="4F81BD" w:themeColor="accent1"/>
                <w:szCs w:val="18"/>
                <w:vertAlign w:val="subscript"/>
              </w:rPr>
              <w:t>ZK</w:t>
            </w:r>
            <w:r>
              <w:rPr>
                <w:rFonts w:asciiTheme="minorHAnsi" w:hAnsiTheme="minorHAnsi"/>
                <w:color w:val="4F81BD" w:themeColor="accent1"/>
                <w:szCs w:val="18"/>
              </w:rPr>
              <w:tab/>
              <w:t xml:space="preserve">         – roczne koszty zmian klimatu spowodowanych przez pojazdy, w PLN,</w:t>
            </w:r>
          </w:p>
          <w:p w14:paraId="1DE21707" w14:textId="77777777" w:rsidR="004B6AA7" w:rsidRPr="002D061F" w:rsidRDefault="004B6AA7" w:rsidP="004B6AA7">
            <w:pPr>
              <w:pStyle w:val="TableBullet1a"/>
              <w:snapToGrid w:val="0"/>
              <w:spacing w:before="40" w:after="40"/>
              <w:rPr>
                <w:rFonts w:asciiTheme="minorHAnsi" w:hAnsiTheme="minorHAnsi" w:cs="Arial"/>
                <w:color w:val="4F81BD" w:themeColor="accent1"/>
                <w:szCs w:val="18"/>
              </w:rPr>
            </w:pPr>
            <w:r>
              <w:rPr>
                <w:rFonts w:asciiTheme="minorHAnsi" w:hAnsiTheme="minorHAnsi"/>
                <w:color w:val="4F81BD" w:themeColor="accent1"/>
                <w:szCs w:val="18"/>
              </w:rPr>
              <w:t xml:space="preserve">j                        </w:t>
            </w:r>
            <w:r>
              <w:rPr>
                <w:rFonts w:asciiTheme="minorHAnsi" w:hAnsiTheme="minorHAnsi"/>
                <w:color w:val="4F81BD" w:themeColor="accent1"/>
                <w:szCs w:val="18"/>
                <w:vertAlign w:val="superscript"/>
              </w:rPr>
              <w:t xml:space="preserve"> </w:t>
            </w:r>
            <w:r>
              <w:rPr>
                <w:rFonts w:asciiTheme="minorHAnsi" w:hAnsiTheme="minorHAnsi"/>
                <w:color w:val="4F81BD" w:themeColor="accent1"/>
                <w:szCs w:val="18"/>
              </w:rPr>
              <w:t xml:space="preserve"> – liczba kategorii pojazdów (lub środków transportu, jeśli dotyczy),</w:t>
            </w:r>
          </w:p>
          <w:p w14:paraId="059A2703" w14:textId="48BA0277" w:rsidR="004B6AA7" w:rsidRPr="002139CA" w:rsidRDefault="004B6AA7" w:rsidP="004B6AA7">
            <w:pPr>
              <w:pStyle w:val="TableBullet1a"/>
              <w:snapToGrid w:val="0"/>
              <w:spacing w:before="40" w:after="40"/>
              <w:rPr>
                <w:rFonts w:asciiTheme="minorHAnsi" w:hAnsiTheme="minorHAnsi" w:cs="Arial"/>
                <w:color w:val="4F81BD" w:themeColor="accent1"/>
                <w:szCs w:val="18"/>
              </w:rPr>
            </w:pPr>
            <w:proofErr w:type="spellStart"/>
            <w:r>
              <w:rPr>
                <w:rFonts w:asciiTheme="minorHAnsi" w:hAnsiTheme="minorHAnsi"/>
                <w:color w:val="4F81BD" w:themeColor="accent1"/>
                <w:szCs w:val="18"/>
              </w:rPr>
              <w:t>k</w:t>
            </w:r>
            <w:r>
              <w:rPr>
                <w:rFonts w:asciiTheme="minorHAnsi" w:hAnsiTheme="minorHAnsi"/>
                <w:color w:val="4F81BD" w:themeColor="accent1"/>
                <w:szCs w:val="18"/>
                <w:vertAlign w:val="subscript"/>
              </w:rPr>
              <w:t>zk,j</w:t>
            </w:r>
            <w:proofErr w:type="spellEnd"/>
            <w:r>
              <w:rPr>
                <w:rFonts w:asciiTheme="minorHAnsi" w:hAnsiTheme="minorHAnsi"/>
                <w:color w:val="4F81BD" w:themeColor="accent1"/>
                <w:szCs w:val="18"/>
              </w:rPr>
              <w:t>(</w:t>
            </w:r>
            <w:proofErr w:type="spellStart"/>
            <w:r>
              <w:rPr>
                <w:rFonts w:asciiTheme="minorHAnsi" w:hAnsiTheme="minorHAnsi"/>
                <w:color w:val="4F81BD" w:themeColor="accent1"/>
                <w:szCs w:val="18"/>
              </w:rPr>
              <w:t>V</w:t>
            </w:r>
            <w:r>
              <w:rPr>
                <w:rFonts w:asciiTheme="minorHAnsi" w:hAnsiTheme="minorHAnsi"/>
                <w:color w:val="4F81BD" w:themeColor="accent1"/>
                <w:szCs w:val="18"/>
                <w:vertAlign w:val="subscript"/>
              </w:rPr>
              <w:t>pdrt,j</w:t>
            </w:r>
            <w:proofErr w:type="spellEnd"/>
            <w:r>
              <w:rPr>
                <w:rFonts w:asciiTheme="minorHAnsi" w:hAnsiTheme="minorHAnsi"/>
                <w:color w:val="4F81BD" w:themeColor="accent1"/>
                <w:szCs w:val="18"/>
                <w:vertAlign w:val="subscript"/>
              </w:rPr>
              <w:t xml:space="preserve"> </w:t>
            </w:r>
            <w:r>
              <w:rPr>
                <w:rFonts w:asciiTheme="minorHAnsi" w:hAnsiTheme="minorHAnsi"/>
                <w:color w:val="4F81BD" w:themeColor="accent1"/>
                <w:szCs w:val="18"/>
              </w:rPr>
              <w:t>,T,S)  – jednostkowe koszty zmiany klimatu dla pojazdów kategorii „j” w funkcji</w:t>
            </w:r>
            <w:r>
              <w:rPr>
                <w:rFonts w:asciiTheme="minorHAnsi" w:hAnsiTheme="minorHAnsi"/>
                <w:color w:val="4F81BD" w:themeColor="accent1"/>
                <w:szCs w:val="18"/>
              </w:rPr>
              <w:cr/>
            </w:r>
            <w:r>
              <w:rPr>
                <w:rFonts w:asciiTheme="minorHAnsi" w:hAnsiTheme="minorHAnsi"/>
                <w:color w:val="4F81BD" w:themeColor="accent1"/>
                <w:szCs w:val="18"/>
              </w:rPr>
              <w:br/>
              <w:t>prędkość przejazdu</w:t>
            </w:r>
            <w:r w:rsidR="00002292">
              <w:rPr>
                <w:rFonts w:asciiTheme="minorHAnsi" w:hAnsiTheme="minorHAnsi"/>
                <w:color w:val="4F81BD" w:themeColor="accent1"/>
                <w:szCs w:val="18"/>
              </w:rPr>
              <w:t xml:space="preserve"> </w:t>
            </w:r>
            <w:proofErr w:type="spellStart"/>
            <w:r>
              <w:rPr>
                <w:rFonts w:asciiTheme="minorHAnsi" w:hAnsiTheme="minorHAnsi"/>
                <w:color w:val="4F81BD" w:themeColor="accent1"/>
                <w:szCs w:val="18"/>
              </w:rPr>
              <w:t>V</w:t>
            </w:r>
            <w:r>
              <w:rPr>
                <w:rFonts w:asciiTheme="minorHAnsi" w:hAnsiTheme="minorHAnsi"/>
                <w:color w:val="4F81BD" w:themeColor="accent1"/>
                <w:szCs w:val="18"/>
                <w:vertAlign w:val="subscript"/>
              </w:rPr>
              <w:t>pdrt</w:t>
            </w:r>
            <w:proofErr w:type="spellEnd"/>
            <w:r>
              <w:rPr>
                <w:rFonts w:asciiTheme="minorHAnsi" w:hAnsiTheme="minorHAnsi"/>
                <w:color w:val="4F81BD" w:themeColor="accent1"/>
                <w:szCs w:val="18"/>
                <w:vertAlign w:val="subscript"/>
              </w:rPr>
              <w:t>, j</w:t>
            </w:r>
            <w:r>
              <w:rPr>
                <w:rFonts w:asciiTheme="minorHAnsi" w:hAnsiTheme="minorHAnsi"/>
                <w:color w:val="4F81BD" w:themeColor="accent1"/>
                <w:szCs w:val="18"/>
              </w:rPr>
              <w:t>, nachylenia terenu T oraz stanu technicznego nawierzchni S, w PLN/</w:t>
            </w:r>
            <w:proofErr w:type="spellStart"/>
            <w:r>
              <w:rPr>
                <w:rFonts w:asciiTheme="minorHAnsi" w:hAnsiTheme="minorHAnsi"/>
                <w:color w:val="4F81BD" w:themeColor="accent1"/>
                <w:szCs w:val="18"/>
              </w:rPr>
              <w:t>poj</w:t>
            </w:r>
            <w:proofErr w:type="spellEnd"/>
            <w:r w:rsidR="00774F9B">
              <w:rPr>
                <w:rFonts w:asciiTheme="minorHAnsi" w:hAnsiTheme="minorHAnsi"/>
                <w:color w:val="4F81BD" w:themeColor="accent1"/>
                <w:szCs w:val="18"/>
              </w:rPr>
              <w:t>-</w:t>
            </w:r>
            <w:r>
              <w:rPr>
                <w:rFonts w:asciiTheme="minorHAnsi" w:hAnsiTheme="minorHAnsi"/>
                <w:color w:val="4F81BD" w:themeColor="accent1"/>
                <w:szCs w:val="18"/>
              </w:rPr>
              <w:t>km, (odpowiednio do środka transportu)</w:t>
            </w:r>
          </w:p>
          <w:p w14:paraId="05D74BCD" w14:textId="4C3AF487" w:rsidR="004B6AA7" w:rsidRPr="002139CA" w:rsidRDefault="004B6AA7" w:rsidP="004B6AA7">
            <w:pPr>
              <w:pStyle w:val="TableBullet1a"/>
              <w:snapToGrid w:val="0"/>
              <w:spacing w:before="40" w:after="40"/>
              <w:rPr>
                <w:rFonts w:asciiTheme="minorHAnsi" w:hAnsiTheme="minorHAnsi" w:cs="Arial"/>
                <w:color w:val="4F81BD" w:themeColor="accent1"/>
                <w:szCs w:val="18"/>
              </w:rPr>
            </w:pPr>
            <w:proofErr w:type="spellStart"/>
            <w:r>
              <w:rPr>
                <w:rFonts w:asciiTheme="minorHAnsi" w:hAnsiTheme="minorHAnsi"/>
                <w:color w:val="4F81BD" w:themeColor="accent1"/>
                <w:szCs w:val="18"/>
              </w:rPr>
              <w:t>SDR</w:t>
            </w:r>
            <w:r>
              <w:rPr>
                <w:rFonts w:asciiTheme="minorHAnsi" w:hAnsiTheme="minorHAnsi"/>
                <w:color w:val="4F81BD" w:themeColor="accent1"/>
                <w:szCs w:val="18"/>
                <w:vertAlign w:val="subscript"/>
              </w:rPr>
              <w:t>j</w:t>
            </w:r>
            <w:proofErr w:type="spellEnd"/>
            <w:r>
              <w:rPr>
                <w:rFonts w:asciiTheme="minorHAnsi" w:hAnsiTheme="minorHAnsi"/>
                <w:color w:val="4F81BD" w:themeColor="accent1"/>
                <w:szCs w:val="18"/>
              </w:rPr>
              <w:t xml:space="preserve">                   – średni dobowy ruch pojazdów kategorii „j”, w pojazdach/dobę ,</w:t>
            </w:r>
          </w:p>
          <w:p w14:paraId="2F83A34F" w14:textId="77777777" w:rsidR="004B6AA7" w:rsidRDefault="004B6AA7" w:rsidP="004B6AA7">
            <w:pPr>
              <w:pStyle w:val="TableBullet1a"/>
              <w:snapToGrid w:val="0"/>
              <w:spacing w:before="40" w:after="40"/>
              <w:rPr>
                <w:rFonts w:asciiTheme="minorHAnsi" w:hAnsiTheme="minorHAnsi" w:cs="Arial"/>
                <w:color w:val="4F81BD" w:themeColor="accent1"/>
                <w:szCs w:val="18"/>
              </w:rPr>
            </w:pPr>
            <w:r>
              <w:rPr>
                <w:rFonts w:asciiTheme="minorHAnsi" w:hAnsiTheme="minorHAnsi"/>
                <w:color w:val="4F81BD" w:themeColor="accent1"/>
                <w:szCs w:val="18"/>
              </w:rPr>
              <w:t>L</w:t>
            </w:r>
            <w:r>
              <w:rPr>
                <w:rFonts w:asciiTheme="minorHAnsi" w:hAnsiTheme="minorHAnsi"/>
                <w:color w:val="4F81BD" w:themeColor="accent1"/>
                <w:szCs w:val="18"/>
              </w:rPr>
              <w:tab/>
              <w:t xml:space="preserve">          – długość odcinka drogi, w km,</w:t>
            </w:r>
          </w:p>
          <w:p w14:paraId="681CCB23" w14:textId="063BF198" w:rsidR="004B6AA7" w:rsidRDefault="004B6AA7" w:rsidP="004B6AA7">
            <w:pPr>
              <w:pStyle w:val="TableBullet1a"/>
              <w:snapToGrid w:val="0"/>
              <w:spacing w:before="40" w:after="40"/>
              <w:rPr>
                <w:rFonts w:asciiTheme="minorHAnsi" w:hAnsiTheme="minorHAnsi" w:cs="Arial"/>
                <w:color w:val="4F81BD" w:themeColor="accent1"/>
                <w:szCs w:val="18"/>
              </w:rPr>
            </w:pPr>
            <w:proofErr w:type="spellStart"/>
            <w:r>
              <w:rPr>
                <w:rFonts w:asciiTheme="minorHAnsi" w:hAnsiTheme="minorHAnsi"/>
                <w:color w:val="4F81BD" w:themeColor="accent1"/>
                <w:szCs w:val="18"/>
              </w:rPr>
              <w:t>W</w:t>
            </w:r>
            <w:r>
              <w:rPr>
                <w:rFonts w:asciiTheme="minorHAnsi" w:hAnsiTheme="minorHAnsi"/>
                <w:color w:val="4F81BD" w:themeColor="accent1"/>
                <w:szCs w:val="18"/>
                <w:vertAlign w:val="superscript"/>
              </w:rPr>
              <w:t>km</w:t>
            </w:r>
            <w:r>
              <w:rPr>
                <w:rFonts w:asciiTheme="minorHAnsi" w:hAnsiTheme="minorHAnsi"/>
                <w:color w:val="4F81BD" w:themeColor="accent1"/>
                <w:szCs w:val="18"/>
                <w:vertAlign w:val="subscript"/>
              </w:rPr>
              <w:t>j</w:t>
            </w:r>
            <w:proofErr w:type="spellEnd"/>
            <w:r>
              <w:rPr>
                <w:rFonts w:asciiTheme="minorHAnsi" w:hAnsiTheme="minorHAnsi"/>
                <w:color w:val="4F81BD" w:themeColor="accent1"/>
                <w:szCs w:val="18"/>
              </w:rPr>
              <w:tab/>
              <w:t xml:space="preserve">          – praca przewozowa w zależności od długości odcinka drogi, kategorii pojazdu</w:t>
            </w:r>
            <w:r>
              <w:rPr>
                <w:rFonts w:asciiTheme="minorHAnsi" w:hAnsiTheme="minorHAnsi"/>
                <w:color w:val="4F81BD" w:themeColor="accent1"/>
                <w:szCs w:val="18"/>
              </w:rPr>
              <w:cr/>
            </w:r>
            <w:r>
              <w:rPr>
                <w:rFonts w:asciiTheme="minorHAnsi" w:hAnsiTheme="minorHAnsi"/>
                <w:color w:val="4F81BD" w:themeColor="accent1"/>
                <w:szCs w:val="18"/>
              </w:rPr>
              <w:br/>
              <w:t xml:space="preserve">„j” i zakresu prędkości </w:t>
            </w:r>
            <w:proofErr w:type="spellStart"/>
            <w:r>
              <w:rPr>
                <w:rFonts w:asciiTheme="minorHAnsi" w:hAnsiTheme="minorHAnsi"/>
                <w:color w:val="4F81BD" w:themeColor="accent1"/>
                <w:szCs w:val="18"/>
              </w:rPr>
              <w:t>V</w:t>
            </w:r>
            <w:r>
              <w:rPr>
                <w:rFonts w:asciiTheme="minorHAnsi" w:hAnsiTheme="minorHAnsi"/>
                <w:color w:val="4F81BD" w:themeColor="accent1"/>
                <w:szCs w:val="18"/>
                <w:vertAlign w:val="subscript"/>
              </w:rPr>
              <w:t>pdrt</w:t>
            </w:r>
            <w:proofErr w:type="spellEnd"/>
            <w:r>
              <w:rPr>
                <w:rFonts w:asciiTheme="minorHAnsi" w:hAnsiTheme="minorHAnsi"/>
                <w:color w:val="4F81BD" w:themeColor="accent1"/>
                <w:szCs w:val="18"/>
                <w:vertAlign w:val="subscript"/>
              </w:rPr>
              <w:t>, j</w:t>
            </w:r>
            <w:r>
              <w:rPr>
                <w:rFonts w:asciiTheme="minorHAnsi" w:hAnsiTheme="minorHAnsi"/>
                <w:color w:val="4F81BD" w:themeColor="accent1"/>
                <w:szCs w:val="18"/>
              </w:rPr>
              <w:t xml:space="preserve">, w </w:t>
            </w:r>
            <w:proofErr w:type="spellStart"/>
            <w:r>
              <w:rPr>
                <w:rFonts w:asciiTheme="minorHAnsi" w:hAnsiTheme="minorHAnsi"/>
                <w:color w:val="4F81BD" w:themeColor="accent1"/>
                <w:szCs w:val="18"/>
              </w:rPr>
              <w:t>poj</w:t>
            </w:r>
            <w:proofErr w:type="spellEnd"/>
            <w:r>
              <w:rPr>
                <w:rFonts w:asciiTheme="minorHAnsi" w:hAnsiTheme="minorHAnsi"/>
                <w:color w:val="4F81BD" w:themeColor="accent1"/>
                <w:szCs w:val="18"/>
              </w:rPr>
              <w:t>-km/dzień</w:t>
            </w:r>
          </w:p>
          <w:p w14:paraId="33A9FBD2" w14:textId="5A5D8214" w:rsidR="004B6AA7" w:rsidRPr="002139CA" w:rsidRDefault="004B6AA7" w:rsidP="004B6AA7">
            <w:pPr>
              <w:pStyle w:val="TableBullet1a"/>
              <w:snapToGrid w:val="0"/>
              <w:spacing w:before="40" w:after="40"/>
              <w:rPr>
                <w:rFonts w:asciiTheme="minorHAnsi" w:hAnsiTheme="minorHAnsi" w:cs="Arial"/>
                <w:color w:val="4F81BD" w:themeColor="accent1"/>
                <w:szCs w:val="18"/>
              </w:rPr>
            </w:pPr>
            <w:proofErr w:type="spellStart"/>
            <w:r>
              <w:rPr>
                <w:rFonts w:asciiTheme="minorHAnsi" w:hAnsiTheme="minorHAnsi"/>
                <w:color w:val="4F81BD" w:themeColor="accent1"/>
                <w:szCs w:val="18"/>
              </w:rPr>
              <w:t>W</w:t>
            </w:r>
            <w:r>
              <w:rPr>
                <w:rFonts w:asciiTheme="minorHAnsi" w:hAnsiTheme="minorHAnsi"/>
                <w:color w:val="4F81BD" w:themeColor="accent1"/>
                <w:szCs w:val="18"/>
                <w:vertAlign w:val="superscript"/>
              </w:rPr>
              <w:t>km</w:t>
            </w:r>
            <w:r>
              <w:rPr>
                <w:rFonts w:asciiTheme="minorHAnsi" w:hAnsiTheme="minorHAnsi"/>
                <w:color w:val="4F81BD" w:themeColor="accent1"/>
                <w:szCs w:val="18"/>
                <w:vertAlign w:val="subscript"/>
              </w:rPr>
              <w:t>j</w:t>
            </w:r>
            <w:proofErr w:type="spellEnd"/>
            <w:r>
              <w:rPr>
                <w:rFonts w:asciiTheme="minorHAnsi" w:hAnsiTheme="minorHAnsi"/>
                <w:color w:val="4F81BD" w:themeColor="accent1"/>
                <w:szCs w:val="18"/>
              </w:rPr>
              <w:t xml:space="preserve"> = L* </w:t>
            </w:r>
            <w:proofErr w:type="spellStart"/>
            <w:r>
              <w:rPr>
                <w:rFonts w:asciiTheme="minorHAnsi" w:hAnsiTheme="minorHAnsi"/>
                <w:color w:val="4F81BD" w:themeColor="accent1"/>
                <w:szCs w:val="18"/>
              </w:rPr>
              <w:t>SDR</w:t>
            </w:r>
            <w:r>
              <w:rPr>
                <w:rFonts w:asciiTheme="minorHAnsi" w:hAnsiTheme="minorHAnsi"/>
                <w:color w:val="4F81BD" w:themeColor="accent1"/>
                <w:szCs w:val="18"/>
                <w:vertAlign w:val="subscript"/>
              </w:rPr>
              <w:t>j</w:t>
            </w:r>
            <w:proofErr w:type="spellEnd"/>
          </w:p>
        </w:tc>
      </w:tr>
    </w:tbl>
    <w:p w14:paraId="4F4822EE" w14:textId="752E507B" w:rsidR="008065CF" w:rsidRPr="00201854" w:rsidRDefault="004B6AA7" w:rsidP="00201854">
      <w:pPr>
        <w:pStyle w:val="anxnormalZnak"/>
        <w:ind w:left="0"/>
        <w:rPr>
          <w:rFonts w:asciiTheme="minorHAnsi" w:hAnsiTheme="minorHAnsi"/>
          <w:spacing w:val="-3"/>
        </w:rPr>
      </w:pPr>
      <w:r>
        <w:rPr>
          <w:rFonts w:asciiTheme="minorHAnsi" w:hAnsiTheme="minorHAnsi"/>
          <w:b/>
          <w:i/>
          <w:sz w:val="16"/>
          <w:szCs w:val="16"/>
        </w:rPr>
        <w:t>Źródło: opracowanie własne</w:t>
      </w:r>
    </w:p>
    <w:p w14:paraId="2E1CD394" w14:textId="1FD32C5F" w:rsidR="00661DF5" w:rsidRPr="001044F4" w:rsidRDefault="004048D7" w:rsidP="00D33A10">
      <w:pPr>
        <w:pStyle w:val="Nagwek2"/>
        <w:rPr>
          <w:rFonts w:cstheme="minorHAnsi"/>
        </w:rPr>
      </w:pPr>
      <w:bookmarkStart w:id="49" w:name="_Toc93399103"/>
      <w:r>
        <w:t>Ekonomiczna wartość rezydualna (ERV)</w:t>
      </w:r>
      <w:bookmarkEnd w:id="49"/>
    </w:p>
    <w:p w14:paraId="22ED9907" w14:textId="3A8C5F5C" w:rsidR="00661DF5" w:rsidRPr="001044F4" w:rsidRDefault="00661DF5" w:rsidP="00946C60">
      <w:pPr>
        <w:pStyle w:val="anxnormal"/>
        <w:spacing w:after="120"/>
        <w:ind w:left="0"/>
        <w:rPr>
          <w:rFonts w:asciiTheme="minorHAnsi" w:hAnsiTheme="minorHAnsi" w:cstheme="minorHAnsi"/>
        </w:rPr>
      </w:pPr>
      <w:r>
        <w:rPr>
          <w:rFonts w:asciiTheme="minorHAnsi" w:hAnsiTheme="minorHAnsi"/>
        </w:rPr>
        <w:t>Wartość rezydualną projektu należy uwzględnić w rachunku kosztów inwestycyjnych w ostatnim roku analizy. Wartość rezydualna w analizie ekonomicznej odzwierciedla zdolność do generowania korzyści ekonomicznych netto w przyszłości przez środki trwałe, których wartość ekonomiczna nie jest jeszcze całkowicie wyczerpana. Wartość rezydualna będzie zerowa lub znikoma, jeśli został wybrany horyzont czasowy równy okresowi życia ekonomicznego aktywów. Z drugiej strony, gdy cykl życia projektu przekracza horyzont czasowy, należy wyliczyć wartość odzysku środka trwałego lub wszelkich pozostałych zdolności do generowania przychodów netto w przyszłości. Innymi słowy, wartość rezydualna może być zdefiniowana jako teoretyczna wartość „upłynnienia” aktywów.</w:t>
      </w:r>
    </w:p>
    <w:p w14:paraId="1014673B" w14:textId="2D468B8C" w:rsidR="00661DF5" w:rsidRPr="001044F4" w:rsidRDefault="00661DF5" w:rsidP="00946C60">
      <w:pPr>
        <w:pStyle w:val="anxnormal"/>
        <w:spacing w:after="120"/>
        <w:ind w:left="0"/>
        <w:rPr>
          <w:rFonts w:asciiTheme="minorHAnsi" w:hAnsiTheme="minorHAnsi" w:cstheme="minorHAnsi"/>
        </w:rPr>
      </w:pPr>
      <w:r>
        <w:rPr>
          <w:rFonts w:asciiTheme="minorHAnsi" w:hAnsiTheme="minorHAnsi"/>
        </w:rPr>
        <w:t>Ekonomiczna wartość rezydualna może mieć istotne znaczenie dla przedsięwzięć infrastrukturalnych, w których okres ekonomicznej użyteczności najtrwalszego elementu inwestycji znacznie przekracza horyzont czasowy analizy kosztów i korzyści, w związku z czym można spodziewać się, że taki składnik majątku będzie generował korzyści również po zakończeniu okresu odniesienia.</w:t>
      </w:r>
    </w:p>
    <w:p w14:paraId="79C8F30F" w14:textId="5C79DAEF" w:rsidR="00661DF5" w:rsidRPr="00032FC2" w:rsidRDefault="00661DF5" w:rsidP="00946C60">
      <w:pPr>
        <w:pStyle w:val="anxnormal"/>
        <w:spacing w:after="120"/>
        <w:ind w:left="0"/>
        <w:rPr>
          <w:rFonts w:asciiTheme="minorHAnsi" w:hAnsiTheme="minorHAnsi" w:cstheme="minorHAnsi"/>
        </w:rPr>
      </w:pPr>
      <w:r>
        <w:rPr>
          <w:rFonts w:asciiTheme="minorHAnsi" w:hAnsiTheme="minorHAnsi"/>
        </w:rPr>
        <w:t>Zalecaną metodą obliczania ekonomicznej wartości rezydualnej jest metoda dochodowa, która uwzględnia ekonomiczny okres eksploatacji składników infrastruktury kolejowej. Obejmuje ona wyliczenie wartości bieżącej korzyści ekonomicznych, po potrąceniu kosztów ekonomicznych w pozostałych latach życia projektu (w sposób analogiczny do metody obliczania wartości rezydualnej finansowej, gdzie obliczona jest wartość bieżąca netto przyszłych przepływów pieniężnych).</w:t>
      </w:r>
    </w:p>
    <w:p w14:paraId="2D21823B" w14:textId="643B868A" w:rsidR="00661DF5" w:rsidRDefault="00661DF5" w:rsidP="00946C60">
      <w:pPr>
        <w:pStyle w:val="anxnormal"/>
        <w:spacing w:after="120"/>
        <w:ind w:left="0"/>
        <w:rPr>
          <w:rFonts w:asciiTheme="minorHAnsi" w:hAnsiTheme="minorHAnsi" w:cstheme="minorHAnsi"/>
        </w:rPr>
      </w:pPr>
      <w:r>
        <w:rPr>
          <w:rFonts w:asciiTheme="minorHAnsi" w:hAnsiTheme="minorHAnsi"/>
        </w:rPr>
        <w:t>Biorąc pod uwagę średnią żywotność infrastruktury kolejowej na poziomie 40 lat i przyjmując średni 2-4 letni okres realizacji inwestycji do wyliczenia wartości rezydualnej należy przyjąć 12-14 letni okres dochodu ekonomicznego po okresie odniesienia (można go dostosować do czasu trwania okresu budowy). Założenia powyższe można dostosować do rzeczywistych okoliczności danego projektu. Podane wartości liczbowe dotyczą typowych projektów infrastruktury kolejowej, podczas gdy w przypadku nietypowego zakresu robót (np. obiekty inżynieryjne, tunele) okres ten może ulec wydłużeniu lub skróceniu (np. w przypadku konkretnych rozwiązań sygnalizacyjnych). Wartość rezydualna jest uwzględniana w ostatnim roku okresu odniesienia.</w:t>
      </w:r>
    </w:p>
    <w:p w14:paraId="34028E5B" w14:textId="191C1D3F" w:rsidR="0049556E" w:rsidRPr="0049556E" w:rsidRDefault="0049556E" w:rsidP="0049556E">
      <w:pPr>
        <w:pStyle w:val="anxnormal"/>
        <w:spacing w:after="120"/>
        <w:ind w:left="0"/>
        <w:rPr>
          <w:rFonts w:asciiTheme="minorHAnsi" w:hAnsiTheme="minorHAnsi" w:cstheme="minorHAnsi"/>
        </w:rPr>
      </w:pPr>
      <w:r>
        <w:rPr>
          <w:rFonts w:asciiTheme="minorHAnsi" w:hAnsiTheme="minorHAnsi"/>
        </w:rPr>
        <w:t xml:space="preserve">Należy zachować ostrożność przy stosowaniu metody dochodowej do obliczania wartości rezydualnej. Wiąże się ona z ryzykiem uzyskania bardzo wysokich wartości rezydualnych aktywów projektu. Może to wynikać np. z nadmiernie optymistycznego szacowania korzyści z projektu i ich wzrostu w czasie. Należy unikać sytuacji, w których wartość rezydualna stanowiłaby znaczną część korzyści z projektu do tego stopnia, że społeczno-ekonomiczne uzasadnienie projektu opierałoby się głównie na wartości rezydualnej. Zgodnie z przewodnikiem UE AKK, uzasadnienie społeczno-ekonomiczne projektu powinno opierać się przede wszystkim (głównie) na korzyściach uzyskanych w okresie referencyjnym. </w:t>
      </w:r>
    </w:p>
    <w:p w14:paraId="1DBE75DB" w14:textId="77777777" w:rsidR="00661DF5" w:rsidRPr="001044F4" w:rsidRDefault="00661DF5" w:rsidP="00D33A10">
      <w:pPr>
        <w:pStyle w:val="Nagwek2"/>
        <w:rPr>
          <w:rFonts w:cstheme="minorHAnsi"/>
        </w:rPr>
      </w:pPr>
      <w:bookmarkStart w:id="50" w:name="_Toc93399104"/>
      <w:r>
        <w:lastRenderedPageBreak/>
        <w:t>Obliczanie korzyści ekonomicznych netto projektu</w:t>
      </w:r>
      <w:bookmarkEnd w:id="50"/>
    </w:p>
    <w:p w14:paraId="2EBC0CEE" w14:textId="43A2E42A"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Aby obliczyć korzyści ekonomiczne netto dla planowanego projektu inwestycyjnego, koszty wariantu bezinwestycyjnego należy odjąć od kosztów ekonomicznych wariantu inwestycyjnego. Uzyskana różnica stanowi korzyść społeczno-ekonomiczną netto dla danej kategorii kosztów ekonomicznych (koszty czasu, koszty eksploatacji pojazdów itp.).</w:t>
      </w:r>
    </w:p>
    <w:p w14:paraId="7F48CD0A" w14:textId="77777777"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Suma wszystkich korzyści ekonomicznych netto stanowi korzyści społeczno-ekonomiczne całego projektu (danego wariantu inwestycyjnego).</w:t>
      </w:r>
    </w:p>
    <w:p w14:paraId="26EEFCE2" w14:textId="5852CE34"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W zależności od rodzaju wariantu inwestycyjnego można oczekiwać różnego poziomu korzyści społeczno-ekonomicznych netto wynikających z oszczędności w obrębie różnych kategorii kosztów ekonomicznych (koszty eksploatacji pojazdów, koszty czasu itp.).</w:t>
      </w:r>
    </w:p>
    <w:p w14:paraId="39683482" w14:textId="17839C10" w:rsidR="006B6F66" w:rsidRPr="001044F4" w:rsidRDefault="00414815" w:rsidP="00946C60">
      <w:pPr>
        <w:spacing w:before="120" w:after="120"/>
        <w:rPr>
          <w:rFonts w:asciiTheme="minorHAnsi" w:hAnsiTheme="minorHAnsi" w:cstheme="minorHAnsi"/>
          <w:sz w:val="20"/>
          <w:szCs w:val="20"/>
        </w:rPr>
        <w:sectPr w:rsidR="006B6F66" w:rsidRPr="001044F4" w:rsidSect="00CD462D">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1134" w:bottom="1134" w:left="1134" w:header="709" w:footer="709" w:gutter="0"/>
          <w:cols w:space="708"/>
          <w:titlePg/>
          <w:docGrid w:linePitch="360"/>
        </w:sectPr>
      </w:pPr>
      <w:r>
        <w:rPr>
          <w:rFonts w:asciiTheme="minorHAnsi" w:hAnsiTheme="minorHAnsi"/>
          <w:sz w:val="20"/>
          <w:szCs w:val="20"/>
        </w:rPr>
        <w:t>Wyliczenia korzyści ekonomicznych każdego wariantu inwestycyjnego należy przedstawić w formie tabelarycznej. Przykładową formę zestawienia korzyści ekonomicznych netto (w ujęciu wartościowym i procentowym) przedstawiono w poniższych tabelach.</w:t>
      </w:r>
    </w:p>
    <w:p w14:paraId="6DB320DC" w14:textId="77777777" w:rsidR="00414815" w:rsidRPr="001044F4" w:rsidRDefault="00414815" w:rsidP="00D33A10">
      <w:pPr>
        <w:keepNext/>
        <w:keepLines/>
        <w:suppressAutoHyphens/>
        <w:spacing w:before="120" w:after="120"/>
        <w:ind w:left="1134" w:right="26" w:hanging="1134"/>
        <w:rPr>
          <w:rFonts w:asciiTheme="minorHAnsi" w:hAnsiTheme="minorHAnsi" w:cstheme="minorHAnsi"/>
          <w:b/>
          <w:snapToGrid w:val="0"/>
          <w:color w:val="4F81BD"/>
          <w:sz w:val="20"/>
          <w:szCs w:val="20"/>
        </w:rPr>
      </w:pPr>
      <w:r>
        <w:rPr>
          <w:rFonts w:asciiTheme="minorHAnsi" w:hAnsiTheme="minorHAnsi"/>
          <w:b/>
          <w:snapToGrid w:val="0"/>
          <w:color w:val="4F81BD"/>
          <w:sz w:val="20"/>
          <w:szCs w:val="20"/>
        </w:rPr>
        <w:lastRenderedPageBreak/>
        <w:t xml:space="preserve">Tabela 7. Przykładowe zestawienie efektów ekonomicznych dla projektu w wartościach zdyskontowanych </w:t>
      </w:r>
    </w:p>
    <w:tbl>
      <w:tblPr>
        <w:tblW w:w="148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248"/>
        <w:gridCol w:w="1470"/>
        <w:gridCol w:w="1514"/>
        <w:gridCol w:w="1438"/>
        <w:gridCol w:w="1233"/>
        <w:gridCol w:w="981"/>
        <w:gridCol w:w="1892"/>
        <w:gridCol w:w="2064"/>
        <w:gridCol w:w="1205"/>
        <w:gridCol w:w="704"/>
        <w:gridCol w:w="567"/>
      </w:tblGrid>
      <w:tr w:rsidR="00414815" w:rsidRPr="001044F4" w14:paraId="3F4896F6" w14:textId="77777777" w:rsidTr="0099555E">
        <w:trPr>
          <w:trHeight w:val="192"/>
        </w:trPr>
        <w:tc>
          <w:tcPr>
            <w:tcW w:w="568" w:type="dxa"/>
            <w:vMerge w:val="restart"/>
            <w:tcBorders>
              <w:top w:val="single" w:sz="4" w:space="0" w:color="FFFFFF"/>
              <w:left w:val="single" w:sz="4" w:space="0" w:color="FFFFFF"/>
              <w:bottom w:val="single" w:sz="4" w:space="0" w:color="FFFFFF"/>
              <w:right w:val="single" w:sz="4" w:space="0" w:color="FFFFFF"/>
            </w:tcBorders>
            <w:shd w:val="clear" w:color="auto" w:fill="A6A6A6"/>
            <w:noWrap/>
            <w:vAlign w:val="center"/>
          </w:tcPr>
          <w:p w14:paraId="0C009CA0" w14:textId="77777777" w:rsidR="00414815" w:rsidRPr="001044F4" w:rsidRDefault="00414815" w:rsidP="0099555E">
            <w:pPr>
              <w:jc w:val="center"/>
              <w:rPr>
                <w:rFonts w:asciiTheme="minorHAnsi" w:hAnsiTheme="minorHAnsi" w:cstheme="minorHAnsi"/>
                <w:b/>
                <w:snapToGrid w:val="0"/>
                <w:color w:val="FFFFFF"/>
                <w:sz w:val="16"/>
                <w:szCs w:val="16"/>
              </w:rPr>
            </w:pPr>
            <w:r>
              <w:rPr>
                <w:rFonts w:asciiTheme="minorHAnsi" w:hAnsiTheme="minorHAnsi"/>
                <w:b/>
                <w:snapToGrid w:val="0"/>
                <w:color w:val="FFFFFF"/>
                <w:sz w:val="16"/>
                <w:szCs w:val="16"/>
              </w:rPr>
              <w:t>Lata</w:t>
            </w:r>
          </w:p>
        </w:tc>
        <w:tc>
          <w:tcPr>
            <w:tcW w:w="4232" w:type="dxa"/>
            <w:gridSpan w:val="3"/>
            <w:tcBorders>
              <w:top w:val="single" w:sz="4" w:space="0" w:color="FFFFFF"/>
              <w:left w:val="single" w:sz="4" w:space="0" w:color="FFFFFF"/>
              <w:bottom w:val="single" w:sz="4" w:space="0" w:color="FFFFFF"/>
              <w:right w:val="single" w:sz="4" w:space="0" w:color="FFFFFF"/>
            </w:tcBorders>
            <w:shd w:val="clear" w:color="auto" w:fill="A6A6A6"/>
            <w:noWrap/>
            <w:vAlign w:val="center"/>
          </w:tcPr>
          <w:p w14:paraId="0E854D9E" w14:textId="6DA43C9B" w:rsidR="00414815" w:rsidRPr="001044F4" w:rsidRDefault="001D414B" w:rsidP="001D414B">
            <w:pPr>
              <w:jc w:val="center"/>
              <w:rPr>
                <w:rFonts w:asciiTheme="minorHAnsi" w:hAnsiTheme="minorHAnsi" w:cstheme="minorHAnsi"/>
                <w:b/>
                <w:snapToGrid w:val="0"/>
                <w:color w:val="FFFFFF"/>
                <w:sz w:val="16"/>
                <w:szCs w:val="16"/>
              </w:rPr>
            </w:pPr>
            <w:r>
              <w:rPr>
                <w:rFonts w:asciiTheme="minorHAnsi" w:hAnsiTheme="minorHAnsi"/>
                <w:b/>
                <w:snapToGrid w:val="0"/>
                <w:color w:val="FFFFFF"/>
                <w:sz w:val="16"/>
                <w:szCs w:val="16"/>
              </w:rPr>
              <w:t>Korzyści* z oszczędności czasu pasażerów</w:t>
            </w:r>
          </w:p>
        </w:tc>
        <w:tc>
          <w:tcPr>
            <w:tcW w:w="2671" w:type="dxa"/>
            <w:gridSpan w:val="2"/>
            <w:tcBorders>
              <w:top w:val="single" w:sz="4" w:space="0" w:color="FFFFFF"/>
              <w:left w:val="single" w:sz="4" w:space="0" w:color="FFFFFF"/>
              <w:bottom w:val="single" w:sz="4" w:space="0" w:color="FFFFFF"/>
              <w:right w:val="single" w:sz="4" w:space="0" w:color="FFFFFF"/>
            </w:tcBorders>
            <w:shd w:val="clear" w:color="auto" w:fill="A6A6A6"/>
            <w:noWrap/>
            <w:vAlign w:val="center"/>
          </w:tcPr>
          <w:p w14:paraId="2AFF4F50" w14:textId="7545C6A0" w:rsidR="00414815" w:rsidRPr="001044F4" w:rsidRDefault="00414815" w:rsidP="0099555E">
            <w:pPr>
              <w:jc w:val="center"/>
              <w:rPr>
                <w:rFonts w:asciiTheme="minorHAnsi" w:hAnsiTheme="minorHAnsi" w:cstheme="minorHAnsi"/>
                <w:b/>
                <w:snapToGrid w:val="0"/>
                <w:color w:val="FFFFFF"/>
                <w:sz w:val="16"/>
                <w:szCs w:val="16"/>
              </w:rPr>
            </w:pPr>
            <w:r>
              <w:rPr>
                <w:rFonts w:asciiTheme="minorHAnsi" w:hAnsiTheme="minorHAnsi"/>
                <w:b/>
                <w:snapToGrid w:val="0"/>
                <w:color w:val="FFFFFF"/>
                <w:sz w:val="16"/>
                <w:szCs w:val="16"/>
              </w:rPr>
              <w:t>Korzyści z oszczędności w kosztach eksploatacji</w:t>
            </w:r>
          </w:p>
        </w:tc>
        <w:tc>
          <w:tcPr>
            <w:tcW w:w="981" w:type="dxa"/>
            <w:vMerge w:val="restart"/>
            <w:tcBorders>
              <w:top w:val="single" w:sz="4" w:space="0" w:color="FFFFFF"/>
              <w:left w:val="single" w:sz="4" w:space="0" w:color="FFFFFF"/>
              <w:right w:val="single" w:sz="4" w:space="0" w:color="FFFFFF"/>
            </w:tcBorders>
            <w:shd w:val="clear" w:color="auto" w:fill="A6A6A6"/>
            <w:vAlign w:val="center"/>
          </w:tcPr>
          <w:p w14:paraId="1F926A49" w14:textId="77777777" w:rsidR="00414815" w:rsidRPr="001044F4" w:rsidRDefault="00414815" w:rsidP="0099555E">
            <w:pPr>
              <w:jc w:val="center"/>
              <w:rPr>
                <w:rFonts w:asciiTheme="minorHAnsi" w:hAnsiTheme="minorHAnsi" w:cstheme="minorHAnsi"/>
                <w:b/>
                <w:snapToGrid w:val="0"/>
                <w:color w:val="FFFFFF"/>
                <w:sz w:val="16"/>
                <w:szCs w:val="16"/>
              </w:rPr>
            </w:pPr>
            <w:r>
              <w:rPr>
                <w:rFonts w:asciiTheme="minorHAnsi" w:hAnsiTheme="minorHAnsi"/>
                <w:b/>
                <w:snapToGrid w:val="0"/>
                <w:color w:val="FFFFFF"/>
                <w:sz w:val="16"/>
                <w:szCs w:val="16"/>
              </w:rPr>
              <w:t>Korzyści z oszczędności czasu w transporcie towaru</w:t>
            </w:r>
          </w:p>
        </w:tc>
        <w:tc>
          <w:tcPr>
            <w:tcW w:w="1892" w:type="dxa"/>
            <w:vMerge w:val="restart"/>
            <w:tcBorders>
              <w:top w:val="single" w:sz="4" w:space="0" w:color="FFFFFF"/>
              <w:left w:val="single" w:sz="4" w:space="0" w:color="FFFFFF"/>
              <w:bottom w:val="single" w:sz="4" w:space="0" w:color="FFFFFF"/>
              <w:right w:val="single" w:sz="4" w:space="0" w:color="FFFFFF"/>
            </w:tcBorders>
            <w:shd w:val="clear" w:color="auto" w:fill="A6A6A6"/>
            <w:vAlign w:val="center"/>
          </w:tcPr>
          <w:p w14:paraId="4F042B2A" w14:textId="77777777" w:rsidR="00414815" w:rsidRPr="001044F4" w:rsidRDefault="00414815" w:rsidP="0099555E">
            <w:pPr>
              <w:jc w:val="center"/>
              <w:rPr>
                <w:rFonts w:asciiTheme="minorHAnsi" w:hAnsiTheme="minorHAnsi" w:cstheme="minorHAnsi"/>
                <w:b/>
                <w:snapToGrid w:val="0"/>
                <w:color w:val="FFFFFF"/>
                <w:sz w:val="16"/>
                <w:szCs w:val="16"/>
              </w:rPr>
            </w:pPr>
            <w:r>
              <w:rPr>
                <w:rFonts w:asciiTheme="minorHAnsi" w:hAnsiTheme="minorHAnsi"/>
                <w:b/>
                <w:snapToGrid w:val="0"/>
                <w:color w:val="FFFFFF"/>
                <w:sz w:val="16"/>
                <w:szCs w:val="16"/>
              </w:rPr>
              <w:t>Korzyści ze zmniejszenia wypadkowości użytkowników przejętych z innych systemów transportowych</w:t>
            </w:r>
          </w:p>
        </w:tc>
        <w:tc>
          <w:tcPr>
            <w:tcW w:w="3269" w:type="dxa"/>
            <w:gridSpan w:val="2"/>
            <w:tcBorders>
              <w:top w:val="single" w:sz="4" w:space="0" w:color="FFFFFF"/>
              <w:left w:val="single" w:sz="4" w:space="0" w:color="FFFFFF"/>
              <w:bottom w:val="single" w:sz="4" w:space="0" w:color="FFFFFF"/>
              <w:right w:val="single" w:sz="4" w:space="0" w:color="FFFFFF"/>
            </w:tcBorders>
            <w:shd w:val="clear" w:color="auto" w:fill="A6A6A6"/>
            <w:noWrap/>
            <w:vAlign w:val="center"/>
          </w:tcPr>
          <w:p w14:paraId="6DF8D062" w14:textId="77777777" w:rsidR="00414815" w:rsidRPr="001044F4" w:rsidRDefault="00414815" w:rsidP="0099555E">
            <w:pPr>
              <w:jc w:val="center"/>
              <w:rPr>
                <w:rFonts w:asciiTheme="minorHAnsi" w:hAnsiTheme="minorHAnsi" w:cstheme="minorHAnsi"/>
                <w:b/>
                <w:snapToGrid w:val="0"/>
                <w:color w:val="FFFFFF"/>
                <w:sz w:val="16"/>
                <w:szCs w:val="16"/>
              </w:rPr>
            </w:pPr>
            <w:r>
              <w:rPr>
                <w:rFonts w:asciiTheme="minorHAnsi" w:hAnsiTheme="minorHAnsi"/>
                <w:b/>
                <w:snapToGrid w:val="0"/>
                <w:color w:val="FFFFFF"/>
                <w:sz w:val="16"/>
                <w:szCs w:val="16"/>
              </w:rPr>
              <w:t>Korzyści ze zmniejszenia zanieczyszczenia środowiska</w:t>
            </w:r>
          </w:p>
        </w:tc>
        <w:tc>
          <w:tcPr>
            <w:tcW w:w="704" w:type="dxa"/>
            <w:vMerge w:val="restart"/>
            <w:tcBorders>
              <w:top w:val="single" w:sz="4" w:space="0" w:color="FFFFFF"/>
              <w:left w:val="single" w:sz="4" w:space="0" w:color="FFFFFF"/>
              <w:right w:val="single" w:sz="4" w:space="0" w:color="FFFFFF"/>
            </w:tcBorders>
            <w:shd w:val="clear" w:color="auto" w:fill="A6A6A6"/>
            <w:vAlign w:val="center"/>
          </w:tcPr>
          <w:p w14:paraId="7D5F2F8B" w14:textId="77777777" w:rsidR="00414815" w:rsidRPr="001C1FE3" w:rsidRDefault="00414815" w:rsidP="0099555E">
            <w:pPr>
              <w:jc w:val="center"/>
              <w:rPr>
                <w:rFonts w:asciiTheme="minorHAnsi" w:hAnsiTheme="minorHAnsi" w:cstheme="minorHAnsi"/>
                <w:b/>
                <w:snapToGrid w:val="0"/>
                <w:color w:val="FFFFFF"/>
                <w:sz w:val="16"/>
                <w:szCs w:val="16"/>
              </w:rPr>
            </w:pPr>
          </w:p>
          <w:p w14:paraId="47AFCFB9" w14:textId="77777777" w:rsidR="00414815" w:rsidRPr="001044F4" w:rsidRDefault="00414815" w:rsidP="0099555E">
            <w:pPr>
              <w:jc w:val="center"/>
              <w:rPr>
                <w:rFonts w:asciiTheme="minorHAnsi" w:hAnsiTheme="minorHAnsi" w:cstheme="minorHAnsi"/>
                <w:b/>
                <w:snapToGrid w:val="0"/>
                <w:color w:val="FFFFFF"/>
                <w:sz w:val="16"/>
                <w:szCs w:val="16"/>
              </w:rPr>
            </w:pPr>
            <w:r>
              <w:rPr>
                <w:rFonts w:asciiTheme="minorHAnsi" w:hAnsiTheme="minorHAnsi"/>
                <w:b/>
                <w:snapToGrid w:val="0"/>
                <w:color w:val="FFFFFF"/>
                <w:sz w:val="16"/>
                <w:szCs w:val="16"/>
              </w:rPr>
              <w:t>Koszty zmian klimatycznych</w:t>
            </w:r>
          </w:p>
        </w:tc>
        <w:tc>
          <w:tcPr>
            <w:tcW w:w="567" w:type="dxa"/>
            <w:vMerge w:val="restart"/>
            <w:tcBorders>
              <w:top w:val="single" w:sz="4" w:space="0" w:color="FFFFFF"/>
              <w:left w:val="single" w:sz="4" w:space="0" w:color="FFFFFF"/>
              <w:right w:val="single" w:sz="4" w:space="0" w:color="FFFFFF"/>
            </w:tcBorders>
            <w:shd w:val="clear" w:color="auto" w:fill="A6A6A6"/>
            <w:vAlign w:val="center"/>
          </w:tcPr>
          <w:p w14:paraId="3EC0B929" w14:textId="77777777" w:rsidR="00414815" w:rsidRPr="001044F4" w:rsidRDefault="00414815" w:rsidP="0099555E">
            <w:pPr>
              <w:jc w:val="center"/>
              <w:rPr>
                <w:rFonts w:asciiTheme="minorHAnsi" w:hAnsiTheme="minorHAnsi" w:cstheme="minorHAnsi"/>
                <w:b/>
                <w:snapToGrid w:val="0"/>
                <w:color w:val="FFFFFF"/>
                <w:sz w:val="16"/>
                <w:szCs w:val="16"/>
                <w:lang w:val="en-GB"/>
              </w:rPr>
            </w:pPr>
          </w:p>
          <w:p w14:paraId="028C2248" w14:textId="77777777" w:rsidR="00414815" w:rsidRPr="001044F4" w:rsidRDefault="00414815" w:rsidP="0099555E">
            <w:pPr>
              <w:jc w:val="center"/>
              <w:rPr>
                <w:rFonts w:asciiTheme="minorHAnsi" w:hAnsiTheme="minorHAnsi" w:cstheme="minorHAnsi"/>
                <w:b/>
                <w:snapToGrid w:val="0"/>
                <w:color w:val="FFFFFF"/>
                <w:sz w:val="16"/>
                <w:szCs w:val="16"/>
                <w:lang w:val="en-GB"/>
              </w:rPr>
            </w:pPr>
          </w:p>
          <w:p w14:paraId="550BC31A" w14:textId="77777777" w:rsidR="00414815" w:rsidRPr="001044F4" w:rsidRDefault="00414815" w:rsidP="0099555E">
            <w:pPr>
              <w:jc w:val="center"/>
              <w:rPr>
                <w:rFonts w:asciiTheme="minorHAnsi" w:hAnsiTheme="minorHAnsi" w:cstheme="minorHAnsi"/>
                <w:b/>
                <w:snapToGrid w:val="0"/>
                <w:color w:val="FFFFFF"/>
                <w:sz w:val="16"/>
                <w:szCs w:val="16"/>
              </w:rPr>
            </w:pPr>
            <w:r>
              <w:rPr>
                <w:rFonts w:asciiTheme="minorHAnsi" w:hAnsiTheme="minorHAnsi"/>
                <w:b/>
                <w:snapToGrid w:val="0"/>
                <w:color w:val="FFFFFF"/>
                <w:sz w:val="16"/>
                <w:szCs w:val="16"/>
              </w:rPr>
              <w:t>Łącznie</w:t>
            </w:r>
          </w:p>
        </w:tc>
      </w:tr>
      <w:tr w:rsidR="00414815" w:rsidRPr="001044F4" w14:paraId="481FEF6E" w14:textId="77777777" w:rsidTr="000101C0">
        <w:trPr>
          <w:trHeight w:val="596"/>
        </w:trPr>
        <w:tc>
          <w:tcPr>
            <w:tcW w:w="568" w:type="dxa"/>
            <w:vMerge/>
            <w:tcBorders>
              <w:top w:val="single" w:sz="4" w:space="0" w:color="FFFFFF"/>
              <w:left w:val="single" w:sz="4" w:space="0" w:color="FFFFFF"/>
              <w:bottom w:val="single" w:sz="4" w:space="0" w:color="FFFFFF"/>
              <w:right w:val="single" w:sz="4" w:space="0" w:color="FFFFFF"/>
            </w:tcBorders>
            <w:shd w:val="clear" w:color="auto" w:fill="A6A6A6"/>
            <w:vAlign w:val="center"/>
          </w:tcPr>
          <w:p w14:paraId="5ED43607" w14:textId="77777777" w:rsidR="00414815" w:rsidRPr="001044F4" w:rsidRDefault="00414815" w:rsidP="0099555E">
            <w:pPr>
              <w:jc w:val="center"/>
              <w:rPr>
                <w:rFonts w:asciiTheme="minorHAnsi" w:hAnsiTheme="minorHAnsi" w:cstheme="minorHAnsi"/>
                <w:b/>
                <w:snapToGrid w:val="0"/>
                <w:color w:val="000000"/>
                <w:sz w:val="16"/>
                <w:szCs w:val="16"/>
                <w:lang w:val="en-GB"/>
              </w:rPr>
            </w:pPr>
          </w:p>
        </w:tc>
        <w:tc>
          <w:tcPr>
            <w:tcW w:w="1248" w:type="dxa"/>
            <w:tcBorders>
              <w:top w:val="single" w:sz="4" w:space="0" w:color="FFFFFF"/>
              <w:left w:val="single" w:sz="4" w:space="0" w:color="FFFFFF"/>
              <w:bottom w:val="single" w:sz="4" w:space="0" w:color="FFFFFF"/>
              <w:right w:val="single" w:sz="4" w:space="0" w:color="FFFFFF"/>
            </w:tcBorders>
            <w:shd w:val="clear" w:color="auto" w:fill="A6A6A6"/>
            <w:vAlign w:val="center"/>
          </w:tcPr>
          <w:p w14:paraId="0E29A282" w14:textId="695E8C3D" w:rsidR="00414815" w:rsidRPr="001044F4" w:rsidRDefault="00414815" w:rsidP="00315EA7">
            <w:pPr>
              <w:jc w:val="center"/>
              <w:rPr>
                <w:rFonts w:asciiTheme="minorHAnsi" w:hAnsiTheme="minorHAnsi" w:cstheme="minorHAnsi"/>
                <w:b/>
                <w:snapToGrid w:val="0"/>
                <w:color w:val="FFFFFF"/>
                <w:sz w:val="16"/>
                <w:szCs w:val="16"/>
              </w:rPr>
            </w:pPr>
            <w:r>
              <w:rPr>
                <w:rFonts w:asciiTheme="minorHAnsi" w:hAnsiTheme="minorHAnsi"/>
                <w:b/>
                <w:snapToGrid w:val="0"/>
                <w:color w:val="FFFFFF"/>
                <w:sz w:val="16"/>
                <w:szCs w:val="16"/>
              </w:rPr>
              <w:t>Obecnych użytkowników pociągów</w:t>
            </w:r>
          </w:p>
        </w:tc>
        <w:tc>
          <w:tcPr>
            <w:tcW w:w="1470" w:type="dxa"/>
            <w:tcBorders>
              <w:top w:val="single" w:sz="4" w:space="0" w:color="FFFFFF"/>
              <w:left w:val="single" w:sz="4" w:space="0" w:color="FFFFFF"/>
              <w:bottom w:val="single" w:sz="4" w:space="0" w:color="FFFFFF"/>
              <w:right w:val="single" w:sz="4" w:space="0" w:color="FFFFFF"/>
            </w:tcBorders>
            <w:shd w:val="clear" w:color="auto" w:fill="A6A6A6"/>
            <w:vAlign w:val="center"/>
          </w:tcPr>
          <w:p w14:paraId="6E4C0148" w14:textId="77777777" w:rsidR="00414815" w:rsidRPr="001044F4" w:rsidRDefault="00414815" w:rsidP="0099555E">
            <w:pPr>
              <w:jc w:val="center"/>
              <w:rPr>
                <w:rFonts w:asciiTheme="minorHAnsi" w:hAnsiTheme="minorHAnsi" w:cstheme="minorHAnsi"/>
                <w:b/>
                <w:snapToGrid w:val="0"/>
                <w:color w:val="FFFFFF"/>
                <w:sz w:val="16"/>
                <w:szCs w:val="16"/>
              </w:rPr>
            </w:pPr>
            <w:r>
              <w:rPr>
                <w:rFonts w:asciiTheme="minorHAnsi" w:hAnsiTheme="minorHAnsi"/>
                <w:b/>
                <w:snapToGrid w:val="0"/>
                <w:color w:val="FFFFFF"/>
                <w:sz w:val="16"/>
                <w:szCs w:val="16"/>
              </w:rPr>
              <w:t>przejętych z innych systemów transportu</w:t>
            </w:r>
          </w:p>
        </w:tc>
        <w:tc>
          <w:tcPr>
            <w:tcW w:w="1514" w:type="dxa"/>
            <w:tcBorders>
              <w:top w:val="single" w:sz="4" w:space="0" w:color="FFFFFF"/>
              <w:left w:val="single" w:sz="4" w:space="0" w:color="FFFFFF"/>
              <w:bottom w:val="single" w:sz="4" w:space="0" w:color="FFFFFF"/>
              <w:right w:val="single" w:sz="4" w:space="0" w:color="FFFFFF"/>
            </w:tcBorders>
            <w:shd w:val="clear" w:color="auto" w:fill="A6A6A6"/>
            <w:vAlign w:val="center"/>
          </w:tcPr>
          <w:p w14:paraId="74DA1FDD" w14:textId="77777777" w:rsidR="00414815" w:rsidRPr="001044F4" w:rsidRDefault="00414815" w:rsidP="0099555E">
            <w:pPr>
              <w:jc w:val="center"/>
              <w:rPr>
                <w:rFonts w:asciiTheme="minorHAnsi" w:hAnsiTheme="minorHAnsi" w:cstheme="minorHAnsi"/>
                <w:b/>
                <w:snapToGrid w:val="0"/>
                <w:color w:val="FFFFFF"/>
                <w:sz w:val="16"/>
                <w:szCs w:val="16"/>
              </w:rPr>
            </w:pPr>
            <w:r>
              <w:rPr>
                <w:rFonts w:asciiTheme="minorHAnsi" w:hAnsiTheme="minorHAnsi"/>
                <w:b/>
                <w:snapToGrid w:val="0"/>
                <w:color w:val="FFFFFF"/>
                <w:sz w:val="16"/>
                <w:szCs w:val="16"/>
              </w:rPr>
              <w:t>wygenerowanych z wyniku realizacji inwestycji</w:t>
            </w:r>
          </w:p>
        </w:tc>
        <w:tc>
          <w:tcPr>
            <w:tcW w:w="1438" w:type="dxa"/>
            <w:tcBorders>
              <w:top w:val="single" w:sz="4" w:space="0" w:color="FFFFFF"/>
              <w:left w:val="single" w:sz="4" w:space="0" w:color="FFFFFF"/>
              <w:bottom w:val="single" w:sz="4" w:space="0" w:color="FFFFFF"/>
              <w:right w:val="single" w:sz="4" w:space="0" w:color="FFFFFF"/>
            </w:tcBorders>
            <w:shd w:val="clear" w:color="auto" w:fill="A6A6A6"/>
            <w:vAlign w:val="center"/>
          </w:tcPr>
          <w:p w14:paraId="6F055319" w14:textId="77777777" w:rsidR="00414815" w:rsidRPr="001044F4" w:rsidRDefault="00414815" w:rsidP="0099555E">
            <w:pPr>
              <w:jc w:val="center"/>
              <w:rPr>
                <w:rFonts w:asciiTheme="minorHAnsi" w:hAnsiTheme="minorHAnsi" w:cstheme="minorHAnsi"/>
                <w:b/>
                <w:snapToGrid w:val="0"/>
                <w:color w:val="FFFFFF"/>
                <w:sz w:val="16"/>
                <w:szCs w:val="16"/>
              </w:rPr>
            </w:pPr>
            <w:r>
              <w:rPr>
                <w:rFonts w:asciiTheme="minorHAnsi" w:hAnsiTheme="minorHAnsi"/>
                <w:b/>
                <w:snapToGrid w:val="0"/>
                <w:color w:val="FFFFFF"/>
                <w:sz w:val="16"/>
                <w:szCs w:val="16"/>
              </w:rPr>
              <w:t>użytkowników pojazdów, którzy korzystali z innych systemów transportowych</w:t>
            </w:r>
          </w:p>
        </w:tc>
        <w:tc>
          <w:tcPr>
            <w:tcW w:w="1233" w:type="dxa"/>
            <w:tcBorders>
              <w:top w:val="single" w:sz="4" w:space="0" w:color="FFFFFF"/>
              <w:left w:val="single" w:sz="4" w:space="0" w:color="FFFFFF"/>
              <w:bottom w:val="single" w:sz="4" w:space="0" w:color="FFFFFF"/>
              <w:right w:val="single" w:sz="4" w:space="0" w:color="FFFFFF"/>
            </w:tcBorders>
            <w:shd w:val="clear" w:color="auto" w:fill="A6A6A6"/>
            <w:vAlign w:val="center"/>
          </w:tcPr>
          <w:p w14:paraId="727DD5F4" w14:textId="62FE76D3" w:rsidR="00414815" w:rsidRPr="001044F4" w:rsidRDefault="007842AB" w:rsidP="0099555E">
            <w:pPr>
              <w:jc w:val="center"/>
              <w:rPr>
                <w:rFonts w:asciiTheme="minorHAnsi" w:hAnsiTheme="minorHAnsi" w:cstheme="minorHAnsi"/>
                <w:b/>
                <w:snapToGrid w:val="0"/>
                <w:color w:val="FFFFFF"/>
                <w:sz w:val="16"/>
                <w:szCs w:val="16"/>
              </w:rPr>
            </w:pPr>
            <w:r>
              <w:rPr>
                <w:rFonts w:asciiTheme="minorHAnsi" w:hAnsiTheme="minorHAnsi"/>
                <w:b/>
                <w:snapToGrid w:val="0"/>
                <w:color w:val="FFFFFF"/>
                <w:sz w:val="16"/>
                <w:szCs w:val="16"/>
              </w:rPr>
              <w:t>pojazdów, którymi przewożono towary w innych systemach transportowych</w:t>
            </w:r>
          </w:p>
        </w:tc>
        <w:tc>
          <w:tcPr>
            <w:tcW w:w="981" w:type="dxa"/>
            <w:vMerge/>
            <w:tcBorders>
              <w:left w:val="single" w:sz="4" w:space="0" w:color="FFFFFF"/>
              <w:bottom w:val="single" w:sz="4" w:space="0" w:color="FFFFFF"/>
              <w:right w:val="single" w:sz="4" w:space="0" w:color="FFFFFF"/>
            </w:tcBorders>
            <w:shd w:val="clear" w:color="auto" w:fill="A6A6A6"/>
            <w:vAlign w:val="center"/>
          </w:tcPr>
          <w:p w14:paraId="6085EDDF" w14:textId="77777777" w:rsidR="00414815" w:rsidRPr="001C1FE3" w:rsidRDefault="00414815" w:rsidP="0099555E">
            <w:pPr>
              <w:jc w:val="center"/>
              <w:rPr>
                <w:rFonts w:asciiTheme="minorHAnsi" w:hAnsiTheme="minorHAnsi" w:cstheme="minorHAnsi"/>
                <w:b/>
                <w:snapToGrid w:val="0"/>
                <w:color w:val="FFFFFF"/>
                <w:sz w:val="16"/>
                <w:szCs w:val="16"/>
              </w:rPr>
            </w:pPr>
          </w:p>
        </w:tc>
        <w:tc>
          <w:tcPr>
            <w:tcW w:w="1892" w:type="dxa"/>
            <w:vMerge/>
            <w:tcBorders>
              <w:top w:val="single" w:sz="4" w:space="0" w:color="FFFFFF"/>
              <w:left w:val="single" w:sz="4" w:space="0" w:color="FFFFFF"/>
              <w:bottom w:val="single" w:sz="4" w:space="0" w:color="FFFFFF"/>
              <w:right w:val="single" w:sz="4" w:space="0" w:color="FFFFFF"/>
            </w:tcBorders>
            <w:shd w:val="clear" w:color="auto" w:fill="A6A6A6"/>
            <w:vAlign w:val="center"/>
          </w:tcPr>
          <w:p w14:paraId="0D036426" w14:textId="77777777" w:rsidR="00414815" w:rsidRPr="001C1FE3" w:rsidRDefault="00414815" w:rsidP="0099555E">
            <w:pPr>
              <w:jc w:val="center"/>
              <w:rPr>
                <w:rFonts w:asciiTheme="minorHAnsi" w:hAnsiTheme="minorHAnsi" w:cstheme="minorHAnsi"/>
                <w:b/>
                <w:snapToGrid w:val="0"/>
                <w:color w:val="FFFFFF"/>
                <w:sz w:val="16"/>
                <w:szCs w:val="16"/>
              </w:rPr>
            </w:pPr>
          </w:p>
        </w:tc>
        <w:tc>
          <w:tcPr>
            <w:tcW w:w="2064" w:type="dxa"/>
            <w:tcBorders>
              <w:top w:val="single" w:sz="4" w:space="0" w:color="FFFFFF"/>
              <w:left w:val="single" w:sz="4" w:space="0" w:color="FFFFFF"/>
              <w:bottom w:val="single" w:sz="4" w:space="0" w:color="FFFFFF"/>
              <w:right w:val="single" w:sz="4" w:space="0" w:color="FFFFFF"/>
            </w:tcBorders>
            <w:shd w:val="clear" w:color="auto" w:fill="A6A6A6"/>
            <w:vAlign w:val="center"/>
          </w:tcPr>
          <w:p w14:paraId="5625BB01" w14:textId="77777777" w:rsidR="00414815" w:rsidRPr="001044F4" w:rsidRDefault="00414815" w:rsidP="0099555E">
            <w:pPr>
              <w:jc w:val="center"/>
              <w:rPr>
                <w:rFonts w:asciiTheme="minorHAnsi" w:hAnsiTheme="minorHAnsi" w:cstheme="minorHAnsi"/>
                <w:b/>
                <w:snapToGrid w:val="0"/>
                <w:color w:val="FFFFFF"/>
                <w:sz w:val="16"/>
                <w:szCs w:val="16"/>
              </w:rPr>
            </w:pPr>
            <w:r>
              <w:rPr>
                <w:rFonts w:asciiTheme="minorHAnsi" w:hAnsiTheme="minorHAnsi"/>
                <w:b/>
                <w:snapToGrid w:val="0"/>
                <w:color w:val="FFFFFF"/>
                <w:sz w:val="16"/>
                <w:szCs w:val="16"/>
              </w:rPr>
              <w:t>przez pojazdy użytkowników przejętych z innych systemów transportu</w:t>
            </w:r>
          </w:p>
        </w:tc>
        <w:tc>
          <w:tcPr>
            <w:tcW w:w="1205" w:type="dxa"/>
            <w:tcBorders>
              <w:top w:val="single" w:sz="4" w:space="0" w:color="FFFFFF"/>
              <w:left w:val="single" w:sz="4" w:space="0" w:color="FFFFFF"/>
              <w:bottom w:val="single" w:sz="4" w:space="0" w:color="FFFFFF"/>
              <w:right w:val="single" w:sz="4" w:space="0" w:color="FFFFFF"/>
            </w:tcBorders>
            <w:shd w:val="clear" w:color="auto" w:fill="A6A6A6"/>
            <w:vAlign w:val="center"/>
          </w:tcPr>
          <w:p w14:paraId="0083EDDC" w14:textId="77777777" w:rsidR="00414815" w:rsidRPr="001044F4" w:rsidRDefault="00414815" w:rsidP="0099555E">
            <w:pPr>
              <w:jc w:val="center"/>
              <w:rPr>
                <w:rFonts w:asciiTheme="minorHAnsi" w:hAnsiTheme="minorHAnsi" w:cstheme="minorHAnsi"/>
                <w:b/>
                <w:snapToGrid w:val="0"/>
                <w:color w:val="FFFFFF"/>
                <w:sz w:val="16"/>
                <w:szCs w:val="16"/>
              </w:rPr>
            </w:pPr>
            <w:r>
              <w:rPr>
                <w:rFonts w:asciiTheme="minorHAnsi" w:hAnsiTheme="minorHAnsi"/>
                <w:b/>
                <w:snapToGrid w:val="0"/>
                <w:color w:val="FFFFFF"/>
                <w:sz w:val="16"/>
                <w:szCs w:val="16"/>
              </w:rPr>
              <w:t>przez tabor kolejowy (opcjonalnie)</w:t>
            </w:r>
          </w:p>
        </w:tc>
        <w:tc>
          <w:tcPr>
            <w:tcW w:w="704" w:type="dxa"/>
            <w:vMerge/>
            <w:tcBorders>
              <w:left w:val="single" w:sz="4" w:space="0" w:color="FFFFFF"/>
              <w:bottom w:val="single" w:sz="4" w:space="0" w:color="FFFFFF"/>
              <w:right w:val="single" w:sz="4" w:space="0" w:color="FFFFFF"/>
            </w:tcBorders>
            <w:shd w:val="clear" w:color="auto" w:fill="009FDD"/>
            <w:vAlign w:val="center"/>
          </w:tcPr>
          <w:p w14:paraId="6048B1E4" w14:textId="77777777" w:rsidR="00414815" w:rsidRPr="001044F4" w:rsidRDefault="00414815" w:rsidP="0099555E">
            <w:pPr>
              <w:jc w:val="center"/>
              <w:rPr>
                <w:rFonts w:asciiTheme="minorHAnsi" w:hAnsiTheme="minorHAnsi" w:cstheme="minorHAnsi"/>
                <w:b/>
                <w:snapToGrid w:val="0"/>
                <w:color w:val="FFFFFF"/>
                <w:sz w:val="16"/>
                <w:szCs w:val="16"/>
                <w:lang w:val="en-GB"/>
              </w:rPr>
            </w:pPr>
          </w:p>
        </w:tc>
        <w:tc>
          <w:tcPr>
            <w:tcW w:w="567" w:type="dxa"/>
            <w:vMerge/>
            <w:tcBorders>
              <w:left w:val="single" w:sz="4" w:space="0" w:color="FFFFFF"/>
              <w:bottom w:val="single" w:sz="4" w:space="0" w:color="FFFFFF"/>
              <w:right w:val="single" w:sz="4" w:space="0" w:color="FFFFFF"/>
            </w:tcBorders>
            <w:shd w:val="clear" w:color="auto" w:fill="009FDD"/>
            <w:vAlign w:val="center"/>
          </w:tcPr>
          <w:p w14:paraId="5FDD4EAB" w14:textId="77777777" w:rsidR="00414815" w:rsidRPr="001044F4" w:rsidRDefault="00414815" w:rsidP="0099555E">
            <w:pPr>
              <w:jc w:val="center"/>
              <w:rPr>
                <w:rFonts w:asciiTheme="minorHAnsi" w:hAnsiTheme="minorHAnsi" w:cstheme="minorHAnsi"/>
                <w:b/>
                <w:snapToGrid w:val="0"/>
                <w:color w:val="FFFFFF"/>
                <w:sz w:val="16"/>
                <w:szCs w:val="16"/>
                <w:lang w:val="en-GB"/>
              </w:rPr>
            </w:pPr>
          </w:p>
        </w:tc>
      </w:tr>
      <w:tr w:rsidR="00414815" w:rsidRPr="001044F4" w14:paraId="4890A1F1" w14:textId="77777777" w:rsidTr="000101C0">
        <w:trPr>
          <w:trHeight w:val="350"/>
        </w:trPr>
        <w:tc>
          <w:tcPr>
            <w:tcW w:w="568"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0C312BBA" w14:textId="77777777" w:rsidR="00414815" w:rsidRPr="001044F4" w:rsidRDefault="00414815" w:rsidP="0099555E">
            <w:pPr>
              <w:jc w:val="center"/>
              <w:rPr>
                <w:rFonts w:asciiTheme="minorHAnsi" w:hAnsiTheme="minorHAnsi" w:cstheme="minorHAnsi"/>
                <w:b/>
                <w:snapToGrid w:val="0"/>
                <w:color w:val="4F81BD"/>
                <w:sz w:val="16"/>
                <w:szCs w:val="16"/>
              </w:rPr>
            </w:pPr>
            <w:r>
              <w:rPr>
                <w:rFonts w:asciiTheme="minorHAnsi" w:hAnsiTheme="minorHAnsi"/>
                <w:b/>
                <w:i/>
                <w:snapToGrid w:val="0"/>
                <w:color w:val="4F81BD"/>
                <w:sz w:val="16"/>
                <w:szCs w:val="16"/>
              </w:rPr>
              <w:t>1</w:t>
            </w:r>
          </w:p>
        </w:tc>
        <w:tc>
          <w:tcPr>
            <w:tcW w:w="1248"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55672D1A" w14:textId="77777777" w:rsidR="00414815" w:rsidRPr="001044F4" w:rsidRDefault="00414815" w:rsidP="0099555E">
            <w:pPr>
              <w:jc w:val="center"/>
              <w:rPr>
                <w:rFonts w:asciiTheme="minorHAnsi" w:hAnsiTheme="minorHAnsi" w:cstheme="minorHAnsi"/>
                <w:i/>
                <w:snapToGrid w:val="0"/>
                <w:color w:val="4F81BD"/>
                <w:sz w:val="16"/>
                <w:szCs w:val="16"/>
              </w:rPr>
            </w:pPr>
            <w:r>
              <w:rPr>
                <w:rFonts w:asciiTheme="minorHAnsi" w:hAnsiTheme="minorHAnsi"/>
                <w:i/>
                <w:snapToGrid w:val="0"/>
                <w:color w:val="4F81BD"/>
                <w:sz w:val="16"/>
                <w:szCs w:val="16"/>
              </w:rPr>
              <w:t>2</w:t>
            </w:r>
          </w:p>
        </w:tc>
        <w:tc>
          <w:tcPr>
            <w:tcW w:w="1470"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723A1090" w14:textId="77777777" w:rsidR="00414815" w:rsidRPr="001044F4" w:rsidRDefault="00414815" w:rsidP="0099555E">
            <w:pPr>
              <w:jc w:val="center"/>
              <w:rPr>
                <w:rFonts w:asciiTheme="minorHAnsi" w:hAnsiTheme="minorHAnsi" w:cstheme="minorHAnsi"/>
                <w:i/>
                <w:snapToGrid w:val="0"/>
                <w:color w:val="4F81BD"/>
                <w:sz w:val="16"/>
                <w:szCs w:val="16"/>
              </w:rPr>
            </w:pPr>
            <w:r>
              <w:rPr>
                <w:rFonts w:asciiTheme="minorHAnsi" w:hAnsiTheme="minorHAnsi"/>
                <w:i/>
                <w:snapToGrid w:val="0"/>
                <w:color w:val="4F81BD"/>
                <w:sz w:val="16"/>
                <w:szCs w:val="16"/>
              </w:rPr>
              <w:t>3</w:t>
            </w:r>
          </w:p>
        </w:tc>
        <w:tc>
          <w:tcPr>
            <w:tcW w:w="1514"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389A6783" w14:textId="77777777" w:rsidR="00414815" w:rsidRPr="001044F4" w:rsidRDefault="00414815" w:rsidP="0099555E">
            <w:pPr>
              <w:jc w:val="center"/>
              <w:rPr>
                <w:rFonts w:asciiTheme="minorHAnsi" w:hAnsiTheme="minorHAnsi" w:cstheme="minorHAnsi"/>
                <w:i/>
                <w:snapToGrid w:val="0"/>
                <w:color w:val="4F81BD"/>
                <w:sz w:val="16"/>
                <w:szCs w:val="16"/>
              </w:rPr>
            </w:pPr>
            <w:r>
              <w:rPr>
                <w:rFonts w:asciiTheme="minorHAnsi" w:hAnsiTheme="minorHAnsi"/>
                <w:i/>
                <w:snapToGrid w:val="0"/>
                <w:color w:val="4F81BD"/>
                <w:sz w:val="16"/>
                <w:szCs w:val="16"/>
              </w:rPr>
              <w:t>4</w:t>
            </w:r>
          </w:p>
        </w:tc>
        <w:tc>
          <w:tcPr>
            <w:tcW w:w="1438"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1681E888" w14:textId="77777777" w:rsidR="00414815" w:rsidRPr="001044F4" w:rsidRDefault="00414815" w:rsidP="0099555E">
            <w:pPr>
              <w:jc w:val="center"/>
              <w:rPr>
                <w:rFonts w:asciiTheme="minorHAnsi" w:hAnsiTheme="minorHAnsi" w:cstheme="minorHAnsi"/>
                <w:i/>
                <w:snapToGrid w:val="0"/>
                <w:color w:val="4F81BD"/>
                <w:sz w:val="16"/>
                <w:szCs w:val="16"/>
              </w:rPr>
            </w:pPr>
            <w:r>
              <w:rPr>
                <w:rFonts w:asciiTheme="minorHAnsi" w:hAnsiTheme="minorHAnsi"/>
                <w:i/>
                <w:snapToGrid w:val="0"/>
                <w:color w:val="4F81BD"/>
                <w:sz w:val="16"/>
                <w:szCs w:val="16"/>
              </w:rPr>
              <w:t>5</w:t>
            </w:r>
          </w:p>
        </w:tc>
        <w:tc>
          <w:tcPr>
            <w:tcW w:w="1233"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10C25804" w14:textId="77777777" w:rsidR="00414815" w:rsidRPr="001044F4" w:rsidRDefault="00414815" w:rsidP="0099555E">
            <w:pPr>
              <w:jc w:val="center"/>
              <w:rPr>
                <w:rFonts w:asciiTheme="minorHAnsi" w:hAnsiTheme="minorHAnsi" w:cstheme="minorHAnsi"/>
                <w:i/>
                <w:snapToGrid w:val="0"/>
                <w:color w:val="4F81BD"/>
                <w:sz w:val="16"/>
                <w:szCs w:val="16"/>
              </w:rPr>
            </w:pPr>
            <w:r>
              <w:rPr>
                <w:rFonts w:asciiTheme="minorHAnsi" w:hAnsiTheme="minorHAnsi"/>
                <w:i/>
                <w:snapToGrid w:val="0"/>
                <w:color w:val="4F81BD"/>
                <w:sz w:val="16"/>
                <w:szCs w:val="16"/>
              </w:rPr>
              <w:t>6</w:t>
            </w:r>
          </w:p>
        </w:tc>
        <w:tc>
          <w:tcPr>
            <w:tcW w:w="981"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0AB7442F" w14:textId="77777777" w:rsidR="00414815" w:rsidRPr="001044F4" w:rsidRDefault="00414815" w:rsidP="0099555E">
            <w:pPr>
              <w:jc w:val="center"/>
              <w:rPr>
                <w:rFonts w:asciiTheme="minorHAnsi" w:hAnsiTheme="minorHAnsi" w:cstheme="minorHAnsi"/>
                <w:i/>
                <w:snapToGrid w:val="0"/>
                <w:color w:val="4F81BD"/>
                <w:sz w:val="16"/>
                <w:szCs w:val="16"/>
              </w:rPr>
            </w:pPr>
            <w:r>
              <w:rPr>
                <w:rFonts w:asciiTheme="minorHAnsi" w:hAnsiTheme="minorHAnsi"/>
                <w:i/>
                <w:snapToGrid w:val="0"/>
                <w:color w:val="4F81BD"/>
                <w:sz w:val="16"/>
                <w:szCs w:val="16"/>
              </w:rPr>
              <w:t>7</w:t>
            </w:r>
          </w:p>
        </w:tc>
        <w:tc>
          <w:tcPr>
            <w:tcW w:w="1892"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33BF716D" w14:textId="77777777" w:rsidR="00414815" w:rsidRPr="001044F4" w:rsidRDefault="00414815" w:rsidP="0099555E">
            <w:pPr>
              <w:jc w:val="center"/>
              <w:rPr>
                <w:rFonts w:asciiTheme="minorHAnsi" w:hAnsiTheme="minorHAnsi" w:cstheme="minorHAnsi"/>
                <w:i/>
                <w:snapToGrid w:val="0"/>
                <w:color w:val="4F81BD"/>
                <w:sz w:val="16"/>
                <w:szCs w:val="16"/>
              </w:rPr>
            </w:pPr>
            <w:r>
              <w:rPr>
                <w:rFonts w:asciiTheme="minorHAnsi" w:hAnsiTheme="minorHAnsi"/>
                <w:i/>
                <w:snapToGrid w:val="0"/>
                <w:color w:val="4F81BD"/>
                <w:sz w:val="16"/>
                <w:szCs w:val="16"/>
              </w:rPr>
              <w:t>8</w:t>
            </w:r>
          </w:p>
        </w:tc>
        <w:tc>
          <w:tcPr>
            <w:tcW w:w="2064"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526F3ED5" w14:textId="77777777" w:rsidR="00414815" w:rsidRPr="001044F4" w:rsidRDefault="00414815" w:rsidP="0099555E">
            <w:pPr>
              <w:jc w:val="center"/>
              <w:rPr>
                <w:rFonts w:asciiTheme="minorHAnsi" w:hAnsiTheme="minorHAnsi" w:cstheme="minorHAnsi"/>
                <w:i/>
                <w:snapToGrid w:val="0"/>
                <w:color w:val="4F81BD"/>
                <w:sz w:val="16"/>
                <w:szCs w:val="16"/>
              </w:rPr>
            </w:pPr>
            <w:r>
              <w:rPr>
                <w:rFonts w:asciiTheme="minorHAnsi" w:hAnsiTheme="minorHAnsi"/>
                <w:i/>
                <w:snapToGrid w:val="0"/>
                <w:color w:val="4F81BD"/>
                <w:sz w:val="16"/>
                <w:szCs w:val="16"/>
              </w:rPr>
              <w:t>9</w:t>
            </w:r>
          </w:p>
        </w:tc>
        <w:tc>
          <w:tcPr>
            <w:tcW w:w="1205"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10CA6239" w14:textId="77777777" w:rsidR="00414815" w:rsidRPr="001044F4" w:rsidRDefault="00414815" w:rsidP="0099555E">
            <w:pPr>
              <w:jc w:val="center"/>
              <w:rPr>
                <w:rFonts w:asciiTheme="minorHAnsi" w:hAnsiTheme="minorHAnsi" w:cstheme="minorHAnsi"/>
                <w:i/>
                <w:snapToGrid w:val="0"/>
                <w:color w:val="4F81BD"/>
                <w:sz w:val="16"/>
                <w:szCs w:val="16"/>
              </w:rPr>
            </w:pPr>
            <w:r>
              <w:rPr>
                <w:rFonts w:asciiTheme="minorHAnsi" w:hAnsiTheme="minorHAnsi"/>
                <w:i/>
                <w:snapToGrid w:val="0"/>
                <w:color w:val="4F81BD"/>
                <w:sz w:val="16"/>
                <w:szCs w:val="16"/>
              </w:rPr>
              <w:t>10</w:t>
            </w:r>
          </w:p>
        </w:tc>
        <w:tc>
          <w:tcPr>
            <w:tcW w:w="704"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3F26ED50" w14:textId="77777777" w:rsidR="00414815" w:rsidRPr="001044F4" w:rsidRDefault="00414815" w:rsidP="0099555E">
            <w:pPr>
              <w:jc w:val="center"/>
              <w:rPr>
                <w:rFonts w:asciiTheme="minorHAnsi" w:hAnsiTheme="minorHAnsi" w:cstheme="minorHAnsi"/>
                <w:i/>
                <w:snapToGrid w:val="0"/>
                <w:color w:val="4F81BD"/>
                <w:sz w:val="16"/>
                <w:szCs w:val="16"/>
              </w:rPr>
            </w:pPr>
            <w:r>
              <w:rPr>
                <w:rFonts w:asciiTheme="minorHAnsi" w:hAnsiTheme="minorHAnsi"/>
                <w:i/>
                <w:snapToGrid w:val="0"/>
                <w:color w:val="4F81BD"/>
                <w:sz w:val="16"/>
                <w:szCs w:val="16"/>
              </w:rPr>
              <w:t>11</w:t>
            </w:r>
          </w:p>
        </w:tc>
        <w:tc>
          <w:tcPr>
            <w:tcW w:w="567"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536AF046" w14:textId="65DCE4B4" w:rsidR="00414815" w:rsidRPr="001044F4" w:rsidRDefault="001A73AF" w:rsidP="0099555E">
            <w:pPr>
              <w:jc w:val="center"/>
              <w:rPr>
                <w:rFonts w:asciiTheme="minorHAnsi" w:hAnsiTheme="minorHAnsi" w:cstheme="minorHAnsi"/>
                <w:i/>
                <w:snapToGrid w:val="0"/>
                <w:color w:val="4F81BD"/>
                <w:sz w:val="16"/>
                <w:szCs w:val="16"/>
                <w:lang w:val="en-GB"/>
              </w:rPr>
            </w:pPr>
            <w:r>
              <w:rPr>
                <w:rFonts w:asciiTheme="minorHAnsi" w:hAnsiTheme="minorHAnsi" w:cstheme="minorHAnsi"/>
                <w:i/>
                <w:snapToGrid w:val="0"/>
                <w:color w:val="4F81BD"/>
                <w:sz w:val="16"/>
                <w:szCs w:val="16"/>
                <w:lang w:val="en-GB"/>
              </w:rPr>
              <w:t>12</w:t>
            </w:r>
          </w:p>
        </w:tc>
      </w:tr>
      <w:tr w:rsidR="00414815" w:rsidRPr="001044F4" w14:paraId="2EBEAC33" w14:textId="77777777" w:rsidTr="000101C0">
        <w:trPr>
          <w:trHeight w:val="350"/>
        </w:trPr>
        <w:tc>
          <w:tcPr>
            <w:tcW w:w="568"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6FA185B2" w14:textId="77777777" w:rsidR="00414815" w:rsidRPr="001044F4" w:rsidRDefault="00414815" w:rsidP="0099555E">
            <w:pPr>
              <w:jc w:val="center"/>
              <w:rPr>
                <w:rFonts w:asciiTheme="minorHAnsi" w:hAnsiTheme="minorHAnsi" w:cstheme="minorHAnsi"/>
                <w:snapToGrid w:val="0"/>
                <w:color w:val="4F81BD"/>
                <w:sz w:val="16"/>
                <w:szCs w:val="16"/>
              </w:rPr>
            </w:pPr>
            <w:r>
              <w:rPr>
                <w:rFonts w:asciiTheme="minorHAnsi" w:hAnsiTheme="minorHAnsi"/>
                <w:snapToGrid w:val="0"/>
                <w:color w:val="4F81BD"/>
                <w:sz w:val="16"/>
                <w:szCs w:val="16"/>
              </w:rPr>
              <w:t>1</w:t>
            </w:r>
          </w:p>
        </w:tc>
        <w:tc>
          <w:tcPr>
            <w:tcW w:w="1248"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2292F421"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470"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7AAC5034"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514"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3F8DE043"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438"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40E15078"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233"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1ED8D52D"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981"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7F76E10E"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892"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0EA4E1C1"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2064"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667572C4"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205"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42C0B83F"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704"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76692A11"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567"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3B7FBE92" w14:textId="77777777" w:rsidR="00414815" w:rsidRPr="001044F4" w:rsidRDefault="00414815" w:rsidP="0099555E">
            <w:pPr>
              <w:jc w:val="center"/>
              <w:rPr>
                <w:rFonts w:asciiTheme="minorHAnsi" w:hAnsiTheme="minorHAnsi" w:cstheme="minorHAnsi"/>
                <w:snapToGrid w:val="0"/>
                <w:color w:val="4F81BD"/>
                <w:sz w:val="16"/>
                <w:szCs w:val="16"/>
                <w:lang w:val="en-GB"/>
              </w:rPr>
            </w:pPr>
          </w:p>
        </w:tc>
      </w:tr>
      <w:tr w:rsidR="00414815" w:rsidRPr="001044F4" w14:paraId="5A4FFE54" w14:textId="77777777" w:rsidTr="000101C0">
        <w:trPr>
          <w:trHeight w:val="350"/>
        </w:trPr>
        <w:tc>
          <w:tcPr>
            <w:tcW w:w="568"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63E0ED1A" w14:textId="77777777" w:rsidR="00414815" w:rsidRPr="001044F4" w:rsidRDefault="00414815" w:rsidP="0099555E">
            <w:pPr>
              <w:jc w:val="center"/>
              <w:rPr>
                <w:rFonts w:asciiTheme="minorHAnsi" w:hAnsiTheme="minorHAnsi" w:cstheme="minorHAnsi"/>
                <w:snapToGrid w:val="0"/>
                <w:color w:val="4F81BD"/>
                <w:sz w:val="16"/>
                <w:szCs w:val="16"/>
              </w:rPr>
            </w:pPr>
            <w:r>
              <w:rPr>
                <w:rFonts w:asciiTheme="minorHAnsi" w:hAnsiTheme="minorHAnsi"/>
                <w:snapToGrid w:val="0"/>
                <w:color w:val="4F81BD"/>
                <w:sz w:val="16"/>
                <w:szCs w:val="16"/>
              </w:rPr>
              <w:t>2</w:t>
            </w:r>
          </w:p>
        </w:tc>
        <w:tc>
          <w:tcPr>
            <w:tcW w:w="1248"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46F4F0B6"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470"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3DC35008"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514"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08E21B8D"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438"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65479F20"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233"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07B08398"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981"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19B50017"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892"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4FD129BA"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2064"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263AA754"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205"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3332046D"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704"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20E0AB4E"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567"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6618A3C7" w14:textId="77777777" w:rsidR="00414815" w:rsidRPr="001044F4" w:rsidRDefault="00414815" w:rsidP="0099555E">
            <w:pPr>
              <w:jc w:val="center"/>
              <w:rPr>
                <w:rFonts w:asciiTheme="minorHAnsi" w:hAnsiTheme="minorHAnsi" w:cstheme="minorHAnsi"/>
                <w:snapToGrid w:val="0"/>
                <w:color w:val="4F81BD"/>
                <w:sz w:val="16"/>
                <w:szCs w:val="16"/>
                <w:lang w:val="en-GB"/>
              </w:rPr>
            </w:pPr>
          </w:p>
        </w:tc>
      </w:tr>
      <w:tr w:rsidR="00414815" w:rsidRPr="001044F4" w14:paraId="24944EE6" w14:textId="77777777" w:rsidTr="000101C0">
        <w:trPr>
          <w:trHeight w:val="350"/>
        </w:trPr>
        <w:tc>
          <w:tcPr>
            <w:tcW w:w="568"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49DCD214" w14:textId="77777777" w:rsidR="00414815" w:rsidRPr="001044F4" w:rsidRDefault="00414815" w:rsidP="0099555E">
            <w:pPr>
              <w:jc w:val="center"/>
              <w:rPr>
                <w:rFonts w:asciiTheme="minorHAnsi" w:hAnsiTheme="minorHAnsi" w:cstheme="minorHAnsi"/>
                <w:snapToGrid w:val="0"/>
                <w:color w:val="4F81BD"/>
                <w:sz w:val="16"/>
                <w:szCs w:val="16"/>
              </w:rPr>
            </w:pPr>
            <w:r>
              <w:rPr>
                <w:rFonts w:asciiTheme="minorHAnsi" w:hAnsiTheme="minorHAnsi"/>
                <w:snapToGrid w:val="0"/>
                <w:color w:val="4F81BD"/>
                <w:sz w:val="16"/>
                <w:szCs w:val="16"/>
              </w:rPr>
              <w:t>3</w:t>
            </w:r>
          </w:p>
        </w:tc>
        <w:tc>
          <w:tcPr>
            <w:tcW w:w="1248"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377422E1"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470"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7D6AF4DD"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514"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0B40CE68"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438"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503B12AB"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233"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05480E61"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981"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385C5410"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892"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4911C5D3"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2064"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49DF0B97"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205"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0CCC74D4"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704"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1AAA9BBF"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567"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1E25A0BE" w14:textId="77777777" w:rsidR="00414815" w:rsidRPr="001044F4" w:rsidRDefault="00414815" w:rsidP="0099555E">
            <w:pPr>
              <w:jc w:val="center"/>
              <w:rPr>
                <w:rFonts w:asciiTheme="minorHAnsi" w:hAnsiTheme="minorHAnsi" w:cstheme="minorHAnsi"/>
                <w:snapToGrid w:val="0"/>
                <w:color w:val="4F81BD"/>
                <w:sz w:val="16"/>
                <w:szCs w:val="16"/>
                <w:lang w:val="en-GB"/>
              </w:rPr>
            </w:pPr>
          </w:p>
        </w:tc>
      </w:tr>
      <w:tr w:rsidR="00414815" w:rsidRPr="001044F4" w14:paraId="3BEF136D" w14:textId="77777777" w:rsidTr="000101C0">
        <w:trPr>
          <w:trHeight w:val="350"/>
        </w:trPr>
        <w:tc>
          <w:tcPr>
            <w:tcW w:w="568"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68A39808" w14:textId="77777777" w:rsidR="00414815" w:rsidRPr="001044F4" w:rsidRDefault="00414815" w:rsidP="0099555E">
            <w:pPr>
              <w:jc w:val="center"/>
              <w:rPr>
                <w:rFonts w:asciiTheme="minorHAnsi" w:hAnsiTheme="minorHAnsi" w:cstheme="minorHAnsi"/>
                <w:snapToGrid w:val="0"/>
                <w:color w:val="4F81BD"/>
                <w:sz w:val="16"/>
                <w:szCs w:val="16"/>
              </w:rPr>
            </w:pPr>
            <w:r>
              <w:rPr>
                <w:rFonts w:asciiTheme="minorHAnsi" w:hAnsiTheme="minorHAnsi"/>
                <w:snapToGrid w:val="0"/>
                <w:color w:val="4F81BD"/>
                <w:sz w:val="16"/>
                <w:szCs w:val="16"/>
              </w:rPr>
              <w:t>…</w:t>
            </w:r>
          </w:p>
        </w:tc>
        <w:tc>
          <w:tcPr>
            <w:tcW w:w="1248"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670C59DF"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470"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5FE0C096"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514"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4C492F01"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438"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2E9D2483"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233"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5D8E85B0"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981"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3FAB9172"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892"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33F79A75"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2064"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3CED3E64"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205"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747F4B88"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704"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52818C01"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567"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4EE4D5E8" w14:textId="77777777" w:rsidR="00414815" w:rsidRPr="001044F4" w:rsidRDefault="00414815" w:rsidP="0099555E">
            <w:pPr>
              <w:jc w:val="center"/>
              <w:rPr>
                <w:rFonts w:asciiTheme="minorHAnsi" w:hAnsiTheme="minorHAnsi" w:cstheme="minorHAnsi"/>
                <w:snapToGrid w:val="0"/>
                <w:color w:val="4F81BD"/>
                <w:sz w:val="16"/>
                <w:szCs w:val="16"/>
                <w:lang w:val="en-GB"/>
              </w:rPr>
            </w:pPr>
          </w:p>
        </w:tc>
      </w:tr>
      <w:tr w:rsidR="00414815" w:rsidRPr="001044F4" w14:paraId="07F9A8C6" w14:textId="77777777" w:rsidTr="000101C0">
        <w:trPr>
          <w:trHeight w:val="350"/>
        </w:trPr>
        <w:tc>
          <w:tcPr>
            <w:tcW w:w="568"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5DC916E2" w14:textId="77777777" w:rsidR="00414815" w:rsidRPr="001044F4" w:rsidRDefault="00414815" w:rsidP="0099555E">
            <w:pPr>
              <w:jc w:val="center"/>
              <w:rPr>
                <w:rFonts w:asciiTheme="minorHAnsi" w:hAnsiTheme="minorHAnsi" w:cstheme="minorHAnsi"/>
                <w:snapToGrid w:val="0"/>
                <w:color w:val="4F81BD"/>
                <w:sz w:val="16"/>
                <w:szCs w:val="16"/>
              </w:rPr>
            </w:pPr>
            <w:r>
              <w:rPr>
                <w:rFonts w:asciiTheme="minorHAnsi" w:hAnsiTheme="minorHAnsi"/>
                <w:snapToGrid w:val="0"/>
                <w:color w:val="4F81BD"/>
                <w:sz w:val="16"/>
                <w:szCs w:val="16"/>
              </w:rPr>
              <w:t>30</w:t>
            </w:r>
          </w:p>
        </w:tc>
        <w:tc>
          <w:tcPr>
            <w:tcW w:w="1248"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067FD796"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470"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717E5627"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514"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16BC0D02"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438"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474BBC80"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233"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3F8B4BDF"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981"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5DEA8DE4"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892"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0A52428B"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2064"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10CF7264"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205"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01641A08"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704"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7847651E"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567"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65FF234A" w14:textId="77777777" w:rsidR="00414815" w:rsidRPr="001044F4" w:rsidRDefault="00414815" w:rsidP="0099555E">
            <w:pPr>
              <w:jc w:val="center"/>
              <w:rPr>
                <w:rFonts w:asciiTheme="minorHAnsi" w:hAnsiTheme="minorHAnsi" w:cstheme="minorHAnsi"/>
                <w:snapToGrid w:val="0"/>
                <w:color w:val="4F81BD"/>
                <w:sz w:val="16"/>
                <w:szCs w:val="16"/>
                <w:lang w:val="en-GB"/>
              </w:rPr>
            </w:pPr>
          </w:p>
        </w:tc>
      </w:tr>
      <w:tr w:rsidR="00414815" w:rsidRPr="001044F4" w14:paraId="454102A7" w14:textId="77777777" w:rsidTr="000101C0">
        <w:trPr>
          <w:trHeight w:val="350"/>
        </w:trPr>
        <w:tc>
          <w:tcPr>
            <w:tcW w:w="568"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0FCC7412" w14:textId="77777777" w:rsidR="00414815" w:rsidRPr="001044F4" w:rsidRDefault="00414815" w:rsidP="0099555E">
            <w:pPr>
              <w:jc w:val="center"/>
              <w:rPr>
                <w:rFonts w:asciiTheme="minorHAnsi" w:eastAsia="SimSun" w:hAnsiTheme="minorHAnsi" w:cstheme="minorHAnsi"/>
                <w:b/>
                <w:snapToGrid w:val="0"/>
                <w:color w:val="4F81BD"/>
                <w:sz w:val="16"/>
                <w:szCs w:val="16"/>
              </w:rPr>
            </w:pPr>
            <w:r>
              <w:rPr>
                <w:rFonts w:asciiTheme="minorHAnsi" w:hAnsiTheme="minorHAnsi"/>
                <w:b/>
                <w:snapToGrid w:val="0"/>
                <w:color w:val="4F81BD"/>
                <w:sz w:val="16"/>
                <w:szCs w:val="16"/>
              </w:rPr>
              <w:t>Łącznie</w:t>
            </w:r>
          </w:p>
        </w:tc>
        <w:tc>
          <w:tcPr>
            <w:tcW w:w="1248"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318D9C99"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470"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20BD6D0E"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514"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1E0D72E7"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438"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04FDBFF8"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233"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15BA3B7A"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981"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24887B82"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892"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22F6E8F2"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2064"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755340A9"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1205" w:type="dxa"/>
            <w:tcBorders>
              <w:top w:val="single" w:sz="4" w:space="0" w:color="FFFFFF"/>
              <w:left w:val="single" w:sz="4" w:space="0" w:color="FFFFFF"/>
              <w:bottom w:val="single" w:sz="4" w:space="0" w:color="FFFFFF"/>
              <w:right w:val="single" w:sz="4" w:space="0" w:color="FFFFFF"/>
            </w:tcBorders>
            <w:shd w:val="clear" w:color="auto" w:fill="DBE5F1"/>
            <w:noWrap/>
            <w:vAlign w:val="center"/>
          </w:tcPr>
          <w:p w14:paraId="15E48ECE"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704"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7C472E9A" w14:textId="77777777" w:rsidR="00414815" w:rsidRPr="001044F4" w:rsidRDefault="00414815" w:rsidP="0099555E">
            <w:pPr>
              <w:jc w:val="center"/>
              <w:rPr>
                <w:rFonts w:asciiTheme="minorHAnsi" w:hAnsiTheme="minorHAnsi" w:cstheme="minorHAnsi"/>
                <w:snapToGrid w:val="0"/>
                <w:color w:val="4F81BD"/>
                <w:sz w:val="16"/>
                <w:szCs w:val="16"/>
                <w:lang w:val="en-GB"/>
              </w:rPr>
            </w:pPr>
          </w:p>
        </w:tc>
        <w:tc>
          <w:tcPr>
            <w:tcW w:w="567"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51D3CBDF" w14:textId="77777777" w:rsidR="00414815" w:rsidRPr="001044F4" w:rsidRDefault="00414815" w:rsidP="0099555E">
            <w:pPr>
              <w:jc w:val="center"/>
              <w:rPr>
                <w:rFonts w:asciiTheme="minorHAnsi" w:hAnsiTheme="minorHAnsi" w:cstheme="minorHAnsi"/>
                <w:snapToGrid w:val="0"/>
                <w:color w:val="4F81BD"/>
                <w:sz w:val="16"/>
                <w:szCs w:val="16"/>
                <w:lang w:val="en-GB"/>
              </w:rPr>
            </w:pPr>
          </w:p>
        </w:tc>
      </w:tr>
    </w:tbl>
    <w:p w14:paraId="11E83369" w14:textId="37C36688" w:rsidR="004A5B41" w:rsidRDefault="004A5B41" w:rsidP="00946C60">
      <w:pPr>
        <w:suppressAutoHyphens/>
        <w:spacing w:before="120" w:after="120"/>
        <w:ind w:right="26"/>
        <w:jc w:val="both"/>
        <w:rPr>
          <w:rFonts w:asciiTheme="minorHAnsi" w:hAnsiTheme="minorHAnsi" w:cstheme="minorHAnsi"/>
          <w:snapToGrid w:val="0"/>
          <w:sz w:val="16"/>
          <w:szCs w:val="16"/>
        </w:rPr>
      </w:pPr>
      <w:r>
        <w:rPr>
          <w:rFonts w:asciiTheme="minorHAnsi" w:hAnsiTheme="minorHAnsi"/>
          <w:snapToGrid w:val="0"/>
          <w:sz w:val="16"/>
          <w:szCs w:val="16"/>
        </w:rPr>
        <w:t xml:space="preserve">* Korzyści lub koszty, przy czym można je przedstawiać ze znakiem dodatnim (+) lub ujemnym (-) lub określać jako „korzyści” i „koszty”. Zalecana jest spójność pod tym względem w całym </w:t>
      </w:r>
      <w:r w:rsidR="001A73AF">
        <w:rPr>
          <w:rFonts w:asciiTheme="minorHAnsi" w:hAnsiTheme="minorHAnsi"/>
          <w:snapToGrid w:val="0"/>
          <w:sz w:val="16"/>
          <w:szCs w:val="16"/>
        </w:rPr>
        <w:t>SW</w:t>
      </w:r>
      <w:r>
        <w:rPr>
          <w:rFonts w:asciiTheme="minorHAnsi" w:hAnsiTheme="minorHAnsi"/>
          <w:snapToGrid w:val="0"/>
          <w:sz w:val="16"/>
          <w:szCs w:val="16"/>
        </w:rPr>
        <w:t xml:space="preserve">. </w:t>
      </w:r>
    </w:p>
    <w:p w14:paraId="6A0F95EF" w14:textId="39C33C2C" w:rsidR="00414815" w:rsidRPr="001044F4" w:rsidRDefault="00414815" w:rsidP="00946C60">
      <w:pPr>
        <w:suppressAutoHyphens/>
        <w:spacing w:before="120" w:after="120"/>
        <w:ind w:right="26"/>
        <w:jc w:val="both"/>
        <w:rPr>
          <w:rFonts w:asciiTheme="minorHAnsi" w:hAnsiTheme="minorHAnsi" w:cstheme="minorHAnsi"/>
          <w:snapToGrid w:val="0"/>
          <w:sz w:val="16"/>
          <w:szCs w:val="16"/>
        </w:rPr>
      </w:pPr>
      <w:r>
        <w:rPr>
          <w:rFonts w:asciiTheme="minorHAnsi" w:hAnsiTheme="minorHAnsi"/>
          <w:snapToGrid w:val="0"/>
          <w:sz w:val="16"/>
          <w:szCs w:val="16"/>
        </w:rPr>
        <w:t xml:space="preserve">Wartości w tabeli należy podawać tylko w latach eksploatacji nowej infrastruktury </w:t>
      </w:r>
    </w:p>
    <w:p w14:paraId="6FBBB151" w14:textId="77777777" w:rsidR="001D414B" w:rsidRDefault="001D414B" w:rsidP="001D414B">
      <w:pPr>
        <w:pStyle w:val="anxnormal"/>
        <w:spacing w:after="120"/>
        <w:ind w:left="0"/>
        <w:rPr>
          <w:rFonts w:asciiTheme="minorHAnsi" w:hAnsiTheme="minorHAnsi" w:cstheme="minorHAnsi"/>
        </w:rPr>
      </w:pPr>
      <w:r>
        <w:rPr>
          <w:rFonts w:asciiTheme="minorHAnsi" w:hAnsiTheme="minorHAnsi"/>
        </w:rPr>
        <w:t xml:space="preserve">Powyższa lista korzyści i kosztów jest przykładowa. Rzeczywista lista korzyści jest określana indywidualnie dla każdego projektu. Wszystkie oszczędności w kosztach społecznych (w tym wartość rezydualną) należy traktować jako korzyści projektu, natomiast wszystkie oddziaływania negatywne (wzrost kosztów społecznych) należy traktować jako koszty projektu. </w:t>
      </w:r>
    </w:p>
    <w:p w14:paraId="72F7E6C9" w14:textId="1BB1466F" w:rsidR="00414815" w:rsidRDefault="00414815" w:rsidP="00946C60">
      <w:pPr>
        <w:pStyle w:val="anxnormal"/>
        <w:spacing w:after="120"/>
        <w:ind w:left="0"/>
        <w:rPr>
          <w:rFonts w:asciiTheme="minorHAnsi" w:hAnsiTheme="minorHAnsi" w:cstheme="minorHAnsi"/>
        </w:rPr>
      </w:pPr>
      <w:r>
        <w:rPr>
          <w:rFonts w:asciiTheme="minorHAnsi" w:hAnsiTheme="minorHAnsi"/>
        </w:rPr>
        <w:t>W osobnej tabeli należy zestawić udziały procentowe poszczególnych kategorii kosztów ekonomicznych (korzyści lub koszty).</w:t>
      </w:r>
    </w:p>
    <w:p w14:paraId="456B57FD" w14:textId="77777777" w:rsidR="001D414B" w:rsidRPr="001C1FE3" w:rsidRDefault="001D414B" w:rsidP="00946C60">
      <w:pPr>
        <w:pStyle w:val="anxnormal"/>
        <w:spacing w:after="120"/>
        <w:ind w:left="0"/>
        <w:rPr>
          <w:rFonts w:asciiTheme="minorHAnsi" w:hAnsiTheme="minorHAnsi" w:cstheme="minorHAnsi"/>
        </w:rPr>
      </w:pPr>
    </w:p>
    <w:p w14:paraId="2B5D9B9E" w14:textId="77777777" w:rsidR="006B6F66" w:rsidRPr="001C1FE3" w:rsidRDefault="006B6F66" w:rsidP="00946C60">
      <w:pPr>
        <w:pStyle w:val="anxnormal"/>
        <w:spacing w:after="120"/>
        <w:ind w:left="0"/>
        <w:rPr>
          <w:rFonts w:asciiTheme="minorHAnsi" w:hAnsiTheme="minorHAnsi" w:cstheme="minorHAnsi"/>
        </w:rPr>
        <w:sectPr w:rsidR="006B6F66" w:rsidRPr="001C1FE3" w:rsidSect="00CD462D">
          <w:pgSz w:w="16838" w:h="11906" w:orient="landscape"/>
          <w:pgMar w:top="1134" w:right="1134" w:bottom="1134" w:left="1134" w:header="709" w:footer="709" w:gutter="0"/>
          <w:cols w:space="708"/>
          <w:titlePg/>
          <w:docGrid w:linePitch="360"/>
        </w:sectPr>
      </w:pPr>
    </w:p>
    <w:p w14:paraId="4127B3C5" w14:textId="387C1661" w:rsidR="0099555E" w:rsidRPr="001044F4" w:rsidRDefault="00414815" w:rsidP="0099555E">
      <w:pPr>
        <w:keepNext/>
        <w:keepLines/>
        <w:suppressAutoHyphens/>
        <w:spacing w:before="120" w:after="120"/>
        <w:ind w:left="1134" w:right="26" w:hanging="1134"/>
        <w:rPr>
          <w:rFonts w:asciiTheme="minorHAnsi" w:hAnsiTheme="minorHAnsi" w:cstheme="minorHAnsi"/>
          <w:b/>
          <w:snapToGrid w:val="0"/>
          <w:color w:val="4F81BD"/>
          <w:sz w:val="20"/>
          <w:szCs w:val="20"/>
        </w:rPr>
      </w:pPr>
      <w:r>
        <w:rPr>
          <w:rFonts w:asciiTheme="minorHAnsi" w:hAnsiTheme="minorHAnsi"/>
          <w:b/>
          <w:snapToGrid w:val="0"/>
          <w:color w:val="4F81BD"/>
          <w:sz w:val="20"/>
          <w:szCs w:val="20"/>
        </w:rPr>
        <w:lastRenderedPageBreak/>
        <w:t>Tabela 8. Przykładowe zestawienie efektów ekonomicznych dla projektu</w:t>
      </w: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09"/>
        <w:gridCol w:w="3209"/>
        <w:gridCol w:w="3210"/>
      </w:tblGrid>
      <w:tr w:rsidR="008B5502" w:rsidRPr="001044F4" w14:paraId="7347DE83" w14:textId="77777777" w:rsidTr="008B5502">
        <w:tc>
          <w:tcPr>
            <w:tcW w:w="3209" w:type="dxa"/>
            <w:shd w:val="clear" w:color="auto" w:fill="A6A6A6" w:themeFill="background1" w:themeFillShade="A6"/>
            <w:vAlign w:val="center"/>
          </w:tcPr>
          <w:p w14:paraId="2B286F53" w14:textId="77777777" w:rsidR="008B5502" w:rsidRPr="001044F4" w:rsidRDefault="008B5502" w:rsidP="008B5502">
            <w:pPr>
              <w:keepNext/>
              <w:keepLines/>
              <w:suppressAutoHyphens/>
              <w:ind w:right="26"/>
              <w:jc w:val="center"/>
              <w:rPr>
                <w:rFonts w:asciiTheme="minorHAnsi" w:hAnsiTheme="minorHAnsi" w:cstheme="minorHAnsi"/>
                <w:b/>
                <w:snapToGrid w:val="0"/>
                <w:color w:val="FFFFFF" w:themeColor="background1"/>
                <w:sz w:val="20"/>
                <w:szCs w:val="20"/>
              </w:rPr>
            </w:pPr>
            <w:r>
              <w:rPr>
                <w:rFonts w:asciiTheme="minorHAnsi" w:hAnsiTheme="minorHAnsi"/>
                <w:b/>
                <w:color w:val="FFFFFF" w:themeColor="background1"/>
                <w:sz w:val="20"/>
                <w:szCs w:val="20"/>
              </w:rPr>
              <w:t>Korzyści</w:t>
            </w:r>
          </w:p>
        </w:tc>
        <w:tc>
          <w:tcPr>
            <w:tcW w:w="3209" w:type="dxa"/>
            <w:shd w:val="clear" w:color="auto" w:fill="A6A6A6" w:themeFill="background1" w:themeFillShade="A6"/>
            <w:vAlign w:val="center"/>
          </w:tcPr>
          <w:p w14:paraId="49438610" w14:textId="77777777" w:rsidR="008B5502" w:rsidRPr="001044F4" w:rsidRDefault="008B5502" w:rsidP="008B5502">
            <w:pPr>
              <w:tabs>
                <w:tab w:val="left" w:pos="1276"/>
                <w:tab w:val="left" w:pos="1701"/>
                <w:tab w:val="left" w:pos="2268"/>
                <w:tab w:val="left" w:pos="2552"/>
                <w:tab w:val="left" w:pos="3402"/>
                <w:tab w:val="left" w:pos="3969"/>
                <w:tab w:val="left" w:pos="4395"/>
                <w:tab w:val="left" w:pos="5103"/>
                <w:tab w:val="left" w:pos="5670"/>
                <w:tab w:val="left" w:pos="6096"/>
                <w:tab w:val="left" w:pos="6663"/>
              </w:tabs>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Wartość łączna</w:t>
            </w:r>
          </w:p>
          <w:p w14:paraId="3E7AF585" w14:textId="77777777" w:rsidR="008B5502" w:rsidRPr="001044F4" w:rsidRDefault="008B5502" w:rsidP="008B5502">
            <w:pPr>
              <w:keepNext/>
              <w:keepLines/>
              <w:suppressAutoHyphens/>
              <w:ind w:right="26"/>
              <w:jc w:val="center"/>
              <w:rPr>
                <w:rFonts w:asciiTheme="minorHAnsi" w:hAnsiTheme="minorHAnsi" w:cstheme="minorHAnsi"/>
                <w:b/>
                <w:snapToGrid w:val="0"/>
                <w:color w:val="FFFFFF" w:themeColor="background1"/>
                <w:sz w:val="20"/>
                <w:szCs w:val="20"/>
              </w:rPr>
            </w:pPr>
            <w:r>
              <w:rPr>
                <w:rFonts w:asciiTheme="minorHAnsi" w:hAnsiTheme="minorHAnsi"/>
                <w:b/>
                <w:color w:val="FFFFFF" w:themeColor="background1"/>
                <w:sz w:val="20"/>
                <w:szCs w:val="20"/>
              </w:rPr>
              <w:t>(w PLN, zdyskontowana)</w:t>
            </w:r>
          </w:p>
        </w:tc>
        <w:tc>
          <w:tcPr>
            <w:tcW w:w="3210" w:type="dxa"/>
            <w:shd w:val="clear" w:color="auto" w:fill="A6A6A6" w:themeFill="background1" w:themeFillShade="A6"/>
            <w:vAlign w:val="center"/>
          </w:tcPr>
          <w:p w14:paraId="0E29C3C4" w14:textId="77777777" w:rsidR="008B5502" w:rsidRPr="001044F4" w:rsidRDefault="008B5502" w:rsidP="008B5502">
            <w:pPr>
              <w:keepNext/>
              <w:keepLines/>
              <w:suppressAutoHyphens/>
              <w:ind w:right="26"/>
              <w:jc w:val="center"/>
              <w:rPr>
                <w:rFonts w:asciiTheme="minorHAnsi" w:hAnsiTheme="minorHAnsi" w:cstheme="minorHAnsi"/>
                <w:b/>
                <w:snapToGrid w:val="0"/>
                <w:color w:val="FFFFFF" w:themeColor="background1"/>
                <w:sz w:val="20"/>
                <w:szCs w:val="20"/>
              </w:rPr>
            </w:pPr>
            <w:r>
              <w:rPr>
                <w:rFonts w:asciiTheme="minorHAnsi" w:hAnsiTheme="minorHAnsi"/>
                <w:b/>
                <w:color w:val="FFFFFF" w:themeColor="background1"/>
                <w:sz w:val="20"/>
                <w:szCs w:val="20"/>
              </w:rPr>
              <w:t xml:space="preserve">% </w:t>
            </w:r>
            <w:r>
              <w:rPr>
                <w:rFonts w:asciiTheme="minorHAnsi" w:hAnsiTheme="minorHAnsi"/>
                <w:b/>
                <w:color w:val="FFFFFF" w:themeColor="background1"/>
                <w:sz w:val="20"/>
                <w:szCs w:val="20"/>
              </w:rPr>
              <w:br/>
              <w:t>korzyści łącznie</w:t>
            </w:r>
          </w:p>
        </w:tc>
      </w:tr>
      <w:tr w:rsidR="008B5502" w:rsidRPr="001044F4" w14:paraId="1C7827AB" w14:textId="77777777" w:rsidTr="008B5502">
        <w:tc>
          <w:tcPr>
            <w:tcW w:w="3209" w:type="dxa"/>
            <w:shd w:val="clear" w:color="auto" w:fill="DBE5F1"/>
            <w:vAlign w:val="center"/>
          </w:tcPr>
          <w:p w14:paraId="27303D27" w14:textId="77777777" w:rsidR="008B5502" w:rsidRPr="001044F4" w:rsidRDefault="008B5502" w:rsidP="008B5502">
            <w:pPr>
              <w:keepNext/>
              <w:keepLines/>
              <w:suppressAutoHyphens/>
              <w:ind w:right="26"/>
              <w:jc w:val="center"/>
              <w:rPr>
                <w:rFonts w:asciiTheme="minorHAnsi" w:hAnsiTheme="minorHAnsi" w:cstheme="minorHAnsi"/>
                <w:b/>
                <w:snapToGrid w:val="0"/>
                <w:color w:val="FFFFFF" w:themeColor="background1"/>
                <w:sz w:val="20"/>
                <w:szCs w:val="20"/>
              </w:rPr>
            </w:pPr>
            <w:r>
              <w:rPr>
                <w:rFonts w:asciiTheme="minorHAnsi" w:hAnsiTheme="minorHAnsi"/>
                <w:b/>
                <w:snapToGrid w:val="0"/>
                <w:color w:val="4F81BD"/>
                <w:sz w:val="20"/>
                <w:szCs w:val="20"/>
              </w:rPr>
              <w:t>…</w:t>
            </w:r>
          </w:p>
        </w:tc>
        <w:tc>
          <w:tcPr>
            <w:tcW w:w="3209" w:type="dxa"/>
            <w:shd w:val="clear" w:color="auto" w:fill="DBE5F1"/>
            <w:vAlign w:val="center"/>
          </w:tcPr>
          <w:p w14:paraId="00A6DADC" w14:textId="77777777" w:rsidR="008B5502" w:rsidRPr="001044F4" w:rsidRDefault="008B5502" w:rsidP="008B5502">
            <w:pPr>
              <w:keepNext/>
              <w:keepLines/>
              <w:suppressAutoHyphens/>
              <w:ind w:right="26"/>
              <w:jc w:val="center"/>
              <w:rPr>
                <w:rFonts w:asciiTheme="minorHAnsi" w:hAnsiTheme="minorHAnsi" w:cstheme="minorHAnsi"/>
                <w:b/>
                <w:snapToGrid w:val="0"/>
                <w:color w:val="FFFFFF" w:themeColor="background1"/>
                <w:sz w:val="20"/>
                <w:szCs w:val="20"/>
                <w:lang w:val="en-GB"/>
              </w:rPr>
            </w:pPr>
          </w:p>
        </w:tc>
        <w:tc>
          <w:tcPr>
            <w:tcW w:w="3210" w:type="dxa"/>
            <w:shd w:val="clear" w:color="auto" w:fill="DBE5F1"/>
            <w:vAlign w:val="center"/>
          </w:tcPr>
          <w:p w14:paraId="1C26EDA9" w14:textId="77777777" w:rsidR="008B5502" w:rsidRPr="001044F4" w:rsidRDefault="008B5502" w:rsidP="008B5502">
            <w:pPr>
              <w:keepNext/>
              <w:keepLines/>
              <w:suppressAutoHyphens/>
              <w:ind w:right="26"/>
              <w:jc w:val="center"/>
              <w:rPr>
                <w:rFonts w:asciiTheme="minorHAnsi" w:hAnsiTheme="minorHAnsi" w:cstheme="minorHAnsi"/>
                <w:b/>
                <w:snapToGrid w:val="0"/>
                <w:color w:val="FFFFFF" w:themeColor="background1"/>
                <w:sz w:val="20"/>
                <w:szCs w:val="20"/>
                <w:lang w:val="en-GB"/>
              </w:rPr>
            </w:pPr>
          </w:p>
        </w:tc>
      </w:tr>
      <w:tr w:rsidR="008B5502" w:rsidRPr="001044F4" w14:paraId="52AAC0E2" w14:textId="77777777" w:rsidTr="008B5502">
        <w:tc>
          <w:tcPr>
            <w:tcW w:w="3209" w:type="dxa"/>
            <w:shd w:val="clear" w:color="auto" w:fill="BFBFBF" w:themeFill="background1" w:themeFillShade="BF"/>
            <w:vAlign w:val="center"/>
          </w:tcPr>
          <w:p w14:paraId="48967DBC" w14:textId="77777777" w:rsidR="008B5502" w:rsidRPr="001044F4" w:rsidRDefault="008B5502" w:rsidP="008B5502">
            <w:pPr>
              <w:tabs>
                <w:tab w:val="left" w:pos="1276"/>
                <w:tab w:val="left" w:pos="1701"/>
                <w:tab w:val="left" w:pos="2268"/>
                <w:tab w:val="left" w:pos="2552"/>
                <w:tab w:val="left" w:pos="3402"/>
                <w:tab w:val="left" w:pos="3969"/>
                <w:tab w:val="left" w:pos="4395"/>
                <w:tab w:val="left" w:pos="5103"/>
                <w:tab w:val="left" w:pos="5670"/>
                <w:tab w:val="left" w:pos="6096"/>
                <w:tab w:val="left" w:pos="6663"/>
              </w:tabs>
              <w:snapToGrid w:val="0"/>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Koszty</w:t>
            </w:r>
          </w:p>
        </w:tc>
        <w:tc>
          <w:tcPr>
            <w:tcW w:w="3209" w:type="dxa"/>
            <w:shd w:val="clear" w:color="auto" w:fill="BFBFBF" w:themeFill="background1" w:themeFillShade="BF"/>
            <w:vAlign w:val="center"/>
          </w:tcPr>
          <w:p w14:paraId="506276BE" w14:textId="77777777" w:rsidR="008B5502" w:rsidRPr="001044F4" w:rsidRDefault="008B5502" w:rsidP="008B5502">
            <w:pPr>
              <w:tabs>
                <w:tab w:val="left" w:pos="1276"/>
                <w:tab w:val="left" w:pos="1701"/>
                <w:tab w:val="left" w:pos="2268"/>
                <w:tab w:val="left" w:pos="2552"/>
                <w:tab w:val="left" w:pos="3402"/>
                <w:tab w:val="left" w:pos="3969"/>
                <w:tab w:val="left" w:pos="4395"/>
                <w:tab w:val="left" w:pos="5103"/>
                <w:tab w:val="left" w:pos="5670"/>
                <w:tab w:val="left" w:pos="6096"/>
                <w:tab w:val="left" w:pos="6663"/>
              </w:tabs>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Wartość łączna</w:t>
            </w:r>
          </w:p>
          <w:p w14:paraId="6C72264C" w14:textId="77777777" w:rsidR="008B5502" w:rsidRPr="001044F4" w:rsidRDefault="008B5502" w:rsidP="008B5502">
            <w:pPr>
              <w:tabs>
                <w:tab w:val="left" w:pos="1276"/>
                <w:tab w:val="left" w:pos="1701"/>
                <w:tab w:val="left" w:pos="2268"/>
                <w:tab w:val="left" w:pos="2552"/>
                <w:tab w:val="left" w:pos="3402"/>
                <w:tab w:val="left" w:pos="3969"/>
                <w:tab w:val="left" w:pos="4395"/>
                <w:tab w:val="left" w:pos="5103"/>
                <w:tab w:val="left" w:pos="5670"/>
                <w:tab w:val="left" w:pos="6096"/>
                <w:tab w:val="left" w:pos="6663"/>
              </w:tabs>
              <w:snapToGrid w:val="0"/>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 PLN, zdyskontowana)</w:t>
            </w:r>
          </w:p>
        </w:tc>
        <w:tc>
          <w:tcPr>
            <w:tcW w:w="3210" w:type="dxa"/>
            <w:shd w:val="clear" w:color="auto" w:fill="BFBFBF" w:themeFill="background1" w:themeFillShade="BF"/>
            <w:vAlign w:val="center"/>
          </w:tcPr>
          <w:p w14:paraId="72341230" w14:textId="20839DA0" w:rsidR="008B5502" w:rsidRPr="001044F4" w:rsidRDefault="008B5502" w:rsidP="001A73AF">
            <w:pPr>
              <w:tabs>
                <w:tab w:val="left" w:pos="1276"/>
                <w:tab w:val="left" w:pos="1701"/>
                <w:tab w:val="left" w:pos="2268"/>
                <w:tab w:val="left" w:pos="2552"/>
                <w:tab w:val="left" w:pos="3402"/>
                <w:tab w:val="left" w:pos="3969"/>
                <w:tab w:val="left" w:pos="4395"/>
                <w:tab w:val="left" w:pos="5103"/>
                <w:tab w:val="left" w:pos="5670"/>
                <w:tab w:val="left" w:pos="6096"/>
                <w:tab w:val="left" w:pos="6663"/>
              </w:tabs>
              <w:snapToGrid w:val="0"/>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 xml:space="preserve">% </w:t>
            </w:r>
            <w:r>
              <w:rPr>
                <w:rFonts w:asciiTheme="minorHAnsi" w:hAnsiTheme="minorHAnsi"/>
                <w:b/>
                <w:color w:val="FFFFFF" w:themeColor="background1"/>
                <w:sz w:val="20"/>
                <w:szCs w:val="20"/>
              </w:rPr>
              <w:br/>
            </w:r>
            <w:r w:rsidR="001A73AF">
              <w:rPr>
                <w:rFonts w:asciiTheme="minorHAnsi" w:hAnsiTheme="minorHAnsi"/>
                <w:b/>
                <w:color w:val="FFFFFF" w:themeColor="background1"/>
                <w:sz w:val="20"/>
                <w:szCs w:val="20"/>
              </w:rPr>
              <w:t xml:space="preserve">kosztów </w:t>
            </w:r>
            <w:r>
              <w:rPr>
                <w:rFonts w:asciiTheme="minorHAnsi" w:hAnsiTheme="minorHAnsi"/>
                <w:b/>
                <w:color w:val="FFFFFF" w:themeColor="background1"/>
                <w:sz w:val="20"/>
                <w:szCs w:val="20"/>
              </w:rPr>
              <w:t>łącznie</w:t>
            </w:r>
          </w:p>
        </w:tc>
      </w:tr>
      <w:tr w:rsidR="008B5502" w:rsidRPr="001044F4" w14:paraId="48FDAF9F" w14:textId="77777777" w:rsidTr="008B5502">
        <w:tc>
          <w:tcPr>
            <w:tcW w:w="3209" w:type="dxa"/>
            <w:shd w:val="clear" w:color="auto" w:fill="DBE5F1"/>
            <w:vAlign w:val="center"/>
          </w:tcPr>
          <w:p w14:paraId="7BB68B45" w14:textId="77777777" w:rsidR="008B5502" w:rsidRPr="001044F4" w:rsidRDefault="008B5502" w:rsidP="008B5502">
            <w:pPr>
              <w:keepNext/>
              <w:keepLines/>
              <w:suppressAutoHyphens/>
              <w:ind w:right="26"/>
              <w:jc w:val="center"/>
              <w:rPr>
                <w:rFonts w:asciiTheme="minorHAnsi" w:hAnsiTheme="minorHAnsi" w:cstheme="minorHAnsi"/>
                <w:b/>
                <w:snapToGrid w:val="0"/>
                <w:color w:val="4F81BD"/>
                <w:sz w:val="20"/>
              </w:rPr>
            </w:pPr>
            <w:r>
              <w:rPr>
                <w:rFonts w:asciiTheme="minorHAnsi" w:hAnsiTheme="minorHAnsi"/>
                <w:b/>
                <w:snapToGrid w:val="0"/>
                <w:color w:val="4F81BD"/>
                <w:sz w:val="20"/>
              </w:rPr>
              <w:t>…</w:t>
            </w:r>
          </w:p>
        </w:tc>
        <w:tc>
          <w:tcPr>
            <w:tcW w:w="3209" w:type="dxa"/>
            <w:shd w:val="clear" w:color="auto" w:fill="DBE5F1"/>
            <w:vAlign w:val="center"/>
          </w:tcPr>
          <w:p w14:paraId="2509C8DC" w14:textId="77777777" w:rsidR="008B5502" w:rsidRPr="001044F4" w:rsidRDefault="008B5502" w:rsidP="008B5502">
            <w:pPr>
              <w:keepNext/>
              <w:keepLines/>
              <w:suppressAutoHyphens/>
              <w:ind w:right="26"/>
              <w:jc w:val="center"/>
              <w:rPr>
                <w:rFonts w:asciiTheme="minorHAnsi" w:hAnsiTheme="minorHAnsi" w:cstheme="minorHAnsi"/>
                <w:b/>
                <w:snapToGrid w:val="0"/>
                <w:color w:val="4F81BD"/>
                <w:sz w:val="20"/>
                <w:lang w:val="en-GB"/>
              </w:rPr>
            </w:pPr>
          </w:p>
        </w:tc>
        <w:tc>
          <w:tcPr>
            <w:tcW w:w="3210" w:type="dxa"/>
            <w:shd w:val="clear" w:color="auto" w:fill="DBE5F1"/>
            <w:vAlign w:val="center"/>
          </w:tcPr>
          <w:p w14:paraId="036B5DE4" w14:textId="77777777" w:rsidR="008B5502" w:rsidRPr="001044F4" w:rsidRDefault="008B5502" w:rsidP="008B5502">
            <w:pPr>
              <w:keepNext/>
              <w:keepLines/>
              <w:suppressAutoHyphens/>
              <w:ind w:right="26"/>
              <w:jc w:val="center"/>
              <w:rPr>
                <w:rFonts w:asciiTheme="minorHAnsi" w:hAnsiTheme="minorHAnsi" w:cstheme="minorHAnsi"/>
                <w:b/>
                <w:snapToGrid w:val="0"/>
                <w:color w:val="4F81BD"/>
                <w:sz w:val="20"/>
                <w:lang w:val="en-GB"/>
              </w:rPr>
            </w:pPr>
          </w:p>
        </w:tc>
      </w:tr>
    </w:tbl>
    <w:p w14:paraId="47473EA7" w14:textId="4923D6A4" w:rsidR="00414815" w:rsidRPr="001044F4" w:rsidRDefault="00414815" w:rsidP="00954B61">
      <w:pPr>
        <w:pStyle w:val="Nagwek2"/>
        <w:rPr>
          <w:rFonts w:cstheme="minorHAnsi"/>
        </w:rPr>
      </w:pPr>
      <w:bookmarkStart w:id="51" w:name="_Toc93399105"/>
      <w:r>
        <w:t>Obliczanie wskaźników efektywności ekonomicznej i interpretacja wyników</w:t>
      </w:r>
      <w:bookmarkEnd w:id="51"/>
    </w:p>
    <w:p w14:paraId="58EF7256" w14:textId="15C5E930" w:rsidR="0094494F" w:rsidRPr="001044F4" w:rsidRDefault="00414815" w:rsidP="00946C60">
      <w:pPr>
        <w:pStyle w:val="anxnormal"/>
        <w:spacing w:after="120"/>
        <w:ind w:left="0"/>
        <w:rPr>
          <w:rFonts w:asciiTheme="minorHAnsi" w:hAnsiTheme="minorHAnsi" w:cstheme="minorHAnsi"/>
        </w:rPr>
      </w:pPr>
      <w:r>
        <w:rPr>
          <w:rFonts w:asciiTheme="minorHAnsi" w:hAnsiTheme="minorHAnsi"/>
        </w:rPr>
        <w:t xml:space="preserve">Obliczanie wskaźników efektywności ekonomicznej ma dwa główne cele: </w:t>
      </w:r>
    </w:p>
    <w:p w14:paraId="5F3726A1" w14:textId="54B7431B" w:rsidR="0094494F" w:rsidRPr="001044F4" w:rsidRDefault="00414815" w:rsidP="00093D31">
      <w:pPr>
        <w:pStyle w:val="anxnormal"/>
        <w:numPr>
          <w:ilvl w:val="0"/>
          <w:numId w:val="77"/>
        </w:numPr>
        <w:spacing w:after="120"/>
        <w:rPr>
          <w:rFonts w:asciiTheme="minorHAnsi" w:hAnsiTheme="minorHAnsi" w:cstheme="minorHAnsi"/>
        </w:rPr>
      </w:pPr>
      <w:r>
        <w:rPr>
          <w:rFonts w:asciiTheme="minorHAnsi" w:hAnsiTheme="minorHAnsi"/>
        </w:rPr>
        <w:t xml:space="preserve">w pierwszej kolejności służy ono do uzasadnienia ekonomicznego projektu i uzasadnienia jego dofinansowania ze środków publicznych, w tym w szczególności środków UE; </w:t>
      </w:r>
    </w:p>
    <w:p w14:paraId="133B68FC" w14:textId="466E644E" w:rsidR="00414815" w:rsidRPr="001044F4" w:rsidRDefault="00414815" w:rsidP="00093D31">
      <w:pPr>
        <w:pStyle w:val="anxnormal"/>
        <w:numPr>
          <w:ilvl w:val="0"/>
          <w:numId w:val="77"/>
        </w:numPr>
        <w:spacing w:after="120"/>
        <w:rPr>
          <w:rFonts w:asciiTheme="minorHAnsi" w:hAnsiTheme="minorHAnsi" w:cstheme="minorHAnsi"/>
        </w:rPr>
      </w:pPr>
      <w:r>
        <w:rPr>
          <w:rFonts w:asciiTheme="minorHAnsi" w:hAnsiTheme="minorHAnsi"/>
        </w:rPr>
        <w:t xml:space="preserve">może ono mieć również dodatkowe zastosowanie w identyfikacji i wyborze wariantów, pośrednio, jako element analizy wielokryterialnej mającej na celu wybór wariantu inwestycyjnego spośród dwóch do czterech zidentyfikowanych wariantów inwestycyjnych. </w:t>
      </w:r>
    </w:p>
    <w:p w14:paraId="693736A1" w14:textId="34362707"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Procedura wyliczenia wskaźników ekonomicznych jest jednakowa niezależnie od fazy czy etapu analizy projektu.</w:t>
      </w:r>
    </w:p>
    <w:p w14:paraId="0637A957" w14:textId="67814BEE"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Po ustaleniu wartości wszystkich przepływów społeczno-ekonomicznych netto i odpowiednim ich skorygowaniu (korekta fiskalna) należy zdyskontować wartość przepływów netto w każdym kolejnym roku analizy przy zastosowaniu społecznej stopy dyskontowej. Następnie należy zsumować przepływy pieniężne z każdego roku i dodać zdyskontowaną dla ostatniego roku analizy wartość rezydualną projektu.</w:t>
      </w:r>
    </w:p>
    <w:p w14:paraId="206822D5" w14:textId="77777777"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Kolejnym etapem jest wyliczenie wskaźników ENPV, ERR i BCR.</w:t>
      </w:r>
    </w:p>
    <w:p w14:paraId="560D1002" w14:textId="77777777"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Wskaźnik BCR należy obliczać w oparciu o wartości bieżące kosztów i korzyści uwzględnionych w analizie. Oszczędności kosztów i wartość rezydualna stanowią korzyść projektu, natomiast ujemne efekty zewnętrzne i nakłady inwestycyjne należy uwzględnić w kosztach projektu.</w:t>
      </w:r>
    </w:p>
    <w:p w14:paraId="4E2BF345" w14:textId="023FE13E" w:rsidR="00414815" w:rsidRDefault="00414815" w:rsidP="00946C60">
      <w:pPr>
        <w:pStyle w:val="anxnormal"/>
        <w:spacing w:after="120"/>
        <w:ind w:left="0"/>
        <w:rPr>
          <w:rFonts w:asciiTheme="minorHAnsi" w:hAnsiTheme="minorHAnsi"/>
        </w:rPr>
      </w:pPr>
      <w:r>
        <w:rPr>
          <w:rFonts w:asciiTheme="minorHAnsi" w:hAnsiTheme="minorHAnsi"/>
        </w:rPr>
        <w:t>Przykładowe zestawienie wskaźników efektywności społeczno-ekonomicznej przedstawiono w tabeli poniżej.</w:t>
      </w:r>
    </w:p>
    <w:p w14:paraId="67B0C004" w14:textId="77777777" w:rsidR="004610B4" w:rsidRPr="001044F4" w:rsidRDefault="004610B4" w:rsidP="00946C60">
      <w:pPr>
        <w:pStyle w:val="anxnormal"/>
        <w:spacing w:after="120"/>
        <w:ind w:left="0"/>
        <w:rPr>
          <w:rFonts w:asciiTheme="minorHAnsi" w:hAnsiTheme="minorHAnsi" w:cstheme="minorHAnsi"/>
        </w:rPr>
      </w:pPr>
    </w:p>
    <w:p w14:paraId="0720700B" w14:textId="3676C4BD" w:rsidR="00414815" w:rsidRPr="005A6C20" w:rsidRDefault="00414815" w:rsidP="00946C60">
      <w:pPr>
        <w:keepNext/>
        <w:tabs>
          <w:tab w:val="left" w:pos="567"/>
        </w:tabs>
        <w:spacing w:before="120" w:after="120"/>
        <w:ind w:left="1134" w:right="26" w:hanging="1134"/>
        <w:rPr>
          <w:rFonts w:asciiTheme="minorHAnsi" w:hAnsiTheme="minorHAnsi" w:cstheme="minorHAnsi"/>
          <w:b/>
          <w:color w:val="4F81BD"/>
          <w:sz w:val="20"/>
          <w:szCs w:val="20"/>
        </w:rPr>
      </w:pPr>
      <w:r>
        <w:rPr>
          <w:rFonts w:asciiTheme="minorHAnsi" w:hAnsiTheme="minorHAnsi"/>
          <w:b/>
          <w:color w:val="4F81BD"/>
          <w:sz w:val="20"/>
          <w:szCs w:val="20"/>
        </w:rPr>
        <w:t xml:space="preserve">Tabela 9. Wymagane wskaźniki efektywności społeczno-ekonomicznej </w:t>
      </w:r>
    </w:p>
    <w:tbl>
      <w:tblPr>
        <w:tblW w:w="5000" w:type="pct"/>
        <w:tblLook w:val="0000" w:firstRow="0" w:lastRow="0" w:firstColumn="0" w:lastColumn="0" w:noHBand="0" w:noVBand="0"/>
      </w:tblPr>
      <w:tblGrid>
        <w:gridCol w:w="3974"/>
        <w:gridCol w:w="1379"/>
        <w:gridCol w:w="1379"/>
        <w:gridCol w:w="1379"/>
        <w:gridCol w:w="1517"/>
      </w:tblGrid>
      <w:tr w:rsidR="00414815" w:rsidRPr="001044F4" w14:paraId="2DE16A1E" w14:textId="77777777" w:rsidTr="00255F4B">
        <w:trPr>
          <w:trHeight w:hRule="exact" w:val="331"/>
        </w:trPr>
        <w:tc>
          <w:tcPr>
            <w:tcW w:w="2064" w:type="pct"/>
            <w:tcBorders>
              <w:top w:val="single" w:sz="4" w:space="0" w:color="FFFFFF"/>
              <w:left w:val="single" w:sz="4" w:space="0" w:color="FFFFFF"/>
              <w:bottom w:val="single" w:sz="4" w:space="0" w:color="FFFFFF"/>
            </w:tcBorders>
            <w:shd w:val="clear" w:color="auto" w:fill="A6A6A6"/>
            <w:vAlign w:val="center"/>
          </w:tcPr>
          <w:p w14:paraId="0276FE89" w14:textId="77777777" w:rsidR="00414815" w:rsidRPr="001044F4" w:rsidRDefault="00414815" w:rsidP="00255F4B">
            <w:pPr>
              <w:snapToGrid w:val="0"/>
              <w:jc w:val="center"/>
              <w:rPr>
                <w:rFonts w:asciiTheme="minorHAnsi" w:hAnsiTheme="minorHAnsi" w:cstheme="minorHAnsi"/>
                <w:b/>
                <w:color w:val="FFFFFF"/>
                <w:sz w:val="20"/>
                <w:szCs w:val="20"/>
              </w:rPr>
            </w:pPr>
            <w:r>
              <w:rPr>
                <w:rFonts w:asciiTheme="minorHAnsi" w:hAnsiTheme="minorHAnsi"/>
                <w:b/>
                <w:color w:val="FFFFFF"/>
                <w:sz w:val="20"/>
                <w:szCs w:val="20"/>
              </w:rPr>
              <w:t>Wskaźnik społeczno-ekonomiczny</w:t>
            </w:r>
          </w:p>
        </w:tc>
        <w:tc>
          <w:tcPr>
            <w:tcW w:w="716" w:type="pct"/>
            <w:tcBorders>
              <w:top w:val="single" w:sz="4" w:space="0" w:color="FFFFFF"/>
              <w:left w:val="single" w:sz="4" w:space="0" w:color="FFFFFF"/>
              <w:bottom w:val="single" w:sz="4" w:space="0" w:color="FFFFFF"/>
            </w:tcBorders>
            <w:shd w:val="clear" w:color="auto" w:fill="A6A6A6"/>
            <w:vAlign w:val="center"/>
          </w:tcPr>
          <w:p w14:paraId="2A0F8B83" w14:textId="77777777" w:rsidR="00414815" w:rsidRPr="001044F4" w:rsidRDefault="00414815" w:rsidP="00255F4B">
            <w:pPr>
              <w:snapToGrid w:val="0"/>
              <w:jc w:val="center"/>
              <w:rPr>
                <w:rFonts w:asciiTheme="minorHAnsi" w:hAnsiTheme="minorHAnsi" w:cstheme="minorHAnsi"/>
                <w:b/>
                <w:color w:val="FFFFFF"/>
                <w:sz w:val="20"/>
                <w:szCs w:val="20"/>
              </w:rPr>
            </w:pPr>
            <w:r>
              <w:rPr>
                <w:rFonts w:asciiTheme="minorHAnsi" w:hAnsiTheme="minorHAnsi"/>
                <w:b/>
                <w:color w:val="FFFFFF"/>
                <w:sz w:val="20"/>
                <w:szCs w:val="20"/>
              </w:rPr>
              <w:t>Wariant 1</w:t>
            </w:r>
          </w:p>
        </w:tc>
        <w:tc>
          <w:tcPr>
            <w:tcW w:w="716" w:type="pct"/>
            <w:tcBorders>
              <w:top w:val="single" w:sz="4" w:space="0" w:color="FFFFFF"/>
              <w:left w:val="single" w:sz="4" w:space="0" w:color="FFFFFF"/>
              <w:bottom w:val="single" w:sz="4" w:space="0" w:color="FFFFFF"/>
            </w:tcBorders>
            <w:shd w:val="clear" w:color="auto" w:fill="A6A6A6"/>
            <w:vAlign w:val="center"/>
          </w:tcPr>
          <w:p w14:paraId="3167EDD8" w14:textId="77777777" w:rsidR="00414815" w:rsidRPr="001044F4" w:rsidRDefault="00414815" w:rsidP="00255F4B">
            <w:pPr>
              <w:snapToGrid w:val="0"/>
              <w:jc w:val="center"/>
              <w:rPr>
                <w:rFonts w:asciiTheme="minorHAnsi" w:hAnsiTheme="minorHAnsi" w:cstheme="minorHAnsi"/>
                <w:b/>
                <w:color w:val="FFFFFF"/>
                <w:sz w:val="20"/>
                <w:szCs w:val="20"/>
              </w:rPr>
            </w:pPr>
            <w:r>
              <w:rPr>
                <w:rFonts w:asciiTheme="minorHAnsi" w:hAnsiTheme="minorHAnsi"/>
                <w:b/>
                <w:color w:val="FFFFFF"/>
                <w:sz w:val="20"/>
                <w:szCs w:val="20"/>
              </w:rPr>
              <w:t>Wariant 2</w:t>
            </w:r>
          </w:p>
        </w:tc>
        <w:tc>
          <w:tcPr>
            <w:tcW w:w="716" w:type="pct"/>
            <w:tcBorders>
              <w:top w:val="single" w:sz="4" w:space="0" w:color="FFFFFF"/>
              <w:left w:val="single" w:sz="4" w:space="0" w:color="FFFFFF"/>
              <w:bottom w:val="single" w:sz="4" w:space="0" w:color="FFFFFF"/>
            </w:tcBorders>
            <w:shd w:val="clear" w:color="auto" w:fill="A6A6A6"/>
            <w:vAlign w:val="center"/>
          </w:tcPr>
          <w:p w14:paraId="7B1C4C5C" w14:textId="77777777" w:rsidR="00414815" w:rsidRPr="001044F4" w:rsidRDefault="00414815" w:rsidP="00255F4B">
            <w:pPr>
              <w:snapToGrid w:val="0"/>
              <w:jc w:val="center"/>
              <w:rPr>
                <w:rFonts w:asciiTheme="minorHAnsi" w:hAnsiTheme="minorHAnsi" w:cstheme="minorHAnsi"/>
                <w:b/>
                <w:color w:val="FFFFFF"/>
                <w:sz w:val="20"/>
                <w:szCs w:val="20"/>
              </w:rPr>
            </w:pPr>
            <w:r>
              <w:rPr>
                <w:rFonts w:asciiTheme="minorHAnsi" w:hAnsiTheme="minorHAnsi"/>
                <w:b/>
                <w:color w:val="FFFFFF"/>
                <w:sz w:val="20"/>
                <w:szCs w:val="20"/>
              </w:rPr>
              <w:t>Wariant 3</w:t>
            </w:r>
          </w:p>
        </w:tc>
        <w:tc>
          <w:tcPr>
            <w:tcW w:w="788" w:type="pct"/>
            <w:tcBorders>
              <w:top w:val="single" w:sz="4" w:space="0" w:color="FFFFFF"/>
              <w:left w:val="single" w:sz="4" w:space="0" w:color="FFFFFF"/>
              <w:bottom w:val="single" w:sz="4" w:space="0" w:color="FFFFFF"/>
              <w:right w:val="single" w:sz="4" w:space="0" w:color="FFFFFF"/>
            </w:tcBorders>
            <w:shd w:val="clear" w:color="auto" w:fill="A6A6A6"/>
            <w:vAlign w:val="center"/>
          </w:tcPr>
          <w:p w14:paraId="07AA5DE9" w14:textId="77777777" w:rsidR="00414815" w:rsidRPr="001044F4" w:rsidRDefault="00414815" w:rsidP="00255F4B">
            <w:pPr>
              <w:snapToGrid w:val="0"/>
              <w:jc w:val="center"/>
              <w:rPr>
                <w:rFonts w:asciiTheme="minorHAnsi" w:hAnsiTheme="minorHAnsi" w:cstheme="minorHAnsi"/>
                <w:b/>
                <w:color w:val="FFFFFF"/>
                <w:sz w:val="20"/>
                <w:szCs w:val="20"/>
              </w:rPr>
            </w:pPr>
            <w:r>
              <w:rPr>
                <w:rFonts w:asciiTheme="minorHAnsi" w:hAnsiTheme="minorHAnsi"/>
                <w:b/>
                <w:color w:val="FFFFFF"/>
                <w:sz w:val="20"/>
                <w:szCs w:val="20"/>
              </w:rPr>
              <w:t>Wariant __</w:t>
            </w:r>
          </w:p>
        </w:tc>
      </w:tr>
      <w:tr w:rsidR="00414815" w:rsidRPr="001044F4" w14:paraId="4CF85073" w14:textId="77777777" w:rsidTr="00954B61">
        <w:trPr>
          <w:trHeight w:val="233"/>
        </w:trPr>
        <w:tc>
          <w:tcPr>
            <w:tcW w:w="2064" w:type="pct"/>
            <w:tcBorders>
              <w:top w:val="single" w:sz="4" w:space="0" w:color="FFFFFF"/>
              <w:left w:val="single" w:sz="4" w:space="0" w:color="FFFFFF"/>
              <w:bottom w:val="single" w:sz="4" w:space="0" w:color="FFFFFF"/>
            </w:tcBorders>
            <w:shd w:val="clear" w:color="auto" w:fill="DBE5F1"/>
            <w:vAlign w:val="center"/>
          </w:tcPr>
          <w:p w14:paraId="3BB0DCC3" w14:textId="77777777" w:rsidR="00414815" w:rsidRPr="001044F4" w:rsidRDefault="00414815" w:rsidP="008B5502">
            <w:pPr>
              <w:suppressAutoHyphens/>
              <w:snapToGrid w:val="0"/>
              <w:ind w:left="284"/>
              <w:rPr>
                <w:rFonts w:asciiTheme="minorHAnsi" w:hAnsiTheme="minorHAnsi" w:cstheme="minorHAnsi"/>
                <w:snapToGrid w:val="0"/>
                <w:color w:val="4F81BD"/>
                <w:sz w:val="20"/>
                <w:szCs w:val="20"/>
              </w:rPr>
            </w:pPr>
            <w:r>
              <w:rPr>
                <w:rFonts w:asciiTheme="minorHAnsi" w:hAnsiTheme="minorHAnsi"/>
                <w:snapToGrid w:val="0"/>
                <w:color w:val="4F81BD"/>
                <w:sz w:val="20"/>
                <w:szCs w:val="20"/>
              </w:rPr>
              <w:t>ENPV</w:t>
            </w:r>
          </w:p>
        </w:tc>
        <w:tc>
          <w:tcPr>
            <w:tcW w:w="716" w:type="pct"/>
            <w:tcBorders>
              <w:top w:val="single" w:sz="4" w:space="0" w:color="FFFFFF"/>
              <w:left w:val="single" w:sz="4" w:space="0" w:color="FFFFFF"/>
              <w:bottom w:val="single" w:sz="4" w:space="0" w:color="FFFFFF"/>
            </w:tcBorders>
            <w:shd w:val="clear" w:color="auto" w:fill="DBE5F1"/>
            <w:vAlign w:val="center"/>
          </w:tcPr>
          <w:p w14:paraId="0B11F2D8" w14:textId="77777777" w:rsidR="00414815" w:rsidRPr="001044F4" w:rsidRDefault="00414815" w:rsidP="008B5502">
            <w:pPr>
              <w:suppressAutoHyphens/>
              <w:snapToGrid w:val="0"/>
              <w:jc w:val="center"/>
              <w:rPr>
                <w:rFonts w:asciiTheme="minorHAnsi" w:hAnsiTheme="minorHAnsi" w:cstheme="minorHAnsi"/>
                <w:snapToGrid w:val="0"/>
                <w:color w:val="4F81BD"/>
                <w:sz w:val="20"/>
                <w:szCs w:val="20"/>
                <w:lang w:val="en-GB"/>
              </w:rPr>
            </w:pPr>
          </w:p>
        </w:tc>
        <w:tc>
          <w:tcPr>
            <w:tcW w:w="716" w:type="pct"/>
            <w:tcBorders>
              <w:top w:val="single" w:sz="4" w:space="0" w:color="FFFFFF"/>
              <w:left w:val="single" w:sz="4" w:space="0" w:color="FFFFFF"/>
              <w:bottom w:val="single" w:sz="4" w:space="0" w:color="FFFFFF"/>
            </w:tcBorders>
            <w:shd w:val="clear" w:color="auto" w:fill="DBE5F1"/>
            <w:vAlign w:val="center"/>
          </w:tcPr>
          <w:p w14:paraId="4A9DFF51" w14:textId="77777777" w:rsidR="00414815" w:rsidRPr="001044F4" w:rsidRDefault="00414815" w:rsidP="008B5502">
            <w:pPr>
              <w:suppressAutoHyphens/>
              <w:snapToGrid w:val="0"/>
              <w:jc w:val="center"/>
              <w:rPr>
                <w:rFonts w:asciiTheme="minorHAnsi" w:hAnsiTheme="minorHAnsi" w:cstheme="minorHAnsi"/>
                <w:snapToGrid w:val="0"/>
                <w:color w:val="4F81BD"/>
                <w:sz w:val="20"/>
                <w:szCs w:val="20"/>
                <w:lang w:val="en-GB"/>
              </w:rPr>
            </w:pPr>
          </w:p>
        </w:tc>
        <w:tc>
          <w:tcPr>
            <w:tcW w:w="716" w:type="pct"/>
            <w:tcBorders>
              <w:top w:val="single" w:sz="4" w:space="0" w:color="FFFFFF"/>
              <w:left w:val="single" w:sz="4" w:space="0" w:color="FFFFFF"/>
              <w:bottom w:val="single" w:sz="4" w:space="0" w:color="FFFFFF"/>
            </w:tcBorders>
            <w:shd w:val="clear" w:color="auto" w:fill="DBE5F1"/>
            <w:vAlign w:val="center"/>
          </w:tcPr>
          <w:p w14:paraId="2A589EC5" w14:textId="77777777" w:rsidR="00414815" w:rsidRPr="001044F4" w:rsidRDefault="00414815" w:rsidP="008B5502">
            <w:pPr>
              <w:suppressAutoHyphens/>
              <w:snapToGrid w:val="0"/>
              <w:jc w:val="center"/>
              <w:rPr>
                <w:rFonts w:asciiTheme="minorHAnsi" w:hAnsiTheme="minorHAnsi" w:cstheme="minorHAnsi"/>
                <w:snapToGrid w:val="0"/>
                <w:color w:val="4F81BD"/>
                <w:sz w:val="20"/>
                <w:szCs w:val="20"/>
                <w:lang w:val="en-GB"/>
              </w:rPr>
            </w:pPr>
          </w:p>
        </w:tc>
        <w:tc>
          <w:tcPr>
            <w:tcW w:w="788" w:type="pct"/>
            <w:tcBorders>
              <w:top w:val="single" w:sz="4" w:space="0" w:color="FFFFFF"/>
              <w:left w:val="single" w:sz="4" w:space="0" w:color="FFFFFF"/>
              <w:bottom w:val="single" w:sz="4" w:space="0" w:color="FFFFFF"/>
              <w:right w:val="single" w:sz="4" w:space="0" w:color="FFFFFF"/>
            </w:tcBorders>
            <w:shd w:val="clear" w:color="auto" w:fill="DBE5F1"/>
            <w:vAlign w:val="center"/>
          </w:tcPr>
          <w:p w14:paraId="24CFA4F7" w14:textId="77777777" w:rsidR="00414815" w:rsidRPr="001044F4" w:rsidRDefault="00414815" w:rsidP="008B5502">
            <w:pPr>
              <w:suppressAutoHyphens/>
              <w:snapToGrid w:val="0"/>
              <w:jc w:val="center"/>
              <w:rPr>
                <w:rFonts w:asciiTheme="minorHAnsi" w:hAnsiTheme="minorHAnsi" w:cstheme="minorHAnsi"/>
                <w:snapToGrid w:val="0"/>
                <w:color w:val="4F81BD"/>
                <w:sz w:val="20"/>
                <w:szCs w:val="20"/>
                <w:lang w:val="en-GB"/>
              </w:rPr>
            </w:pPr>
          </w:p>
        </w:tc>
      </w:tr>
      <w:tr w:rsidR="00414815" w:rsidRPr="001044F4" w14:paraId="66AF4B6F" w14:textId="77777777" w:rsidTr="00954B61">
        <w:trPr>
          <w:trHeight w:val="233"/>
        </w:trPr>
        <w:tc>
          <w:tcPr>
            <w:tcW w:w="2064" w:type="pct"/>
            <w:tcBorders>
              <w:top w:val="single" w:sz="4" w:space="0" w:color="FFFFFF"/>
              <w:left w:val="single" w:sz="4" w:space="0" w:color="FFFFFF"/>
              <w:bottom w:val="single" w:sz="4" w:space="0" w:color="FFFFFF"/>
            </w:tcBorders>
            <w:shd w:val="clear" w:color="auto" w:fill="DBE5F1"/>
            <w:vAlign w:val="center"/>
          </w:tcPr>
          <w:p w14:paraId="6D3338DF" w14:textId="77777777" w:rsidR="00414815" w:rsidRPr="001044F4" w:rsidRDefault="00414815" w:rsidP="008B5502">
            <w:pPr>
              <w:suppressAutoHyphens/>
              <w:snapToGrid w:val="0"/>
              <w:ind w:left="284"/>
              <w:rPr>
                <w:rFonts w:asciiTheme="minorHAnsi" w:hAnsiTheme="minorHAnsi" w:cstheme="minorHAnsi"/>
                <w:snapToGrid w:val="0"/>
                <w:color w:val="4F81BD"/>
                <w:sz w:val="20"/>
                <w:szCs w:val="20"/>
              </w:rPr>
            </w:pPr>
            <w:r>
              <w:rPr>
                <w:rFonts w:asciiTheme="minorHAnsi" w:hAnsiTheme="minorHAnsi"/>
                <w:snapToGrid w:val="0"/>
                <w:color w:val="4F81BD"/>
                <w:sz w:val="20"/>
                <w:szCs w:val="20"/>
              </w:rPr>
              <w:t>ERR</w:t>
            </w:r>
          </w:p>
        </w:tc>
        <w:tc>
          <w:tcPr>
            <w:tcW w:w="716" w:type="pct"/>
            <w:tcBorders>
              <w:top w:val="single" w:sz="4" w:space="0" w:color="FFFFFF"/>
              <w:left w:val="single" w:sz="4" w:space="0" w:color="FFFFFF"/>
              <w:bottom w:val="single" w:sz="4" w:space="0" w:color="FFFFFF"/>
            </w:tcBorders>
            <w:shd w:val="clear" w:color="auto" w:fill="DBE5F1"/>
            <w:vAlign w:val="center"/>
          </w:tcPr>
          <w:p w14:paraId="6119AED5" w14:textId="77777777" w:rsidR="00414815" w:rsidRPr="001044F4" w:rsidRDefault="00414815" w:rsidP="008B5502">
            <w:pPr>
              <w:suppressAutoHyphens/>
              <w:snapToGrid w:val="0"/>
              <w:jc w:val="center"/>
              <w:rPr>
                <w:rFonts w:asciiTheme="minorHAnsi" w:hAnsiTheme="minorHAnsi" w:cstheme="minorHAnsi"/>
                <w:snapToGrid w:val="0"/>
                <w:color w:val="4F81BD"/>
                <w:sz w:val="20"/>
                <w:szCs w:val="20"/>
                <w:lang w:val="en-GB"/>
              </w:rPr>
            </w:pPr>
          </w:p>
        </w:tc>
        <w:tc>
          <w:tcPr>
            <w:tcW w:w="716" w:type="pct"/>
            <w:tcBorders>
              <w:top w:val="single" w:sz="4" w:space="0" w:color="FFFFFF"/>
              <w:left w:val="single" w:sz="4" w:space="0" w:color="FFFFFF"/>
              <w:bottom w:val="single" w:sz="4" w:space="0" w:color="FFFFFF"/>
            </w:tcBorders>
            <w:shd w:val="clear" w:color="auto" w:fill="DBE5F1"/>
            <w:vAlign w:val="center"/>
          </w:tcPr>
          <w:p w14:paraId="315509E8" w14:textId="77777777" w:rsidR="00414815" w:rsidRPr="001044F4" w:rsidRDefault="00414815" w:rsidP="008B5502">
            <w:pPr>
              <w:suppressAutoHyphens/>
              <w:snapToGrid w:val="0"/>
              <w:jc w:val="center"/>
              <w:rPr>
                <w:rFonts w:asciiTheme="minorHAnsi" w:hAnsiTheme="minorHAnsi" w:cstheme="minorHAnsi"/>
                <w:snapToGrid w:val="0"/>
                <w:color w:val="4F81BD"/>
                <w:sz w:val="20"/>
                <w:szCs w:val="20"/>
                <w:lang w:val="en-GB"/>
              </w:rPr>
            </w:pPr>
          </w:p>
        </w:tc>
        <w:tc>
          <w:tcPr>
            <w:tcW w:w="716" w:type="pct"/>
            <w:tcBorders>
              <w:top w:val="single" w:sz="4" w:space="0" w:color="FFFFFF"/>
              <w:left w:val="single" w:sz="4" w:space="0" w:color="FFFFFF"/>
              <w:bottom w:val="single" w:sz="4" w:space="0" w:color="FFFFFF"/>
            </w:tcBorders>
            <w:shd w:val="clear" w:color="auto" w:fill="DBE5F1"/>
            <w:vAlign w:val="center"/>
          </w:tcPr>
          <w:p w14:paraId="2669CBAB" w14:textId="77777777" w:rsidR="00414815" w:rsidRPr="001044F4" w:rsidRDefault="00414815" w:rsidP="008B5502">
            <w:pPr>
              <w:suppressAutoHyphens/>
              <w:snapToGrid w:val="0"/>
              <w:jc w:val="center"/>
              <w:rPr>
                <w:rFonts w:asciiTheme="minorHAnsi" w:hAnsiTheme="minorHAnsi" w:cstheme="minorHAnsi"/>
                <w:snapToGrid w:val="0"/>
                <w:color w:val="4F81BD"/>
                <w:sz w:val="20"/>
                <w:szCs w:val="20"/>
                <w:lang w:val="en-GB"/>
              </w:rPr>
            </w:pPr>
          </w:p>
        </w:tc>
        <w:tc>
          <w:tcPr>
            <w:tcW w:w="788" w:type="pct"/>
            <w:tcBorders>
              <w:top w:val="single" w:sz="4" w:space="0" w:color="FFFFFF"/>
              <w:left w:val="single" w:sz="4" w:space="0" w:color="FFFFFF"/>
              <w:bottom w:val="single" w:sz="4" w:space="0" w:color="FFFFFF"/>
              <w:right w:val="single" w:sz="4" w:space="0" w:color="FFFFFF"/>
            </w:tcBorders>
            <w:shd w:val="clear" w:color="auto" w:fill="DBE5F1"/>
            <w:vAlign w:val="center"/>
          </w:tcPr>
          <w:p w14:paraId="43B7366A" w14:textId="77777777" w:rsidR="00414815" w:rsidRPr="001044F4" w:rsidRDefault="00414815" w:rsidP="008B5502">
            <w:pPr>
              <w:suppressAutoHyphens/>
              <w:snapToGrid w:val="0"/>
              <w:jc w:val="center"/>
              <w:rPr>
                <w:rFonts w:asciiTheme="minorHAnsi" w:hAnsiTheme="minorHAnsi" w:cstheme="minorHAnsi"/>
                <w:snapToGrid w:val="0"/>
                <w:color w:val="4F81BD"/>
                <w:sz w:val="20"/>
                <w:szCs w:val="20"/>
                <w:lang w:val="en-GB"/>
              </w:rPr>
            </w:pPr>
          </w:p>
        </w:tc>
      </w:tr>
      <w:tr w:rsidR="00414815" w:rsidRPr="001044F4" w14:paraId="620F6C9B" w14:textId="77777777" w:rsidTr="00954B61">
        <w:trPr>
          <w:trHeight w:val="233"/>
        </w:trPr>
        <w:tc>
          <w:tcPr>
            <w:tcW w:w="2064" w:type="pct"/>
            <w:tcBorders>
              <w:top w:val="single" w:sz="4" w:space="0" w:color="FFFFFF"/>
              <w:left w:val="single" w:sz="4" w:space="0" w:color="FFFFFF"/>
              <w:bottom w:val="single" w:sz="4" w:space="0" w:color="FFFFFF"/>
            </w:tcBorders>
            <w:shd w:val="clear" w:color="auto" w:fill="DBE5F1"/>
            <w:vAlign w:val="center"/>
          </w:tcPr>
          <w:p w14:paraId="6DEDD3BD" w14:textId="77777777" w:rsidR="00414815" w:rsidRPr="001044F4" w:rsidRDefault="00414815" w:rsidP="008B5502">
            <w:pPr>
              <w:suppressAutoHyphens/>
              <w:snapToGrid w:val="0"/>
              <w:ind w:left="284"/>
              <w:rPr>
                <w:rFonts w:asciiTheme="minorHAnsi" w:hAnsiTheme="minorHAnsi" w:cstheme="minorHAnsi"/>
                <w:snapToGrid w:val="0"/>
                <w:color w:val="4F81BD"/>
                <w:sz w:val="20"/>
                <w:szCs w:val="20"/>
              </w:rPr>
            </w:pPr>
            <w:r>
              <w:rPr>
                <w:rFonts w:asciiTheme="minorHAnsi" w:hAnsiTheme="minorHAnsi"/>
                <w:snapToGrid w:val="0"/>
                <w:color w:val="4F81BD"/>
                <w:sz w:val="20"/>
                <w:szCs w:val="20"/>
              </w:rPr>
              <w:t>BCR</w:t>
            </w:r>
          </w:p>
        </w:tc>
        <w:tc>
          <w:tcPr>
            <w:tcW w:w="716" w:type="pct"/>
            <w:tcBorders>
              <w:top w:val="single" w:sz="4" w:space="0" w:color="FFFFFF"/>
              <w:left w:val="single" w:sz="4" w:space="0" w:color="FFFFFF"/>
              <w:bottom w:val="single" w:sz="4" w:space="0" w:color="FFFFFF"/>
            </w:tcBorders>
            <w:shd w:val="clear" w:color="auto" w:fill="DBE5F1"/>
            <w:vAlign w:val="center"/>
          </w:tcPr>
          <w:p w14:paraId="57E0E182" w14:textId="77777777" w:rsidR="00414815" w:rsidRPr="001044F4" w:rsidRDefault="00414815" w:rsidP="008B5502">
            <w:pPr>
              <w:suppressAutoHyphens/>
              <w:snapToGrid w:val="0"/>
              <w:jc w:val="center"/>
              <w:rPr>
                <w:rFonts w:asciiTheme="minorHAnsi" w:hAnsiTheme="minorHAnsi" w:cstheme="minorHAnsi"/>
                <w:snapToGrid w:val="0"/>
                <w:color w:val="4F81BD"/>
                <w:sz w:val="20"/>
                <w:szCs w:val="20"/>
                <w:lang w:val="en-GB"/>
              </w:rPr>
            </w:pPr>
          </w:p>
        </w:tc>
        <w:tc>
          <w:tcPr>
            <w:tcW w:w="716" w:type="pct"/>
            <w:tcBorders>
              <w:top w:val="single" w:sz="4" w:space="0" w:color="FFFFFF"/>
              <w:left w:val="single" w:sz="4" w:space="0" w:color="FFFFFF"/>
              <w:bottom w:val="single" w:sz="4" w:space="0" w:color="FFFFFF"/>
            </w:tcBorders>
            <w:shd w:val="clear" w:color="auto" w:fill="DBE5F1"/>
            <w:vAlign w:val="center"/>
          </w:tcPr>
          <w:p w14:paraId="69382F23" w14:textId="77777777" w:rsidR="00414815" w:rsidRPr="001044F4" w:rsidRDefault="00414815" w:rsidP="008B5502">
            <w:pPr>
              <w:suppressAutoHyphens/>
              <w:snapToGrid w:val="0"/>
              <w:jc w:val="center"/>
              <w:rPr>
                <w:rFonts w:asciiTheme="minorHAnsi" w:hAnsiTheme="minorHAnsi" w:cstheme="minorHAnsi"/>
                <w:snapToGrid w:val="0"/>
                <w:color w:val="4F81BD"/>
                <w:sz w:val="20"/>
                <w:szCs w:val="20"/>
                <w:lang w:val="en-GB"/>
              </w:rPr>
            </w:pPr>
          </w:p>
        </w:tc>
        <w:tc>
          <w:tcPr>
            <w:tcW w:w="716" w:type="pct"/>
            <w:tcBorders>
              <w:top w:val="single" w:sz="4" w:space="0" w:color="FFFFFF"/>
              <w:left w:val="single" w:sz="4" w:space="0" w:color="FFFFFF"/>
              <w:bottom w:val="single" w:sz="4" w:space="0" w:color="FFFFFF"/>
            </w:tcBorders>
            <w:shd w:val="clear" w:color="auto" w:fill="DBE5F1"/>
            <w:vAlign w:val="center"/>
          </w:tcPr>
          <w:p w14:paraId="2B7535AC" w14:textId="77777777" w:rsidR="00414815" w:rsidRPr="001044F4" w:rsidRDefault="00414815" w:rsidP="008B5502">
            <w:pPr>
              <w:suppressAutoHyphens/>
              <w:snapToGrid w:val="0"/>
              <w:jc w:val="center"/>
              <w:rPr>
                <w:rFonts w:asciiTheme="minorHAnsi" w:hAnsiTheme="minorHAnsi" w:cstheme="minorHAnsi"/>
                <w:snapToGrid w:val="0"/>
                <w:color w:val="4F81BD"/>
                <w:sz w:val="20"/>
                <w:szCs w:val="20"/>
                <w:lang w:val="en-GB"/>
              </w:rPr>
            </w:pPr>
          </w:p>
        </w:tc>
        <w:tc>
          <w:tcPr>
            <w:tcW w:w="788" w:type="pct"/>
            <w:tcBorders>
              <w:top w:val="single" w:sz="4" w:space="0" w:color="FFFFFF"/>
              <w:left w:val="single" w:sz="4" w:space="0" w:color="FFFFFF"/>
              <w:bottom w:val="single" w:sz="4" w:space="0" w:color="FFFFFF"/>
              <w:right w:val="single" w:sz="4" w:space="0" w:color="FFFFFF"/>
            </w:tcBorders>
            <w:shd w:val="clear" w:color="auto" w:fill="DBE5F1"/>
            <w:vAlign w:val="center"/>
          </w:tcPr>
          <w:p w14:paraId="4A98C6CC" w14:textId="77777777" w:rsidR="00414815" w:rsidRPr="001044F4" w:rsidRDefault="00414815" w:rsidP="008B5502">
            <w:pPr>
              <w:suppressAutoHyphens/>
              <w:snapToGrid w:val="0"/>
              <w:jc w:val="center"/>
              <w:rPr>
                <w:rFonts w:asciiTheme="minorHAnsi" w:hAnsiTheme="minorHAnsi" w:cstheme="minorHAnsi"/>
                <w:snapToGrid w:val="0"/>
                <w:color w:val="4F81BD"/>
                <w:sz w:val="20"/>
                <w:szCs w:val="20"/>
                <w:lang w:val="en-GB"/>
              </w:rPr>
            </w:pPr>
          </w:p>
        </w:tc>
      </w:tr>
    </w:tbl>
    <w:p w14:paraId="1B142D8E" w14:textId="77777777" w:rsidR="004610B4" w:rsidRDefault="004610B4" w:rsidP="00946C60">
      <w:pPr>
        <w:pStyle w:val="anxnormal"/>
        <w:spacing w:after="120"/>
        <w:ind w:left="0"/>
        <w:rPr>
          <w:rFonts w:asciiTheme="minorHAnsi" w:hAnsiTheme="minorHAnsi"/>
        </w:rPr>
      </w:pPr>
    </w:p>
    <w:p w14:paraId="04C650C0" w14:textId="02C35803"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 xml:space="preserve">Na zakończenie analizy ekonomicznej w przypadku wyliczania wskaźników dla wybranego wariantu inwestycyjnego należy sporządzić krótkie podsumowanie i dokonać interpretacji wyników. </w:t>
      </w:r>
    </w:p>
    <w:p w14:paraId="61C1A136" w14:textId="074803D5" w:rsidR="00AD57AB" w:rsidRDefault="003763BD" w:rsidP="008F3FDA">
      <w:pPr>
        <w:spacing w:before="120" w:after="120"/>
        <w:jc w:val="both"/>
        <w:rPr>
          <w:rFonts w:asciiTheme="minorHAnsi" w:hAnsiTheme="minorHAnsi" w:cstheme="minorHAnsi"/>
          <w:sz w:val="20"/>
          <w:szCs w:val="20"/>
        </w:rPr>
      </w:pPr>
      <w:r>
        <w:rPr>
          <w:rFonts w:asciiTheme="minorHAnsi" w:hAnsiTheme="minorHAnsi"/>
          <w:sz w:val="20"/>
          <w:szCs w:val="20"/>
        </w:rPr>
        <w:t xml:space="preserve">Na zakończenie analizy społeczno-ekonomicznej zaleca się przedstawienie krótkiego podsumowania opisującego związek z celami projektu określonymi na początku (np. jeśli celem jest skrócenie czasu podróży, należy takie skrócenie potwierdzić w AKK). Oprócz wyliczenia podstawowych wskaźników efektywności ekonomicznej, zaleca się opatrzenie ich komentarzem w postaci interpretacji wyników. </w:t>
      </w:r>
    </w:p>
    <w:p w14:paraId="47149271" w14:textId="23B805CD" w:rsidR="00797B9C" w:rsidRPr="001044F4" w:rsidRDefault="00414815" w:rsidP="008F3FDA">
      <w:pPr>
        <w:spacing w:before="120" w:after="120"/>
        <w:jc w:val="both"/>
        <w:rPr>
          <w:rFonts w:asciiTheme="minorHAnsi" w:hAnsiTheme="minorHAnsi" w:cstheme="minorHAnsi"/>
          <w:sz w:val="20"/>
          <w:szCs w:val="20"/>
        </w:rPr>
      </w:pPr>
      <w:r>
        <w:rPr>
          <w:rFonts w:asciiTheme="minorHAnsi" w:hAnsiTheme="minorHAnsi"/>
          <w:sz w:val="20"/>
          <w:szCs w:val="20"/>
        </w:rPr>
        <w:t xml:space="preserve">Efekty ekonomiczne generowane przez projekt w postaci korzyści i kosztów (w tym koszty eksploatacji i utrzymania infrastruktury, koszty czasu, koszty eksploatacji pojazdów, koszty wypadków i koszty środowiskowe – w ujęciu przyrostowym każdy z nich może stanowić </w:t>
      </w:r>
      <w:r>
        <w:rPr>
          <w:rFonts w:asciiTheme="minorHAnsi" w:hAnsiTheme="minorHAnsi"/>
          <w:snapToGrid w:val="0"/>
          <w:sz w:val="20"/>
          <w:szCs w:val="20"/>
        </w:rPr>
        <w:t>oszczędność lub wzrost kosztów społecznych</w:t>
      </w:r>
      <w:r>
        <w:rPr>
          <w:rFonts w:asciiTheme="minorHAnsi" w:hAnsiTheme="minorHAnsi"/>
          <w:sz w:val="20"/>
          <w:szCs w:val="20"/>
        </w:rPr>
        <w:t>) oraz nakładów inwestycyjnych i wartości rezydualnej wyraża się jako procentowe udziały odpowiednio w korzyściach lub kosztach. Składniki o największym udziale w korzyściach generowanych przez projekt należy odpowiednio wyeksponować.</w:t>
      </w:r>
    </w:p>
    <w:p w14:paraId="3F9EE5FB" w14:textId="77777777" w:rsidR="00797B9C" w:rsidRPr="001044F4" w:rsidRDefault="00797B9C">
      <w:pPr>
        <w:spacing w:after="200" w:line="276" w:lineRule="auto"/>
        <w:rPr>
          <w:rFonts w:asciiTheme="minorHAnsi" w:hAnsiTheme="minorHAnsi" w:cstheme="minorHAnsi"/>
          <w:sz w:val="20"/>
          <w:szCs w:val="20"/>
        </w:rPr>
      </w:pPr>
      <w:r>
        <w:br w:type="page"/>
      </w:r>
    </w:p>
    <w:p w14:paraId="6EF95FD5" w14:textId="77777777" w:rsidR="00414815" w:rsidRPr="001C1FE3" w:rsidRDefault="00414815" w:rsidP="008F3FDA">
      <w:pPr>
        <w:spacing w:before="120" w:after="120"/>
        <w:jc w:val="both"/>
        <w:rPr>
          <w:rFonts w:asciiTheme="minorHAnsi" w:hAnsiTheme="minorHAnsi" w:cstheme="minorHAnsi"/>
          <w:sz w:val="20"/>
          <w:szCs w:val="20"/>
        </w:rPr>
      </w:pPr>
    </w:p>
    <w:p w14:paraId="7B42D7D5" w14:textId="77777777" w:rsidR="00414815" w:rsidRPr="005A6C20" w:rsidRDefault="00414815" w:rsidP="00954B61">
      <w:pPr>
        <w:keepNext/>
        <w:tabs>
          <w:tab w:val="left" w:pos="0"/>
        </w:tabs>
        <w:suppressAutoHyphens/>
        <w:spacing w:before="120" w:after="120"/>
        <w:ind w:left="567" w:hanging="567"/>
        <w:rPr>
          <w:rFonts w:asciiTheme="minorHAnsi" w:hAnsiTheme="minorHAnsi" w:cstheme="minorHAnsi"/>
          <w:b/>
          <w:snapToGrid w:val="0"/>
          <w:color w:val="4F81BD"/>
          <w:sz w:val="20"/>
          <w:szCs w:val="20"/>
        </w:rPr>
      </w:pPr>
      <w:r>
        <w:rPr>
          <w:rFonts w:asciiTheme="minorHAnsi" w:hAnsiTheme="minorHAnsi"/>
          <w:b/>
          <w:snapToGrid w:val="0"/>
          <w:color w:val="4F81BD"/>
          <w:sz w:val="20"/>
          <w:szCs w:val="20"/>
        </w:rPr>
        <w:t>Tabela 10. Przykładowa forma zestawienia przepływów ekonomicznych projektu [PLN]</w:t>
      </w:r>
    </w:p>
    <w:tbl>
      <w:tblPr>
        <w:tblW w:w="9709" w:type="dxa"/>
        <w:tblLayout w:type="fixed"/>
        <w:tblCellMar>
          <w:left w:w="70" w:type="dxa"/>
          <w:right w:w="70" w:type="dxa"/>
        </w:tblCellMar>
        <w:tblLook w:val="04A0" w:firstRow="1" w:lastRow="0" w:firstColumn="1" w:lastColumn="0" w:noHBand="0" w:noVBand="1"/>
      </w:tblPr>
      <w:tblGrid>
        <w:gridCol w:w="637"/>
        <w:gridCol w:w="1276"/>
        <w:gridCol w:w="1727"/>
        <w:gridCol w:w="1214"/>
        <w:gridCol w:w="1214"/>
        <w:gridCol w:w="1213"/>
        <w:gridCol w:w="1214"/>
        <w:gridCol w:w="1214"/>
      </w:tblGrid>
      <w:tr w:rsidR="00414815" w:rsidRPr="001044F4" w14:paraId="36B6AF25" w14:textId="77777777" w:rsidTr="00295E07">
        <w:trPr>
          <w:trHeight w:val="778"/>
        </w:trPr>
        <w:tc>
          <w:tcPr>
            <w:tcW w:w="637" w:type="dxa"/>
            <w:tcBorders>
              <w:top w:val="single" w:sz="8" w:space="0" w:color="FFFFFF"/>
              <w:left w:val="single" w:sz="8" w:space="0" w:color="FFFFFF"/>
              <w:bottom w:val="single" w:sz="8" w:space="0" w:color="FFFFFF"/>
              <w:right w:val="single" w:sz="8" w:space="0" w:color="FFFFFF"/>
            </w:tcBorders>
            <w:shd w:val="clear" w:color="000000" w:fill="A6A6A6"/>
            <w:noWrap/>
            <w:vAlign w:val="center"/>
          </w:tcPr>
          <w:p w14:paraId="4E5EFDF7" w14:textId="77777777" w:rsidR="00414815" w:rsidRPr="001044F4" w:rsidRDefault="00414815" w:rsidP="00295E07">
            <w:pPr>
              <w:jc w:val="center"/>
              <w:rPr>
                <w:rFonts w:asciiTheme="minorHAnsi" w:hAnsiTheme="minorHAnsi" w:cstheme="minorHAnsi"/>
                <w:b/>
                <w:snapToGrid w:val="0"/>
                <w:color w:val="FFFFFF"/>
                <w:sz w:val="16"/>
                <w:szCs w:val="16"/>
              </w:rPr>
            </w:pPr>
            <w:r>
              <w:rPr>
                <w:rFonts w:asciiTheme="minorHAnsi" w:hAnsiTheme="minorHAnsi"/>
                <w:b/>
                <w:snapToGrid w:val="0"/>
                <w:color w:val="FFFFFF"/>
                <w:sz w:val="16"/>
                <w:szCs w:val="16"/>
              </w:rPr>
              <w:t>Lata</w:t>
            </w:r>
          </w:p>
        </w:tc>
        <w:tc>
          <w:tcPr>
            <w:tcW w:w="1276" w:type="dxa"/>
            <w:tcBorders>
              <w:top w:val="single" w:sz="8" w:space="0" w:color="FFFFFF"/>
              <w:left w:val="nil"/>
              <w:bottom w:val="single" w:sz="8" w:space="0" w:color="FFFFFF"/>
              <w:right w:val="single" w:sz="8" w:space="0" w:color="FFFFFF"/>
            </w:tcBorders>
            <w:shd w:val="clear" w:color="000000" w:fill="A6A6A6"/>
            <w:vAlign w:val="center"/>
          </w:tcPr>
          <w:p w14:paraId="2D41C2AD" w14:textId="77777777" w:rsidR="00414815" w:rsidRPr="001044F4" w:rsidRDefault="00414815" w:rsidP="00295E07">
            <w:pPr>
              <w:jc w:val="center"/>
              <w:rPr>
                <w:rFonts w:asciiTheme="minorHAnsi" w:hAnsiTheme="minorHAnsi" w:cstheme="minorHAnsi"/>
                <w:b/>
                <w:snapToGrid w:val="0"/>
                <w:color w:val="FFFFFF"/>
                <w:sz w:val="16"/>
                <w:szCs w:val="16"/>
              </w:rPr>
            </w:pPr>
            <w:r>
              <w:rPr>
                <w:rFonts w:asciiTheme="minorHAnsi" w:hAnsiTheme="minorHAnsi"/>
                <w:b/>
                <w:snapToGrid w:val="0"/>
                <w:color w:val="FFFFFF"/>
                <w:sz w:val="16"/>
                <w:szCs w:val="16"/>
              </w:rPr>
              <w:t>Skorygowane nakłady inwestycyjne</w:t>
            </w:r>
          </w:p>
        </w:tc>
        <w:tc>
          <w:tcPr>
            <w:tcW w:w="1727" w:type="dxa"/>
            <w:tcBorders>
              <w:top w:val="single" w:sz="8" w:space="0" w:color="FFFFFF"/>
              <w:left w:val="nil"/>
              <w:bottom w:val="single" w:sz="8" w:space="0" w:color="FFFFFF"/>
              <w:right w:val="single" w:sz="8" w:space="0" w:color="FFFFFF"/>
            </w:tcBorders>
            <w:shd w:val="clear" w:color="000000" w:fill="A6A6A6"/>
            <w:vAlign w:val="center"/>
          </w:tcPr>
          <w:p w14:paraId="4ED6276F" w14:textId="62320957" w:rsidR="00414815" w:rsidRPr="001044F4" w:rsidRDefault="00414815" w:rsidP="001A73AF">
            <w:pPr>
              <w:jc w:val="center"/>
              <w:rPr>
                <w:rFonts w:asciiTheme="minorHAnsi" w:hAnsiTheme="minorHAnsi" w:cstheme="minorHAnsi"/>
                <w:b/>
                <w:snapToGrid w:val="0"/>
                <w:color w:val="FFFFFF"/>
                <w:sz w:val="16"/>
                <w:szCs w:val="16"/>
              </w:rPr>
            </w:pPr>
            <w:r>
              <w:rPr>
                <w:rFonts w:asciiTheme="minorHAnsi" w:hAnsiTheme="minorHAnsi"/>
                <w:b/>
                <w:snapToGrid w:val="0"/>
                <w:color w:val="FFFFFF"/>
                <w:sz w:val="16"/>
                <w:szCs w:val="16"/>
              </w:rPr>
              <w:t>Skorygowane przepływy operacyjne po korekcie fiskalnej</w:t>
            </w:r>
          </w:p>
        </w:tc>
        <w:tc>
          <w:tcPr>
            <w:tcW w:w="1214" w:type="dxa"/>
            <w:tcBorders>
              <w:top w:val="single" w:sz="8" w:space="0" w:color="FFFFFF"/>
              <w:left w:val="nil"/>
              <w:bottom w:val="single" w:sz="8" w:space="0" w:color="FFFFFF"/>
              <w:right w:val="single" w:sz="8" w:space="0" w:color="FFFFFF"/>
            </w:tcBorders>
            <w:shd w:val="clear" w:color="000000" w:fill="A6A6A6"/>
            <w:vAlign w:val="center"/>
          </w:tcPr>
          <w:p w14:paraId="08B3BD32" w14:textId="2713812A" w:rsidR="00414815" w:rsidRPr="001044F4" w:rsidRDefault="00414815" w:rsidP="00295E07">
            <w:pPr>
              <w:jc w:val="center"/>
              <w:rPr>
                <w:rFonts w:asciiTheme="minorHAnsi" w:hAnsiTheme="minorHAnsi" w:cstheme="minorHAnsi"/>
                <w:b/>
                <w:snapToGrid w:val="0"/>
                <w:color w:val="FFFFFF"/>
                <w:sz w:val="16"/>
                <w:szCs w:val="16"/>
              </w:rPr>
            </w:pPr>
            <w:r>
              <w:rPr>
                <w:rFonts w:asciiTheme="minorHAnsi" w:hAnsiTheme="minorHAnsi"/>
                <w:b/>
                <w:snapToGrid w:val="0"/>
                <w:color w:val="FFFFFF"/>
                <w:sz w:val="16"/>
                <w:szCs w:val="16"/>
              </w:rPr>
              <w:t>Korzyści* ekonomiczne projektu</w:t>
            </w:r>
          </w:p>
        </w:tc>
        <w:tc>
          <w:tcPr>
            <w:tcW w:w="1214" w:type="dxa"/>
            <w:tcBorders>
              <w:top w:val="single" w:sz="8" w:space="0" w:color="FFFFFF"/>
              <w:left w:val="nil"/>
              <w:bottom w:val="single" w:sz="8" w:space="0" w:color="FFFFFF"/>
              <w:right w:val="single" w:sz="8" w:space="0" w:color="FFFFFF"/>
            </w:tcBorders>
            <w:shd w:val="clear" w:color="000000" w:fill="A6A6A6"/>
            <w:vAlign w:val="center"/>
          </w:tcPr>
          <w:p w14:paraId="726DE1E8" w14:textId="77777777" w:rsidR="00414815" w:rsidRPr="001044F4" w:rsidRDefault="00414815" w:rsidP="00295E07">
            <w:pPr>
              <w:jc w:val="center"/>
              <w:rPr>
                <w:rFonts w:asciiTheme="minorHAnsi" w:hAnsiTheme="minorHAnsi" w:cstheme="minorHAnsi"/>
                <w:b/>
                <w:snapToGrid w:val="0"/>
                <w:color w:val="FFFFFF"/>
                <w:sz w:val="16"/>
                <w:szCs w:val="16"/>
              </w:rPr>
            </w:pPr>
            <w:r>
              <w:rPr>
                <w:rFonts w:asciiTheme="minorHAnsi" w:hAnsiTheme="minorHAnsi"/>
                <w:b/>
                <w:snapToGrid w:val="0"/>
                <w:color w:val="FFFFFF"/>
                <w:sz w:val="16"/>
                <w:szCs w:val="16"/>
              </w:rPr>
              <w:t>Skorygowana wartość rezydualna</w:t>
            </w:r>
          </w:p>
        </w:tc>
        <w:tc>
          <w:tcPr>
            <w:tcW w:w="1213" w:type="dxa"/>
            <w:tcBorders>
              <w:top w:val="single" w:sz="8" w:space="0" w:color="FFFFFF"/>
              <w:left w:val="nil"/>
              <w:bottom w:val="single" w:sz="8" w:space="0" w:color="FFFFFF"/>
              <w:right w:val="single" w:sz="8" w:space="0" w:color="FFFFFF"/>
            </w:tcBorders>
            <w:shd w:val="clear" w:color="000000" w:fill="A6A6A6"/>
            <w:vAlign w:val="center"/>
          </w:tcPr>
          <w:p w14:paraId="7C806AB4" w14:textId="77777777" w:rsidR="00414815" w:rsidRPr="001044F4" w:rsidRDefault="00414815" w:rsidP="00295E07">
            <w:pPr>
              <w:jc w:val="center"/>
              <w:rPr>
                <w:rFonts w:asciiTheme="minorHAnsi" w:hAnsiTheme="minorHAnsi" w:cstheme="minorHAnsi"/>
                <w:b/>
                <w:snapToGrid w:val="0"/>
                <w:color w:val="FFFFFF"/>
                <w:sz w:val="16"/>
                <w:szCs w:val="16"/>
              </w:rPr>
            </w:pPr>
            <w:r>
              <w:rPr>
                <w:rFonts w:asciiTheme="minorHAnsi" w:hAnsiTheme="minorHAnsi"/>
                <w:b/>
                <w:snapToGrid w:val="0"/>
                <w:color w:val="FFFFFF"/>
                <w:sz w:val="16"/>
                <w:szCs w:val="16"/>
              </w:rPr>
              <w:t>Przepływy ekonomiczne łącznie</w:t>
            </w:r>
          </w:p>
        </w:tc>
        <w:tc>
          <w:tcPr>
            <w:tcW w:w="1214" w:type="dxa"/>
            <w:tcBorders>
              <w:top w:val="single" w:sz="8" w:space="0" w:color="FFFFFF"/>
              <w:left w:val="nil"/>
              <w:bottom w:val="single" w:sz="8" w:space="0" w:color="FFFFFF"/>
              <w:right w:val="single" w:sz="8" w:space="0" w:color="FFFFFF"/>
            </w:tcBorders>
            <w:shd w:val="clear" w:color="000000" w:fill="A6A6A6"/>
            <w:vAlign w:val="center"/>
          </w:tcPr>
          <w:p w14:paraId="658A6B1B" w14:textId="77777777" w:rsidR="00414815" w:rsidRPr="001044F4" w:rsidRDefault="00414815" w:rsidP="00295E07">
            <w:pPr>
              <w:jc w:val="center"/>
              <w:rPr>
                <w:rFonts w:asciiTheme="minorHAnsi" w:hAnsiTheme="minorHAnsi" w:cstheme="minorHAnsi"/>
                <w:b/>
                <w:snapToGrid w:val="0"/>
                <w:color w:val="FFFFFF"/>
                <w:sz w:val="16"/>
                <w:szCs w:val="16"/>
              </w:rPr>
            </w:pPr>
            <w:r>
              <w:rPr>
                <w:rFonts w:asciiTheme="minorHAnsi" w:hAnsiTheme="minorHAnsi"/>
                <w:b/>
                <w:snapToGrid w:val="0"/>
                <w:color w:val="FFFFFF"/>
                <w:sz w:val="16"/>
                <w:szCs w:val="16"/>
              </w:rPr>
              <w:t>Współczynnik dyskonta</w:t>
            </w:r>
          </w:p>
        </w:tc>
        <w:tc>
          <w:tcPr>
            <w:tcW w:w="1214" w:type="dxa"/>
            <w:tcBorders>
              <w:top w:val="single" w:sz="8" w:space="0" w:color="FFFFFF"/>
              <w:left w:val="nil"/>
              <w:bottom w:val="single" w:sz="8" w:space="0" w:color="FFFFFF"/>
              <w:right w:val="single" w:sz="8" w:space="0" w:color="FFFFFF"/>
            </w:tcBorders>
            <w:shd w:val="clear" w:color="000000" w:fill="A6A6A6"/>
            <w:vAlign w:val="center"/>
          </w:tcPr>
          <w:p w14:paraId="0A3BE46C" w14:textId="77777777" w:rsidR="00414815" w:rsidRPr="001044F4" w:rsidRDefault="00414815" w:rsidP="00295E07">
            <w:pPr>
              <w:jc w:val="center"/>
              <w:rPr>
                <w:rFonts w:asciiTheme="minorHAnsi" w:hAnsiTheme="minorHAnsi" w:cstheme="minorHAnsi"/>
                <w:b/>
                <w:snapToGrid w:val="0"/>
                <w:color w:val="FFFFFF"/>
                <w:sz w:val="16"/>
                <w:szCs w:val="16"/>
              </w:rPr>
            </w:pPr>
            <w:r>
              <w:rPr>
                <w:rFonts w:asciiTheme="minorHAnsi" w:hAnsiTheme="minorHAnsi"/>
                <w:b/>
                <w:snapToGrid w:val="0"/>
                <w:color w:val="FFFFFF"/>
                <w:sz w:val="16"/>
                <w:szCs w:val="16"/>
              </w:rPr>
              <w:t>Zdyskontowane przepływy ekonomiczne</w:t>
            </w:r>
          </w:p>
        </w:tc>
      </w:tr>
      <w:tr w:rsidR="00414815" w:rsidRPr="001044F4" w14:paraId="34F9EE8B" w14:textId="77777777" w:rsidTr="00295E07">
        <w:trPr>
          <w:trHeight w:val="328"/>
        </w:trPr>
        <w:tc>
          <w:tcPr>
            <w:tcW w:w="637" w:type="dxa"/>
            <w:tcBorders>
              <w:top w:val="single" w:sz="8" w:space="0" w:color="FFFFFF"/>
              <w:left w:val="single" w:sz="8" w:space="0" w:color="FFFFFF"/>
              <w:bottom w:val="single" w:sz="8" w:space="0" w:color="FFFFFF"/>
              <w:right w:val="single" w:sz="8" w:space="0" w:color="FFFFFF"/>
            </w:tcBorders>
            <w:shd w:val="clear" w:color="000000" w:fill="DBE5F1"/>
            <w:noWrap/>
            <w:vAlign w:val="center"/>
          </w:tcPr>
          <w:p w14:paraId="1969E2DB" w14:textId="77777777" w:rsidR="00414815" w:rsidRPr="001044F4" w:rsidRDefault="00414815" w:rsidP="00295E07">
            <w:pPr>
              <w:jc w:val="center"/>
              <w:rPr>
                <w:rFonts w:asciiTheme="minorHAnsi" w:hAnsiTheme="minorHAnsi" w:cstheme="minorHAnsi"/>
                <w:i/>
                <w:snapToGrid w:val="0"/>
                <w:color w:val="4F81BD"/>
                <w:sz w:val="16"/>
                <w:szCs w:val="16"/>
              </w:rPr>
            </w:pPr>
            <w:r>
              <w:rPr>
                <w:rFonts w:asciiTheme="minorHAnsi" w:hAnsiTheme="minorHAnsi"/>
                <w:i/>
                <w:snapToGrid w:val="0"/>
                <w:color w:val="4F81BD"/>
                <w:sz w:val="16"/>
                <w:szCs w:val="16"/>
              </w:rPr>
              <w:t>1</w:t>
            </w:r>
          </w:p>
        </w:tc>
        <w:tc>
          <w:tcPr>
            <w:tcW w:w="1276" w:type="dxa"/>
            <w:tcBorders>
              <w:top w:val="single" w:sz="8" w:space="0" w:color="FFFFFF"/>
              <w:left w:val="nil"/>
              <w:bottom w:val="single" w:sz="8" w:space="0" w:color="FFFFFF"/>
              <w:right w:val="single" w:sz="8" w:space="0" w:color="FFFFFF"/>
            </w:tcBorders>
            <w:shd w:val="clear" w:color="000000" w:fill="DBE5F1"/>
            <w:noWrap/>
            <w:vAlign w:val="center"/>
          </w:tcPr>
          <w:p w14:paraId="0E3098D2" w14:textId="77777777" w:rsidR="00414815" w:rsidRPr="001044F4" w:rsidRDefault="00414815" w:rsidP="00295E07">
            <w:pPr>
              <w:jc w:val="center"/>
              <w:rPr>
                <w:rFonts w:asciiTheme="minorHAnsi" w:hAnsiTheme="minorHAnsi" w:cstheme="minorHAnsi"/>
                <w:i/>
                <w:snapToGrid w:val="0"/>
                <w:color w:val="4F81BD"/>
                <w:sz w:val="16"/>
                <w:szCs w:val="16"/>
              </w:rPr>
            </w:pPr>
            <w:r>
              <w:rPr>
                <w:rFonts w:asciiTheme="minorHAnsi" w:hAnsiTheme="minorHAnsi"/>
                <w:i/>
                <w:snapToGrid w:val="0"/>
                <w:color w:val="4F81BD"/>
                <w:sz w:val="16"/>
                <w:szCs w:val="16"/>
              </w:rPr>
              <w:t>2</w:t>
            </w:r>
          </w:p>
        </w:tc>
        <w:tc>
          <w:tcPr>
            <w:tcW w:w="1727" w:type="dxa"/>
            <w:tcBorders>
              <w:top w:val="single" w:sz="8" w:space="0" w:color="FFFFFF"/>
              <w:left w:val="nil"/>
              <w:bottom w:val="single" w:sz="8" w:space="0" w:color="FFFFFF"/>
              <w:right w:val="single" w:sz="8" w:space="0" w:color="FFFFFF"/>
            </w:tcBorders>
            <w:shd w:val="clear" w:color="000000" w:fill="DBE5F1"/>
            <w:noWrap/>
            <w:vAlign w:val="center"/>
          </w:tcPr>
          <w:p w14:paraId="796358AC" w14:textId="77777777" w:rsidR="00414815" w:rsidRPr="001044F4" w:rsidRDefault="00414815" w:rsidP="00295E07">
            <w:pPr>
              <w:jc w:val="center"/>
              <w:rPr>
                <w:rFonts w:asciiTheme="minorHAnsi" w:hAnsiTheme="minorHAnsi" w:cstheme="minorHAnsi"/>
                <w:i/>
                <w:snapToGrid w:val="0"/>
                <w:color w:val="4F81BD"/>
                <w:sz w:val="16"/>
                <w:szCs w:val="16"/>
              </w:rPr>
            </w:pPr>
            <w:r>
              <w:rPr>
                <w:rFonts w:asciiTheme="minorHAnsi" w:hAnsiTheme="minorHAnsi"/>
                <w:i/>
                <w:snapToGrid w:val="0"/>
                <w:color w:val="4F81BD"/>
                <w:sz w:val="16"/>
                <w:szCs w:val="16"/>
              </w:rPr>
              <w:t>3</w:t>
            </w:r>
          </w:p>
        </w:tc>
        <w:tc>
          <w:tcPr>
            <w:tcW w:w="1214" w:type="dxa"/>
            <w:tcBorders>
              <w:top w:val="single" w:sz="8" w:space="0" w:color="FFFFFF"/>
              <w:left w:val="nil"/>
              <w:bottom w:val="single" w:sz="8" w:space="0" w:color="FFFFFF"/>
              <w:right w:val="single" w:sz="8" w:space="0" w:color="FFFFFF"/>
            </w:tcBorders>
            <w:shd w:val="clear" w:color="000000" w:fill="DBE5F1"/>
            <w:noWrap/>
            <w:vAlign w:val="center"/>
          </w:tcPr>
          <w:p w14:paraId="734DBB03" w14:textId="77777777" w:rsidR="00414815" w:rsidRPr="001044F4" w:rsidRDefault="00414815" w:rsidP="00295E07">
            <w:pPr>
              <w:jc w:val="center"/>
              <w:rPr>
                <w:rFonts w:asciiTheme="minorHAnsi" w:hAnsiTheme="minorHAnsi" w:cstheme="minorHAnsi"/>
                <w:i/>
                <w:snapToGrid w:val="0"/>
                <w:color w:val="4F81BD"/>
                <w:sz w:val="16"/>
                <w:szCs w:val="16"/>
              </w:rPr>
            </w:pPr>
            <w:r>
              <w:rPr>
                <w:rFonts w:asciiTheme="minorHAnsi" w:hAnsiTheme="minorHAnsi"/>
                <w:i/>
                <w:snapToGrid w:val="0"/>
                <w:color w:val="4F81BD"/>
                <w:sz w:val="16"/>
                <w:szCs w:val="16"/>
              </w:rPr>
              <w:t>4</w:t>
            </w:r>
          </w:p>
        </w:tc>
        <w:tc>
          <w:tcPr>
            <w:tcW w:w="1214" w:type="dxa"/>
            <w:tcBorders>
              <w:top w:val="single" w:sz="8" w:space="0" w:color="FFFFFF"/>
              <w:left w:val="nil"/>
              <w:bottom w:val="single" w:sz="8" w:space="0" w:color="FFFFFF"/>
              <w:right w:val="single" w:sz="8" w:space="0" w:color="FFFFFF"/>
            </w:tcBorders>
            <w:shd w:val="clear" w:color="000000" w:fill="DBE5F1"/>
            <w:noWrap/>
            <w:vAlign w:val="center"/>
          </w:tcPr>
          <w:p w14:paraId="080C5E1A" w14:textId="77777777" w:rsidR="00414815" w:rsidRPr="001044F4" w:rsidRDefault="00414815" w:rsidP="00295E07">
            <w:pPr>
              <w:jc w:val="center"/>
              <w:rPr>
                <w:rFonts w:asciiTheme="minorHAnsi" w:hAnsiTheme="minorHAnsi" w:cstheme="minorHAnsi"/>
                <w:i/>
                <w:snapToGrid w:val="0"/>
                <w:color w:val="4F81BD"/>
                <w:sz w:val="16"/>
                <w:szCs w:val="16"/>
              </w:rPr>
            </w:pPr>
            <w:r>
              <w:rPr>
                <w:rFonts w:asciiTheme="minorHAnsi" w:hAnsiTheme="minorHAnsi"/>
                <w:i/>
                <w:snapToGrid w:val="0"/>
                <w:color w:val="4F81BD"/>
                <w:sz w:val="16"/>
                <w:szCs w:val="16"/>
              </w:rPr>
              <w:t>5</w:t>
            </w:r>
          </w:p>
        </w:tc>
        <w:tc>
          <w:tcPr>
            <w:tcW w:w="1213" w:type="dxa"/>
            <w:tcBorders>
              <w:top w:val="single" w:sz="8" w:space="0" w:color="FFFFFF"/>
              <w:left w:val="nil"/>
              <w:bottom w:val="single" w:sz="8" w:space="0" w:color="FFFFFF"/>
              <w:right w:val="single" w:sz="8" w:space="0" w:color="FFFFFF"/>
            </w:tcBorders>
            <w:shd w:val="clear" w:color="000000" w:fill="DBE5F1"/>
            <w:noWrap/>
            <w:vAlign w:val="center"/>
          </w:tcPr>
          <w:p w14:paraId="5D82B03C" w14:textId="0B1093CF" w:rsidR="00414815" w:rsidRPr="001044F4" w:rsidRDefault="00414815" w:rsidP="00295E07">
            <w:pPr>
              <w:jc w:val="center"/>
              <w:rPr>
                <w:rFonts w:asciiTheme="minorHAnsi" w:hAnsiTheme="minorHAnsi" w:cstheme="minorHAnsi"/>
                <w:i/>
                <w:snapToGrid w:val="0"/>
                <w:color w:val="4F81BD"/>
                <w:sz w:val="16"/>
                <w:szCs w:val="16"/>
              </w:rPr>
            </w:pPr>
            <w:r>
              <w:rPr>
                <w:rFonts w:asciiTheme="minorHAnsi" w:hAnsiTheme="minorHAnsi"/>
                <w:i/>
                <w:snapToGrid w:val="0"/>
                <w:color w:val="4F81BD"/>
                <w:sz w:val="16"/>
                <w:szCs w:val="16"/>
              </w:rPr>
              <w:t>6=2+3+4+5</w:t>
            </w:r>
          </w:p>
        </w:tc>
        <w:tc>
          <w:tcPr>
            <w:tcW w:w="1214" w:type="dxa"/>
            <w:tcBorders>
              <w:top w:val="single" w:sz="8" w:space="0" w:color="FFFFFF"/>
              <w:left w:val="nil"/>
              <w:bottom w:val="single" w:sz="8" w:space="0" w:color="FFFFFF"/>
              <w:right w:val="single" w:sz="8" w:space="0" w:color="FFFFFF"/>
            </w:tcBorders>
            <w:shd w:val="clear" w:color="000000" w:fill="DBE5F1"/>
            <w:noWrap/>
            <w:vAlign w:val="center"/>
          </w:tcPr>
          <w:p w14:paraId="79AFCEC0" w14:textId="77777777" w:rsidR="00414815" w:rsidRPr="001044F4" w:rsidRDefault="00414815" w:rsidP="00295E07">
            <w:pPr>
              <w:jc w:val="center"/>
              <w:rPr>
                <w:rFonts w:asciiTheme="minorHAnsi" w:hAnsiTheme="minorHAnsi" w:cstheme="minorHAnsi"/>
                <w:i/>
                <w:snapToGrid w:val="0"/>
                <w:color w:val="4F81BD"/>
                <w:sz w:val="16"/>
                <w:szCs w:val="16"/>
              </w:rPr>
            </w:pPr>
            <w:r>
              <w:rPr>
                <w:rFonts w:asciiTheme="minorHAnsi" w:hAnsiTheme="minorHAnsi"/>
                <w:i/>
                <w:snapToGrid w:val="0"/>
                <w:color w:val="4F81BD"/>
                <w:sz w:val="16"/>
                <w:szCs w:val="16"/>
              </w:rPr>
              <w:t>7</w:t>
            </w:r>
          </w:p>
        </w:tc>
        <w:tc>
          <w:tcPr>
            <w:tcW w:w="1214" w:type="dxa"/>
            <w:tcBorders>
              <w:top w:val="single" w:sz="8" w:space="0" w:color="FFFFFF"/>
              <w:left w:val="nil"/>
              <w:bottom w:val="single" w:sz="8" w:space="0" w:color="FFFFFF"/>
              <w:right w:val="single" w:sz="8" w:space="0" w:color="FFFFFF"/>
            </w:tcBorders>
            <w:shd w:val="clear" w:color="000000" w:fill="DBE5F1"/>
            <w:noWrap/>
            <w:vAlign w:val="center"/>
          </w:tcPr>
          <w:p w14:paraId="689B9D99" w14:textId="77777777" w:rsidR="00414815" w:rsidRPr="001044F4" w:rsidRDefault="00414815" w:rsidP="00295E07">
            <w:pPr>
              <w:jc w:val="center"/>
              <w:rPr>
                <w:rFonts w:asciiTheme="minorHAnsi" w:hAnsiTheme="minorHAnsi" w:cstheme="minorHAnsi"/>
                <w:i/>
                <w:snapToGrid w:val="0"/>
                <w:color w:val="4F81BD"/>
                <w:sz w:val="16"/>
                <w:szCs w:val="16"/>
              </w:rPr>
            </w:pPr>
            <w:r>
              <w:rPr>
                <w:rFonts w:asciiTheme="minorHAnsi" w:hAnsiTheme="minorHAnsi"/>
                <w:i/>
                <w:snapToGrid w:val="0"/>
                <w:color w:val="4F81BD"/>
                <w:sz w:val="16"/>
                <w:szCs w:val="16"/>
              </w:rPr>
              <w:t>8</w:t>
            </w:r>
          </w:p>
        </w:tc>
      </w:tr>
      <w:tr w:rsidR="00414815" w:rsidRPr="001044F4" w14:paraId="7BBBF08C" w14:textId="77777777" w:rsidTr="00295E07">
        <w:trPr>
          <w:trHeight w:val="328"/>
        </w:trPr>
        <w:tc>
          <w:tcPr>
            <w:tcW w:w="637" w:type="dxa"/>
            <w:tcBorders>
              <w:top w:val="single" w:sz="8" w:space="0" w:color="FFFFFF"/>
              <w:left w:val="single" w:sz="8" w:space="0" w:color="FFFFFF"/>
              <w:bottom w:val="single" w:sz="8" w:space="0" w:color="FFFFFF"/>
              <w:right w:val="single" w:sz="8" w:space="0" w:color="FFFFFF"/>
            </w:tcBorders>
            <w:shd w:val="clear" w:color="000000" w:fill="DBE5F1"/>
            <w:noWrap/>
            <w:vAlign w:val="center"/>
          </w:tcPr>
          <w:p w14:paraId="73411CEA" w14:textId="77777777" w:rsidR="00414815" w:rsidRPr="001044F4" w:rsidRDefault="00414815" w:rsidP="00295E07">
            <w:pPr>
              <w:jc w:val="center"/>
              <w:rPr>
                <w:rFonts w:asciiTheme="minorHAnsi" w:hAnsiTheme="minorHAnsi" w:cstheme="minorHAnsi"/>
                <w:snapToGrid w:val="0"/>
                <w:color w:val="4F81BD"/>
                <w:sz w:val="16"/>
                <w:szCs w:val="16"/>
              </w:rPr>
            </w:pPr>
            <w:r>
              <w:rPr>
                <w:rFonts w:asciiTheme="minorHAnsi" w:hAnsiTheme="minorHAnsi"/>
                <w:snapToGrid w:val="0"/>
                <w:color w:val="4F81BD"/>
                <w:sz w:val="16"/>
                <w:szCs w:val="16"/>
              </w:rPr>
              <w:t>1</w:t>
            </w:r>
          </w:p>
        </w:tc>
        <w:tc>
          <w:tcPr>
            <w:tcW w:w="1276" w:type="dxa"/>
            <w:tcBorders>
              <w:top w:val="single" w:sz="8" w:space="0" w:color="FFFFFF"/>
              <w:left w:val="nil"/>
              <w:bottom w:val="single" w:sz="8" w:space="0" w:color="FFFFFF"/>
              <w:right w:val="single" w:sz="8" w:space="0" w:color="FFFFFF"/>
            </w:tcBorders>
            <w:shd w:val="clear" w:color="000000" w:fill="DBE5F1"/>
            <w:noWrap/>
            <w:vAlign w:val="center"/>
          </w:tcPr>
          <w:p w14:paraId="23FF35B8"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727" w:type="dxa"/>
            <w:tcBorders>
              <w:top w:val="single" w:sz="8" w:space="0" w:color="FFFFFF"/>
              <w:left w:val="nil"/>
              <w:bottom w:val="single" w:sz="8" w:space="0" w:color="FFFFFF"/>
              <w:right w:val="single" w:sz="8" w:space="0" w:color="FFFFFF"/>
            </w:tcBorders>
            <w:shd w:val="clear" w:color="000000" w:fill="DBE5F1"/>
            <w:noWrap/>
            <w:vAlign w:val="center"/>
          </w:tcPr>
          <w:p w14:paraId="10BC9F4D"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214" w:type="dxa"/>
            <w:tcBorders>
              <w:top w:val="single" w:sz="8" w:space="0" w:color="FFFFFF"/>
              <w:left w:val="nil"/>
              <w:bottom w:val="single" w:sz="8" w:space="0" w:color="FFFFFF"/>
              <w:right w:val="single" w:sz="8" w:space="0" w:color="FFFFFF"/>
            </w:tcBorders>
            <w:shd w:val="clear" w:color="000000" w:fill="DBE5F1"/>
            <w:noWrap/>
            <w:vAlign w:val="center"/>
          </w:tcPr>
          <w:p w14:paraId="2F37FD14"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214" w:type="dxa"/>
            <w:tcBorders>
              <w:top w:val="single" w:sz="8" w:space="0" w:color="FFFFFF"/>
              <w:left w:val="nil"/>
              <w:bottom w:val="single" w:sz="8" w:space="0" w:color="FFFFFF"/>
              <w:right w:val="single" w:sz="8" w:space="0" w:color="FFFFFF"/>
            </w:tcBorders>
            <w:shd w:val="clear" w:color="000000" w:fill="DBE5F1"/>
            <w:noWrap/>
            <w:vAlign w:val="center"/>
          </w:tcPr>
          <w:p w14:paraId="11F4B346"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213" w:type="dxa"/>
            <w:tcBorders>
              <w:top w:val="single" w:sz="8" w:space="0" w:color="FFFFFF"/>
              <w:left w:val="nil"/>
              <w:bottom w:val="single" w:sz="8" w:space="0" w:color="FFFFFF"/>
              <w:right w:val="single" w:sz="8" w:space="0" w:color="FFFFFF"/>
            </w:tcBorders>
            <w:shd w:val="clear" w:color="000000" w:fill="DBE5F1"/>
            <w:noWrap/>
            <w:vAlign w:val="center"/>
          </w:tcPr>
          <w:p w14:paraId="738E3116"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214" w:type="dxa"/>
            <w:tcBorders>
              <w:top w:val="single" w:sz="8" w:space="0" w:color="FFFFFF"/>
              <w:left w:val="nil"/>
              <w:bottom w:val="single" w:sz="8" w:space="0" w:color="FFFFFF"/>
              <w:right w:val="single" w:sz="8" w:space="0" w:color="FFFFFF"/>
            </w:tcBorders>
            <w:shd w:val="clear" w:color="000000" w:fill="DBE5F1"/>
            <w:noWrap/>
            <w:vAlign w:val="center"/>
          </w:tcPr>
          <w:p w14:paraId="30FDFCB9"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214" w:type="dxa"/>
            <w:tcBorders>
              <w:top w:val="single" w:sz="8" w:space="0" w:color="FFFFFF"/>
              <w:left w:val="nil"/>
              <w:bottom w:val="single" w:sz="8" w:space="0" w:color="FFFFFF"/>
              <w:right w:val="single" w:sz="8" w:space="0" w:color="FFFFFF"/>
            </w:tcBorders>
            <w:shd w:val="clear" w:color="000000" w:fill="DBE5F1"/>
            <w:noWrap/>
            <w:vAlign w:val="center"/>
          </w:tcPr>
          <w:p w14:paraId="1AD5160F" w14:textId="77777777" w:rsidR="00414815" w:rsidRPr="001044F4" w:rsidRDefault="00414815" w:rsidP="00295E07">
            <w:pPr>
              <w:jc w:val="center"/>
              <w:rPr>
                <w:rFonts w:asciiTheme="minorHAnsi" w:hAnsiTheme="minorHAnsi" w:cstheme="minorHAnsi"/>
                <w:snapToGrid w:val="0"/>
                <w:color w:val="4F81BD"/>
                <w:sz w:val="16"/>
                <w:szCs w:val="16"/>
                <w:lang w:val="en-GB"/>
              </w:rPr>
            </w:pPr>
          </w:p>
        </w:tc>
      </w:tr>
      <w:tr w:rsidR="00414815" w:rsidRPr="001044F4" w14:paraId="5C1E6201" w14:textId="77777777" w:rsidTr="00295E07">
        <w:trPr>
          <w:trHeight w:val="328"/>
        </w:trPr>
        <w:tc>
          <w:tcPr>
            <w:tcW w:w="637" w:type="dxa"/>
            <w:tcBorders>
              <w:top w:val="single" w:sz="8" w:space="0" w:color="FFFFFF"/>
              <w:left w:val="single" w:sz="8" w:space="0" w:color="FFFFFF"/>
              <w:bottom w:val="single" w:sz="8" w:space="0" w:color="FFFFFF"/>
              <w:right w:val="single" w:sz="8" w:space="0" w:color="FFFFFF"/>
            </w:tcBorders>
            <w:shd w:val="clear" w:color="000000" w:fill="DBE5F1"/>
            <w:noWrap/>
            <w:vAlign w:val="center"/>
          </w:tcPr>
          <w:p w14:paraId="7408266A" w14:textId="77777777" w:rsidR="00414815" w:rsidRPr="001044F4" w:rsidRDefault="00414815" w:rsidP="00295E07">
            <w:pPr>
              <w:jc w:val="center"/>
              <w:rPr>
                <w:rFonts w:asciiTheme="minorHAnsi" w:hAnsiTheme="minorHAnsi" w:cstheme="minorHAnsi"/>
                <w:snapToGrid w:val="0"/>
                <w:color w:val="4F81BD"/>
                <w:sz w:val="16"/>
                <w:szCs w:val="16"/>
              </w:rPr>
            </w:pPr>
            <w:r>
              <w:rPr>
                <w:rFonts w:asciiTheme="minorHAnsi" w:hAnsiTheme="minorHAnsi"/>
                <w:snapToGrid w:val="0"/>
                <w:color w:val="4F81BD"/>
                <w:sz w:val="16"/>
                <w:szCs w:val="16"/>
              </w:rPr>
              <w:t>2</w:t>
            </w:r>
          </w:p>
        </w:tc>
        <w:tc>
          <w:tcPr>
            <w:tcW w:w="1276" w:type="dxa"/>
            <w:tcBorders>
              <w:top w:val="single" w:sz="8" w:space="0" w:color="FFFFFF"/>
              <w:left w:val="nil"/>
              <w:bottom w:val="single" w:sz="8" w:space="0" w:color="FFFFFF"/>
              <w:right w:val="single" w:sz="8" w:space="0" w:color="FFFFFF"/>
            </w:tcBorders>
            <w:shd w:val="clear" w:color="000000" w:fill="DBE5F1"/>
            <w:noWrap/>
            <w:vAlign w:val="center"/>
          </w:tcPr>
          <w:p w14:paraId="77B69E93"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727" w:type="dxa"/>
            <w:tcBorders>
              <w:top w:val="single" w:sz="8" w:space="0" w:color="FFFFFF"/>
              <w:left w:val="nil"/>
              <w:bottom w:val="single" w:sz="8" w:space="0" w:color="FFFFFF"/>
              <w:right w:val="single" w:sz="8" w:space="0" w:color="FFFFFF"/>
            </w:tcBorders>
            <w:shd w:val="clear" w:color="000000" w:fill="DBE5F1"/>
            <w:noWrap/>
            <w:vAlign w:val="center"/>
          </w:tcPr>
          <w:p w14:paraId="33EE6729"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214" w:type="dxa"/>
            <w:tcBorders>
              <w:top w:val="single" w:sz="8" w:space="0" w:color="FFFFFF"/>
              <w:left w:val="nil"/>
              <w:bottom w:val="single" w:sz="8" w:space="0" w:color="FFFFFF"/>
              <w:right w:val="single" w:sz="8" w:space="0" w:color="FFFFFF"/>
            </w:tcBorders>
            <w:shd w:val="clear" w:color="000000" w:fill="DBE5F1"/>
            <w:noWrap/>
            <w:vAlign w:val="center"/>
          </w:tcPr>
          <w:p w14:paraId="5BF8702D"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214" w:type="dxa"/>
            <w:tcBorders>
              <w:top w:val="single" w:sz="8" w:space="0" w:color="FFFFFF"/>
              <w:left w:val="nil"/>
              <w:bottom w:val="single" w:sz="8" w:space="0" w:color="FFFFFF"/>
              <w:right w:val="single" w:sz="8" w:space="0" w:color="FFFFFF"/>
            </w:tcBorders>
            <w:shd w:val="clear" w:color="000000" w:fill="DBE5F1"/>
            <w:noWrap/>
            <w:vAlign w:val="center"/>
          </w:tcPr>
          <w:p w14:paraId="64F457D8"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213" w:type="dxa"/>
            <w:tcBorders>
              <w:top w:val="single" w:sz="8" w:space="0" w:color="FFFFFF"/>
              <w:left w:val="nil"/>
              <w:bottom w:val="single" w:sz="8" w:space="0" w:color="FFFFFF"/>
              <w:right w:val="single" w:sz="8" w:space="0" w:color="FFFFFF"/>
            </w:tcBorders>
            <w:shd w:val="clear" w:color="000000" w:fill="DBE5F1"/>
            <w:noWrap/>
            <w:vAlign w:val="center"/>
          </w:tcPr>
          <w:p w14:paraId="0CDAF015"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214" w:type="dxa"/>
            <w:tcBorders>
              <w:top w:val="single" w:sz="8" w:space="0" w:color="FFFFFF"/>
              <w:left w:val="nil"/>
              <w:bottom w:val="single" w:sz="8" w:space="0" w:color="FFFFFF"/>
              <w:right w:val="single" w:sz="8" w:space="0" w:color="FFFFFF"/>
            </w:tcBorders>
            <w:shd w:val="clear" w:color="000000" w:fill="DBE5F1"/>
            <w:noWrap/>
            <w:vAlign w:val="center"/>
          </w:tcPr>
          <w:p w14:paraId="46391DB6"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214" w:type="dxa"/>
            <w:tcBorders>
              <w:top w:val="single" w:sz="8" w:space="0" w:color="FFFFFF"/>
              <w:left w:val="nil"/>
              <w:bottom w:val="single" w:sz="8" w:space="0" w:color="FFFFFF"/>
              <w:right w:val="single" w:sz="8" w:space="0" w:color="FFFFFF"/>
            </w:tcBorders>
            <w:shd w:val="clear" w:color="000000" w:fill="DBE5F1"/>
            <w:noWrap/>
            <w:vAlign w:val="center"/>
          </w:tcPr>
          <w:p w14:paraId="18359EEB" w14:textId="77777777" w:rsidR="00414815" w:rsidRPr="001044F4" w:rsidRDefault="00414815" w:rsidP="00295E07">
            <w:pPr>
              <w:jc w:val="center"/>
              <w:rPr>
                <w:rFonts w:asciiTheme="minorHAnsi" w:hAnsiTheme="minorHAnsi" w:cstheme="minorHAnsi"/>
                <w:snapToGrid w:val="0"/>
                <w:color w:val="4F81BD"/>
                <w:sz w:val="16"/>
                <w:szCs w:val="16"/>
                <w:lang w:val="en-GB"/>
              </w:rPr>
            </w:pPr>
          </w:p>
        </w:tc>
      </w:tr>
      <w:tr w:rsidR="00414815" w:rsidRPr="001044F4" w14:paraId="299D8F81" w14:textId="77777777" w:rsidTr="00295E07">
        <w:trPr>
          <w:trHeight w:val="328"/>
        </w:trPr>
        <w:tc>
          <w:tcPr>
            <w:tcW w:w="637" w:type="dxa"/>
            <w:tcBorders>
              <w:top w:val="single" w:sz="8" w:space="0" w:color="FFFFFF"/>
              <w:left w:val="single" w:sz="8" w:space="0" w:color="FFFFFF"/>
              <w:bottom w:val="single" w:sz="8" w:space="0" w:color="FFFFFF"/>
              <w:right w:val="single" w:sz="8" w:space="0" w:color="FFFFFF"/>
            </w:tcBorders>
            <w:shd w:val="clear" w:color="000000" w:fill="DBE5F1"/>
            <w:noWrap/>
            <w:vAlign w:val="center"/>
          </w:tcPr>
          <w:p w14:paraId="14A2A8E4" w14:textId="77777777" w:rsidR="00414815" w:rsidRPr="001044F4" w:rsidRDefault="00414815" w:rsidP="00295E07">
            <w:pPr>
              <w:jc w:val="center"/>
              <w:rPr>
                <w:rFonts w:asciiTheme="minorHAnsi" w:hAnsiTheme="minorHAnsi" w:cstheme="minorHAnsi"/>
                <w:snapToGrid w:val="0"/>
                <w:color w:val="4F81BD"/>
                <w:sz w:val="16"/>
                <w:szCs w:val="16"/>
              </w:rPr>
            </w:pPr>
            <w:r>
              <w:rPr>
                <w:rFonts w:asciiTheme="minorHAnsi" w:hAnsiTheme="minorHAnsi"/>
                <w:snapToGrid w:val="0"/>
                <w:color w:val="4F81BD"/>
                <w:sz w:val="16"/>
                <w:szCs w:val="16"/>
              </w:rPr>
              <w:t>3</w:t>
            </w:r>
          </w:p>
        </w:tc>
        <w:tc>
          <w:tcPr>
            <w:tcW w:w="1276" w:type="dxa"/>
            <w:tcBorders>
              <w:top w:val="single" w:sz="8" w:space="0" w:color="FFFFFF"/>
              <w:left w:val="nil"/>
              <w:bottom w:val="single" w:sz="8" w:space="0" w:color="FFFFFF"/>
              <w:right w:val="single" w:sz="8" w:space="0" w:color="FFFFFF"/>
            </w:tcBorders>
            <w:shd w:val="clear" w:color="000000" w:fill="DBE5F1"/>
            <w:noWrap/>
            <w:vAlign w:val="center"/>
          </w:tcPr>
          <w:p w14:paraId="3F35F537"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727" w:type="dxa"/>
            <w:tcBorders>
              <w:top w:val="single" w:sz="8" w:space="0" w:color="FFFFFF"/>
              <w:left w:val="nil"/>
              <w:bottom w:val="single" w:sz="8" w:space="0" w:color="FFFFFF"/>
              <w:right w:val="single" w:sz="8" w:space="0" w:color="FFFFFF"/>
            </w:tcBorders>
            <w:shd w:val="clear" w:color="000000" w:fill="DBE5F1"/>
            <w:noWrap/>
            <w:vAlign w:val="center"/>
          </w:tcPr>
          <w:p w14:paraId="140D1646"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214" w:type="dxa"/>
            <w:tcBorders>
              <w:top w:val="single" w:sz="8" w:space="0" w:color="FFFFFF"/>
              <w:left w:val="nil"/>
              <w:bottom w:val="single" w:sz="8" w:space="0" w:color="FFFFFF"/>
              <w:right w:val="single" w:sz="8" w:space="0" w:color="FFFFFF"/>
            </w:tcBorders>
            <w:shd w:val="clear" w:color="000000" w:fill="DBE5F1"/>
            <w:noWrap/>
            <w:vAlign w:val="center"/>
          </w:tcPr>
          <w:p w14:paraId="551C465B"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214" w:type="dxa"/>
            <w:tcBorders>
              <w:top w:val="single" w:sz="8" w:space="0" w:color="FFFFFF"/>
              <w:left w:val="nil"/>
              <w:bottom w:val="single" w:sz="8" w:space="0" w:color="FFFFFF"/>
              <w:right w:val="single" w:sz="8" w:space="0" w:color="FFFFFF"/>
            </w:tcBorders>
            <w:shd w:val="clear" w:color="000000" w:fill="DBE5F1"/>
            <w:noWrap/>
            <w:vAlign w:val="center"/>
          </w:tcPr>
          <w:p w14:paraId="38C4037A"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213" w:type="dxa"/>
            <w:tcBorders>
              <w:top w:val="single" w:sz="8" w:space="0" w:color="FFFFFF"/>
              <w:left w:val="nil"/>
              <w:bottom w:val="single" w:sz="8" w:space="0" w:color="FFFFFF"/>
              <w:right w:val="single" w:sz="8" w:space="0" w:color="FFFFFF"/>
            </w:tcBorders>
            <w:shd w:val="clear" w:color="000000" w:fill="DBE5F1"/>
            <w:noWrap/>
            <w:vAlign w:val="center"/>
          </w:tcPr>
          <w:p w14:paraId="52C620CF"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214" w:type="dxa"/>
            <w:tcBorders>
              <w:top w:val="single" w:sz="8" w:space="0" w:color="FFFFFF"/>
              <w:left w:val="nil"/>
              <w:bottom w:val="single" w:sz="8" w:space="0" w:color="FFFFFF"/>
              <w:right w:val="single" w:sz="8" w:space="0" w:color="FFFFFF"/>
            </w:tcBorders>
            <w:shd w:val="clear" w:color="000000" w:fill="DBE5F1"/>
            <w:noWrap/>
            <w:vAlign w:val="center"/>
          </w:tcPr>
          <w:p w14:paraId="15E5759A"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214" w:type="dxa"/>
            <w:tcBorders>
              <w:top w:val="single" w:sz="8" w:space="0" w:color="FFFFFF"/>
              <w:left w:val="nil"/>
              <w:bottom w:val="single" w:sz="8" w:space="0" w:color="FFFFFF"/>
              <w:right w:val="single" w:sz="8" w:space="0" w:color="FFFFFF"/>
            </w:tcBorders>
            <w:shd w:val="clear" w:color="000000" w:fill="DBE5F1"/>
            <w:noWrap/>
            <w:vAlign w:val="center"/>
          </w:tcPr>
          <w:p w14:paraId="1EDD449A" w14:textId="77777777" w:rsidR="00414815" w:rsidRPr="001044F4" w:rsidRDefault="00414815" w:rsidP="00295E07">
            <w:pPr>
              <w:jc w:val="center"/>
              <w:rPr>
                <w:rFonts w:asciiTheme="minorHAnsi" w:hAnsiTheme="minorHAnsi" w:cstheme="minorHAnsi"/>
                <w:snapToGrid w:val="0"/>
                <w:color w:val="4F81BD"/>
                <w:sz w:val="16"/>
                <w:szCs w:val="16"/>
                <w:lang w:val="en-GB"/>
              </w:rPr>
            </w:pPr>
          </w:p>
        </w:tc>
      </w:tr>
      <w:tr w:rsidR="00414815" w:rsidRPr="001044F4" w14:paraId="7CAA9F30" w14:textId="77777777" w:rsidTr="00295E07">
        <w:trPr>
          <w:trHeight w:val="328"/>
        </w:trPr>
        <w:tc>
          <w:tcPr>
            <w:tcW w:w="637" w:type="dxa"/>
            <w:tcBorders>
              <w:top w:val="single" w:sz="8" w:space="0" w:color="FFFFFF"/>
              <w:left w:val="single" w:sz="8" w:space="0" w:color="FFFFFF"/>
              <w:bottom w:val="single" w:sz="8" w:space="0" w:color="FFFFFF"/>
              <w:right w:val="single" w:sz="8" w:space="0" w:color="FFFFFF"/>
            </w:tcBorders>
            <w:shd w:val="clear" w:color="000000" w:fill="DBE5F1"/>
            <w:noWrap/>
            <w:vAlign w:val="center"/>
          </w:tcPr>
          <w:p w14:paraId="1C970D40" w14:textId="77777777" w:rsidR="00414815" w:rsidRPr="001044F4" w:rsidRDefault="00414815" w:rsidP="00295E07">
            <w:pPr>
              <w:jc w:val="center"/>
              <w:rPr>
                <w:rFonts w:asciiTheme="minorHAnsi" w:hAnsiTheme="minorHAnsi" w:cstheme="minorHAnsi"/>
                <w:snapToGrid w:val="0"/>
                <w:color w:val="4F81BD"/>
                <w:sz w:val="16"/>
                <w:szCs w:val="16"/>
              </w:rPr>
            </w:pPr>
            <w:r>
              <w:rPr>
                <w:rFonts w:asciiTheme="minorHAnsi" w:hAnsiTheme="minorHAnsi"/>
                <w:snapToGrid w:val="0"/>
                <w:color w:val="4F81BD"/>
                <w:sz w:val="16"/>
                <w:szCs w:val="16"/>
              </w:rPr>
              <w:t>…</w:t>
            </w:r>
          </w:p>
        </w:tc>
        <w:tc>
          <w:tcPr>
            <w:tcW w:w="1276" w:type="dxa"/>
            <w:tcBorders>
              <w:top w:val="single" w:sz="8" w:space="0" w:color="FFFFFF"/>
              <w:left w:val="nil"/>
              <w:bottom w:val="single" w:sz="8" w:space="0" w:color="FFFFFF"/>
              <w:right w:val="single" w:sz="8" w:space="0" w:color="FFFFFF"/>
            </w:tcBorders>
            <w:shd w:val="clear" w:color="000000" w:fill="DBE5F1"/>
            <w:noWrap/>
            <w:vAlign w:val="center"/>
          </w:tcPr>
          <w:p w14:paraId="69E40B5E"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727" w:type="dxa"/>
            <w:tcBorders>
              <w:top w:val="single" w:sz="8" w:space="0" w:color="FFFFFF"/>
              <w:left w:val="nil"/>
              <w:bottom w:val="single" w:sz="8" w:space="0" w:color="FFFFFF"/>
              <w:right w:val="single" w:sz="8" w:space="0" w:color="FFFFFF"/>
            </w:tcBorders>
            <w:shd w:val="clear" w:color="000000" w:fill="DBE5F1"/>
            <w:noWrap/>
            <w:vAlign w:val="center"/>
          </w:tcPr>
          <w:p w14:paraId="6C94FB0C"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214" w:type="dxa"/>
            <w:tcBorders>
              <w:top w:val="single" w:sz="8" w:space="0" w:color="FFFFFF"/>
              <w:left w:val="nil"/>
              <w:bottom w:val="single" w:sz="8" w:space="0" w:color="FFFFFF"/>
              <w:right w:val="single" w:sz="8" w:space="0" w:color="FFFFFF"/>
            </w:tcBorders>
            <w:shd w:val="clear" w:color="000000" w:fill="DBE5F1"/>
            <w:noWrap/>
            <w:vAlign w:val="center"/>
          </w:tcPr>
          <w:p w14:paraId="2A6FFCC3"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214" w:type="dxa"/>
            <w:tcBorders>
              <w:top w:val="single" w:sz="8" w:space="0" w:color="FFFFFF"/>
              <w:left w:val="nil"/>
              <w:bottom w:val="single" w:sz="8" w:space="0" w:color="FFFFFF"/>
              <w:right w:val="single" w:sz="8" w:space="0" w:color="FFFFFF"/>
            </w:tcBorders>
            <w:shd w:val="clear" w:color="000000" w:fill="DBE5F1"/>
            <w:noWrap/>
            <w:vAlign w:val="center"/>
          </w:tcPr>
          <w:p w14:paraId="254092FE"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213" w:type="dxa"/>
            <w:tcBorders>
              <w:top w:val="single" w:sz="8" w:space="0" w:color="FFFFFF"/>
              <w:left w:val="nil"/>
              <w:bottom w:val="single" w:sz="8" w:space="0" w:color="FFFFFF"/>
              <w:right w:val="single" w:sz="8" w:space="0" w:color="FFFFFF"/>
            </w:tcBorders>
            <w:shd w:val="clear" w:color="000000" w:fill="DBE5F1"/>
            <w:noWrap/>
            <w:vAlign w:val="center"/>
          </w:tcPr>
          <w:p w14:paraId="3953DF0F"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214" w:type="dxa"/>
            <w:tcBorders>
              <w:top w:val="single" w:sz="8" w:space="0" w:color="FFFFFF"/>
              <w:left w:val="nil"/>
              <w:bottom w:val="single" w:sz="8" w:space="0" w:color="FFFFFF"/>
              <w:right w:val="single" w:sz="8" w:space="0" w:color="FFFFFF"/>
            </w:tcBorders>
            <w:shd w:val="clear" w:color="000000" w:fill="DBE5F1"/>
            <w:noWrap/>
            <w:vAlign w:val="center"/>
          </w:tcPr>
          <w:p w14:paraId="61A1128C"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214" w:type="dxa"/>
            <w:tcBorders>
              <w:top w:val="single" w:sz="8" w:space="0" w:color="FFFFFF"/>
              <w:left w:val="nil"/>
              <w:bottom w:val="single" w:sz="8" w:space="0" w:color="FFFFFF"/>
              <w:right w:val="single" w:sz="8" w:space="0" w:color="FFFFFF"/>
            </w:tcBorders>
            <w:shd w:val="clear" w:color="000000" w:fill="DBE5F1"/>
            <w:noWrap/>
            <w:vAlign w:val="center"/>
          </w:tcPr>
          <w:p w14:paraId="7B51655D" w14:textId="77777777" w:rsidR="00414815" w:rsidRPr="001044F4" w:rsidRDefault="00414815" w:rsidP="00295E07">
            <w:pPr>
              <w:jc w:val="center"/>
              <w:rPr>
                <w:rFonts w:asciiTheme="minorHAnsi" w:hAnsiTheme="minorHAnsi" w:cstheme="minorHAnsi"/>
                <w:snapToGrid w:val="0"/>
                <w:color w:val="4F81BD"/>
                <w:sz w:val="16"/>
                <w:szCs w:val="16"/>
                <w:lang w:val="en-GB"/>
              </w:rPr>
            </w:pPr>
          </w:p>
        </w:tc>
      </w:tr>
      <w:tr w:rsidR="00414815" w:rsidRPr="001044F4" w14:paraId="4FBED95C" w14:textId="77777777" w:rsidTr="00295E07">
        <w:trPr>
          <w:trHeight w:val="328"/>
        </w:trPr>
        <w:tc>
          <w:tcPr>
            <w:tcW w:w="637" w:type="dxa"/>
            <w:tcBorders>
              <w:top w:val="single" w:sz="8" w:space="0" w:color="FFFFFF"/>
              <w:left w:val="single" w:sz="8" w:space="0" w:color="FFFFFF"/>
              <w:bottom w:val="single" w:sz="8" w:space="0" w:color="FFFFFF"/>
              <w:right w:val="single" w:sz="8" w:space="0" w:color="FFFFFF"/>
            </w:tcBorders>
            <w:shd w:val="clear" w:color="000000" w:fill="DBE5F1"/>
            <w:noWrap/>
            <w:vAlign w:val="center"/>
          </w:tcPr>
          <w:p w14:paraId="38A9DEC3" w14:textId="77777777" w:rsidR="00414815" w:rsidRPr="001044F4" w:rsidRDefault="00414815" w:rsidP="00295E07">
            <w:pPr>
              <w:jc w:val="center"/>
              <w:rPr>
                <w:rFonts w:asciiTheme="minorHAnsi" w:hAnsiTheme="minorHAnsi" w:cstheme="minorHAnsi"/>
                <w:snapToGrid w:val="0"/>
                <w:color w:val="4F81BD"/>
                <w:sz w:val="16"/>
                <w:szCs w:val="16"/>
              </w:rPr>
            </w:pPr>
            <w:r>
              <w:rPr>
                <w:rFonts w:asciiTheme="minorHAnsi" w:hAnsiTheme="minorHAnsi"/>
                <w:snapToGrid w:val="0"/>
                <w:color w:val="4F81BD"/>
                <w:sz w:val="16"/>
                <w:szCs w:val="16"/>
              </w:rPr>
              <w:t>30</w:t>
            </w:r>
          </w:p>
        </w:tc>
        <w:tc>
          <w:tcPr>
            <w:tcW w:w="1276" w:type="dxa"/>
            <w:tcBorders>
              <w:top w:val="single" w:sz="8" w:space="0" w:color="FFFFFF"/>
              <w:left w:val="nil"/>
              <w:bottom w:val="single" w:sz="8" w:space="0" w:color="FFFFFF"/>
              <w:right w:val="single" w:sz="8" w:space="0" w:color="FFFFFF"/>
            </w:tcBorders>
            <w:shd w:val="clear" w:color="000000" w:fill="DBE5F1"/>
            <w:noWrap/>
            <w:vAlign w:val="center"/>
          </w:tcPr>
          <w:p w14:paraId="67D3AF16"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727" w:type="dxa"/>
            <w:tcBorders>
              <w:top w:val="single" w:sz="8" w:space="0" w:color="FFFFFF"/>
              <w:left w:val="nil"/>
              <w:bottom w:val="single" w:sz="8" w:space="0" w:color="FFFFFF"/>
              <w:right w:val="single" w:sz="8" w:space="0" w:color="FFFFFF"/>
            </w:tcBorders>
            <w:shd w:val="clear" w:color="000000" w:fill="DBE5F1"/>
            <w:noWrap/>
            <w:vAlign w:val="center"/>
          </w:tcPr>
          <w:p w14:paraId="3EF0CD70"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214" w:type="dxa"/>
            <w:tcBorders>
              <w:top w:val="single" w:sz="8" w:space="0" w:color="FFFFFF"/>
              <w:left w:val="nil"/>
              <w:bottom w:val="single" w:sz="8" w:space="0" w:color="FFFFFF"/>
              <w:right w:val="single" w:sz="8" w:space="0" w:color="FFFFFF"/>
            </w:tcBorders>
            <w:shd w:val="clear" w:color="000000" w:fill="DBE5F1"/>
            <w:noWrap/>
            <w:vAlign w:val="center"/>
          </w:tcPr>
          <w:p w14:paraId="3706117D"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214" w:type="dxa"/>
            <w:tcBorders>
              <w:top w:val="single" w:sz="8" w:space="0" w:color="FFFFFF"/>
              <w:left w:val="nil"/>
              <w:bottom w:val="single" w:sz="8" w:space="0" w:color="FFFFFF"/>
              <w:right w:val="single" w:sz="8" w:space="0" w:color="FFFFFF"/>
            </w:tcBorders>
            <w:shd w:val="clear" w:color="000000" w:fill="DBE5F1"/>
            <w:noWrap/>
            <w:vAlign w:val="center"/>
          </w:tcPr>
          <w:p w14:paraId="7ED9AD0A"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213" w:type="dxa"/>
            <w:tcBorders>
              <w:top w:val="single" w:sz="8" w:space="0" w:color="FFFFFF"/>
              <w:left w:val="nil"/>
              <w:bottom w:val="single" w:sz="8" w:space="0" w:color="FFFFFF"/>
              <w:right w:val="single" w:sz="8" w:space="0" w:color="FFFFFF"/>
            </w:tcBorders>
            <w:shd w:val="clear" w:color="000000" w:fill="DBE5F1"/>
            <w:noWrap/>
            <w:vAlign w:val="center"/>
          </w:tcPr>
          <w:p w14:paraId="7FD06784"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214" w:type="dxa"/>
            <w:tcBorders>
              <w:top w:val="single" w:sz="8" w:space="0" w:color="FFFFFF"/>
              <w:left w:val="nil"/>
              <w:bottom w:val="single" w:sz="8" w:space="0" w:color="FFFFFF"/>
              <w:right w:val="single" w:sz="8" w:space="0" w:color="FFFFFF"/>
            </w:tcBorders>
            <w:shd w:val="clear" w:color="000000" w:fill="DBE5F1"/>
            <w:noWrap/>
            <w:vAlign w:val="center"/>
          </w:tcPr>
          <w:p w14:paraId="79204223" w14:textId="77777777" w:rsidR="00414815" w:rsidRPr="001044F4" w:rsidRDefault="00414815" w:rsidP="00295E07">
            <w:pPr>
              <w:jc w:val="center"/>
              <w:rPr>
                <w:rFonts w:asciiTheme="minorHAnsi" w:hAnsiTheme="minorHAnsi" w:cstheme="minorHAnsi"/>
                <w:snapToGrid w:val="0"/>
                <w:color w:val="4F81BD"/>
                <w:sz w:val="16"/>
                <w:szCs w:val="16"/>
                <w:lang w:val="en-GB"/>
              </w:rPr>
            </w:pPr>
          </w:p>
        </w:tc>
        <w:tc>
          <w:tcPr>
            <w:tcW w:w="1214" w:type="dxa"/>
            <w:tcBorders>
              <w:top w:val="single" w:sz="8" w:space="0" w:color="FFFFFF"/>
              <w:left w:val="nil"/>
              <w:bottom w:val="single" w:sz="8" w:space="0" w:color="FFFFFF"/>
              <w:right w:val="single" w:sz="8" w:space="0" w:color="FFFFFF"/>
            </w:tcBorders>
            <w:shd w:val="clear" w:color="000000" w:fill="DBE5F1"/>
            <w:noWrap/>
            <w:vAlign w:val="center"/>
          </w:tcPr>
          <w:p w14:paraId="65963D69" w14:textId="77777777" w:rsidR="00414815" w:rsidRPr="001044F4" w:rsidRDefault="00414815" w:rsidP="00295E07">
            <w:pPr>
              <w:jc w:val="center"/>
              <w:rPr>
                <w:rFonts w:asciiTheme="minorHAnsi" w:hAnsiTheme="minorHAnsi" w:cstheme="minorHAnsi"/>
                <w:snapToGrid w:val="0"/>
                <w:color w:val="4F81BD"/>
                <w:sz w:val="16"/>
                <w:szCs w:val="16"/>
                <w:lang w:val="en-GB"/>
              </w:rPr>
            </w:pPr>
          </w:p>
        </w:tc>
      </w:tr>
      <w:tr w:rsidR="00414815" w:rsidRPr="001044F4" w14:paraId="3BB45D11" w14:textId="77777777" w:rsidTr="00295E07">
        <w:trPr>
          <w:trHeight w:val="328"/>
        </w:trPr>
        <w:tc>
          <w:tcPr>
            <w:tcW w:w="637" w:type="dxa"/>
            <w:tcBorders>
              <w:top w:val="nil"/>
              <w:left w:val="nil"/>
              <w:bottom w:val="nil"/>
              <w:right w:val="nil"/>
            </w:tcBorders>
            <w:noWrap/>
            <w:vAlign w:val="center"/>
          </w:tcPr>
          <w:p w14:paraId="67A56DB2" w14:textId="77777777" w:rsidR="00414815" w:rsidRPr="001044F4" w:rsidRDefault="00414815" w:rsidP="00295E07">
            <w:pPr>
              <w:jc w:val="center"/>
              <w:rPr>
                <w:rFonts w:asciiTheme="minorHAnsi" w:hAnsiTheme="minorHAnsi" w:cstheme="minorHAnsi"/>
                <w:snapToGrid w:val="0"/>
                <w:color w:val="000000"/>
                <w:sz w:val="16"/>
                <w:szCs w:val="16"/>
                <w:lang w:val="en-GB"/>
              </w:rPr>
            </w:pPr>
          </w:p>
        </w:tc>
        <w:tc>
          <w:tcPr>
            <w:tcW w:w="1276" w:type="dxa"/>
            <w:tcBorders>
              <w:top w:val="nil"/>
              <w:left w:val="nil"/>
              <w:bottom w:val="nil"/>
              <w:right w:val="nil"/>
            </w:tcBorders>
            <w:noWrap/>
            <w:vAlign w:val="center"/>
          </w:tcPr>
          <w:p w14:paraId="506E263F" w14:textId="77777777" w:rsidR="00414815" w:rsidRPr="001044F4" w:rsidRDefault="00414815" w:rsidP="00295E07">
            <w:pPr>
              <w:jc w:val="center"/>
              <w:rPr>
                <w:rFonts w:asciiTheme="minorHAnsi" w:hAnsiTheme="minorHAnsi" w:cstheme="minorHAnsi"/>
                <w:snapToGrid w:val="0"/>
                <w:color w:val="000000"/>
                <w:sz w:val="16"/>
                <w:szCs w:val="16"/>
                <w:lang w:val="en-GB"/>
              </w:rPr>
            </w:pPr>
          </w:p>
        </w:tc>
        <w:tc>
          <w:tcPr>
            <w:tcW w:w="1727" w:type="dxa"/>
            <w:tcBorders>
              <w:top w:val="nil"/>
              <w:left w:val="nil"/>
              <w:bottom w:val="nil"/>
              <w:right w:val="nil"/>
            </w:tcBorders>
            <w:noWrap/>
            <w:vAlign w:val="center"/>
          </w:tcPr>
          <w:p w14:paraId="2CBE1DE6" w14:textId="77777777" w:rsidR="00414815" w:rsidRPr="001044F4" w:rsidRDefault="00414815" w:rsidP="00295E07">
            <w:pPr>
              <w:jc w:val="center"/>
              <w:rPr>
                <w:rFonts w:asciiTheme="minorHAnsi" w:hAnsiTheme="minorHAnsi" w:cstheme="minorHAnsi"/>
                <w:snapToGrid w:val="0"/>
                <w:color w:val="000000"/>
                <w:sz w:val="16"/>
                <w:szCs w:val="16"/>
                <w:lang w:val="en-GB"/>
              </w:rPr>
            </w:pPr>
          </w:p>
        </w:tc>
        <w:tc>
          <w:tcPr>
            <w:tcW w:w="1214" w:type="dxa"/>
            <w:tcBorders>
              <w:top w:val="nil"/>
              <w:left w:val="nil"/>
              <w:bottom w:val="nil"/>
              <w:right w:val="nil"/>
            </w:tcBorders>
            <w:noWrap/>
            <w:vAlign w:val="center"/>
          </w:tcPr>
          <w:p w14:paraId="148DC052" w14:textId="77777777" w:rsidR="00414815" w:rsidRPr="001044F4" w:rsidRDefault="00414815" w:rsidP="00295E07">
            <w:pPr>
              <w:jc w:val="center"/>
              <w:rPr>
                <w:rFonts w:asciiTheme="minorHAnsi" w:hAnsiTheme="minorHAnsi" w:cstheme="minorHAnsi"/>
                <w:snapToGrid w:val="0"/>
                <w:color w:val="000000"/>
                <w:sz w:val="16"/>
                <w:szCs w:val="16"/>
                <w:lang w:val="en-GB"/>
              </w:rPr>
            </w:pPr>
          </w:p>
        </w:tc>
        <w:tc>
          <w:tcPr>
            <w:tcW w:w="1214" w:type="dxa"/>
            <w:tcBorders>
              <w:top w:val="nil"/>
              <w:left w:val="nil"/>
              <w:bottom w:val="nil"/>
              <w:right w:val="nil"/>
            </w:tcBorders>
            <w:noWrap/>
            <w:vAlign w:val="center"/>
          </w:tcPr>
          <w:p w14:paraId="1D17D35F" w14:textId="77777777" w:rsidR="00414815" w:rsidRPr="001044F4" w:rsidRDefault="00414815" w:rsidP="00295E07">
            <w:pPr>
              <w:jc w:val="center"/>
              <w:rPr>
                <w:rFonts w:asciiTheme="minorHAnsi" w:hAnsiTheme="minorHAnsi" w:cstheme="minorHAnsi"/>
                <w:snapToGrid w:val="0"/>
                <w:color w:val="000000"/>
                <w:sz w:val="16"/>
                <w:szCs w:val="16"/>
                <w:lang w:val="en-GB"/>
              </w:rPr>
            </w:pPr>
          </w:p>
        </w:tc>
        <w:tc>
          <w:tcPr>
            <w:tcW w:w="1213" w:type="dxa"/>
            <w:tcBorders>
              <w:top w:val="nil"/>
              <w:left w:val="nil"/>
              <w:bottom w:val="nil"/>
              <w:right w:val="nil"/>
            </w:tcBorders>
            <w:noWrap/>
            <w:vAlign w:val="center"/>
          </w:tcPr>
          <w:p w14:paraId="3614A53A" w14:textId="77777777" w:rsidR="00414815" w:rsidRPr="001044F4" w:rsidRDefault="00414815" w:rsidP="00295E07">
            <w:pPr>
              <w:jc w:val="center"/>
              <w:rPr>
                <w:rFonts w:asciiTheme="minorHAnsi" w:hAnsiTheme="minorHAnsi" w:cstheme="minorHAnsi"/>
                <w:snapToGrid w:val="0"/>
                <w:color w:val="000000"/>
                <w:sz w:val="16"/>
                <w:szCs w:val="16"/>
                <w:lang w:val="en-GB"/>
              </w:rPr>
            </w:pPr>
          </w:p>
        </w:tc>
        <w:tc>
          <w:tcPr>
            <w:tcW w:w="1214" w:type="dxa"/>
            <w:tcBorders>
              <w:top w:val="single" w:sz="8" w:space="0" w:color="FFFFFF"/>
              <w:left w:val="nil"/>
              <w:bottom w:val="single" w:sz="8" w:space="0" w:color="FFFFFF"/>
              <w:right w:val="single" w:sz="8" w:space="0" w:color="FFFFFF"/>
            </w:tcBorders>
            <w:shd w:val="clear" w:color="000000" w:fill="DBE5F1"/>
            <w:noWrap/>
            <w:vAlign w:val="center"/>
          </w:tcPr>
          <w:p w14:paraId="51136102" w14:textId="77777777" w:rsidR="00414815" w:rsidRPr="001044F4" w:rsidRDefault="00414815" w:rsidP="00295E07">
            <w:pPr>
              <w:jc w:val="center"/>
              <w:rPr>
                <w:rFonts w:asciiTheme="minorHAnsi" w:hAnsiTheme="minorHAnsi" w:cstheme="minorHAnsi"/>
                <w:b/>
                <w:snapToGrid w:val="0"/>
                <w:color w:val="4F81BD"/>
                <w:sz w:val="16"/>
                <w:szCs w:val="16"/>
              </w:rPr>
            </w:pPr>
            <w:r>
              <w:rPr>
                <w:rFonts w:asciiTheme="minorHAnsi" w:hAnsiTheme="minorHAnsi"/>
                <w:b/>
                <w:snapToGrid w:val="0"/>
                <w:color w:val="4F81BD"/>
                <w:sz w:val="16"/>
                <w:szCs w:val="16"/>
              </w:rPr>
              <w:t>ENPV</w:t>
            </w:r>
          </w:p>
        </w:tc>
        <w:tc>
          <w:tcPr>
            <w:tcW w:w="1214" w:type="dxa"/>
            <w:tcBorders>
              <w:top w:val="single" w:sz="8" w:space="0" w:color="FFFFFF"/>
              <w:left w:val="nil"/>
              <w:bottom w:val="single" w:sz="8" w:space="0" w:color="FFFFFF"/>
              <w:right w:val="single" w:sz="8" w:space="0" w:color="FFFFFF"/>
            </w:tcBorders>
            <w:shd w:val="clear" w:color="000000" w:fill="DBE5F1"/>
            <w:noWrap/>
            <w:vAlign w:val="center"/>
          </w:tcPr>
          <w:p w14:paraId="6F7D79BE" w14:textId="77777777" w:rsidR="00414815" w:rsidRPr="001044F4" w:rsidRDefault="00414815" w:rsidP="00295E07">
            <w:pPr>
              <w:jc w:val="center"/>
              <w:rPr>
                <w:rFonts w:asciiTheme="minorHAnsi" w:hAnsiTheme="minorHAnsi" w:cstheme="minorHAnsi"/>
                <w:b/>
                <w:snapToGrid w:val="0"/>
                <w:color w:val="4F81BD"/>
                <w:sz w:val="16"/>
                <w:szCs w:val="16"/>
                <w:lang w:val="en-GB"/>
              </w:rPr>
            </w:pPr>
          </w:p>
        </w:tc>
      </w:tr>
      <w:tr w:rsidR="00414815" w:rsidRPr="001044F4" w14:paraId="65C479B9" w14:textId="77777777" w:rsidTr="00295E07">
        <w:trPr>
          <w:trHeight w:val="328"/>
        </w:trPr>
        <w:tc>
          <w:tcPr>
            <w:tcW w:w="637" w:type="dxa"/>
            <w:tcBorders>
              <w:top w:val="nil"/>
              <w:left w:val="nil"/>
              <w:bottom w:val="nil"/>
              <w:right w:val="nil"/>
            </w:tcBorders>
            <w:noWrap/>
            <w:vAlign w:val="center"/>
          </w:tcPr>
          <w:p w14:paraId="11633683" w14:textId="3E131024" w:rsidR="00414815" w:rsidRPr="001044F4" w:rsidRDefault="00414815" w:rsidP="00295E07">
            <w:pPr>
              <w:jc w:val="center"/>
              <w:rPr>
                <w:rFonts w:asciiTheme="minorHAnsi" w:hAnsiTheme="minorHAnsi" w:cstheme="minorHAnsi"/>
                <w:snapToGrid w:val="0"/>
                <w:color w:val="000000"/>
                <w:sz w:val="16"/>
                <w:szCs w:val="16"/>
                <w:lang w:val="en-GB"/>
              </w:rPr>
            </w:pPr>
          </w:p>
        </w:tc>
        <w:tc>
          <w:tcPr>
            <w:tcW w:w="1276" w:type="dxa"/>
            <w:tcBorders>
              <w:top w:val="nil"/>
              <w:left w:val="nil"/>
              <w:bottom w:val="nil"/>
              <w:right w:val="nil"/>
            </w:tcBorders>
            <w:noWrap/>
            <w:vAlign w:val="center"/>
          </w:tcPr>
          <w:p w14:paraId="262EF132" w14:textId="77777777" w:rsidR="00414815" w:rsidRPr="001044F4" w:rsidRDefault="00414815" w:rsidP="00295E07">
            <w:pPr>
              <w:jc w:val="center"/>
              <w:rPr>
                <w:rFonts w:asciiTheme="minorHAnsi" w:hAnsiTheme="minorHAnsi" w:cstheme="minorHAnsi"/>
                <w:snapToGrid w:val="0"/>
                <w:color w:val="000000"/>
                <w:sz w:val="16"/>
                <w:szCs w:val="16"/>
                <w:lang w:val="en-GB"/>
              </w:rPr>
            </w:pPr>
          </w:p>
        </w:tc>
        <w:tc>
          <w:tcPr>
            <w:tcW w:w="1727" w:type="dxa"/>
            <w:tcBorders>
              <w:top w:val="nil"/>
              <w:left w:val="nil"/>
              <w:bottom w:val="nil"/>
              <w:right w:val="nil"/>
            </w:tcBorders>
            <w:noWrap/>
            <w:vAlign w:val="center"/>
          </w:tcPr>
          <w:p w14:paraId="71E7C814" w14:textId="77777777" w:rsidR="00414815" w:rsidRPr="001044F4" w:rsidRDefault="00414815" w:rsidP="00295E07">
            <w:pPr>
              <w:jc w:val="center"/>
              <w:rPr>
                <w:rFonts w:asciiTheme="minorHAnsi" w:hAnsiTheme="minorHAnsi" w:cstheme="minorHAnsi"/>
                <w:snapToGrid w:val="0"/>
                <w:color w:val="000000"/>
                <w:sz w:val="16"/>
                <w:szCs w:val="16"/>
                <w:lang w:val="en-GB"/>
              </w:rPr>
            </w:pPr>
          </w:p>
        </w:tc>
        <w:tc>
          <w:tcPr>
            <w:tcW w:w="1214" w:type="dxa"/>
            <w:tcBorders>
              <w:top w:val="nil"/>
              <w:left w:val="nil"/>
              <w:bottom w:val="nil"/>
              <w:right w:val="nil"/>
            </w:tcBorders>
            <w:noWrap/>
            <w:vAlign w:val="center"/>
          </w:tcPr>
          <w:p w14:paraId="63F39AF4" w14:textId="77777777" w:rsidR="00414815" w:rsidRPr="001044F4" w:rsidRDefault="00414815" w:rsidP="00295E07">
            <w:pPr>
              <w:jc w:val="center"/>
              <w:rPr>
                <w:rFonts w:asciiTheme="minorHAnsi" w:hAnsiTheme="minorHAnsi" w:cstheme="minorHAnsi"/>
                <w:snapToGrid w:val="0"/>
                <w:color w:val="000000"/>
                <w:sz w:val="16"/>
                <w:szCs w:val="16"/>
                <w:lang w:val="en-GB"/>
              </w:rPr>
            </w:pPr>
          </w:p>
        </w:tc>
        <w:tc>
          <w:tcPr>
            <w:tcW w:w="1214" w:type="dxa"/>
            <w:tcBorders>
              <w:top w:val="nil"/>
              <w:left w:val="nil"/>
              <w:bottom w:val="nil"/>
              <w:right w:val="nil"/>
            </w:tcBorders>
            <w:noWrap/>
            <w:vAlign w:val="center"/>
          </w:tcPr>
          <w:p w14:paraId="138C6DDE" w14:textId="77777777" w:rsidR="00414815" w:rsidRPr="001044F4" w:rsidRDefault="00414815" w:rsidP="00295E07">
            <w:pPr>
              <w:jc w:val="center"/>
              <w:rPr>
                <w:rFonts w:asciiTheme="minorHAnsi" w:hAnsiTheme="minorHAnsi" w:cstheme="minorHAnsi"/>
                <w:snapToGrid w:val="0"/>
                <w:color w:val="000000"/>
                <w:sz w:val="16"/>
                <w:szCs w:val="16"/>
                <w:lang w:val="en-GB"/>
              </w:rPr>
            </w:pPr>
          </w:p>
        </w:tc>
        <w:tc>
          <w:tcPr>
            <w:tcW w:w="1213" w:type="dxa"/>
            <w:tcBorders>
              <w:top w:val="nil"/>
              <w:left w:val="nil"/>
              <w:bottom w:val="nil"/>
              <w:right w:val="nil"/>
            </w:tcBorders>
            <w:noWrap/>
            <w:vAlign w:val="center"/>
          </w:tcPr>
          <w:p w14:paraId="0D5F8E5B" w14:textId="77777777" w:rsidR="00414815" w:rsidRPr="001044F4" w:rsidRDefault="00414815" w:rsidP="00295E07">
            <w:pPr>
              <w:jc w:val="center"/>
              <w:rPr>
                <w:rFonts w:asciiTheme="minorHAnsi" w:hAnsiTheme="minorHAnsi" w:cstheme="minorHAnsi"/>
                <w:snapToGrid w:val="0"/>
                <w:color w:val="000000"/>
                <w:sz w:val="16"/>
                <w:szCs w:val="16"/>
                <w:lang w:val="en-GB"/>
              </w:rPr>
            </w:pPr>
          </w:p>
        </w:tc>
        <w:tc>
          <w:tcPr>
            <w:tcW w:w="1214" w:type="dxa"/>
            <w:tcBorders>
              <w:top w:val="single" w:sz="8" w:space="0" w:color="FFFFFF"/>
              <w:left w:val="nil"/>
              <w:bottom w:val="single" w:sz="8" w:space="0" w:color="FFFFFF"/>
              <w:right w:val="single" w:sz="8" w:space="0" w:color="FFFFFF"/>
            </w:tcBorders>
            <w:shd w:val="clear" w:color="000000" w:fill="DBE5F1"/>
            <w:noWrap/>
            <w:vAlign w:val="center"/>
          </w:tcPr>
          <w:p w14:paraId="25E4EF15" w14:textId="77777777" w:rsidR="00414815" w:rsidRPr="001044F4" w:rsidRDefault="00414815" w:rsidP="00295E07">
            <w:pPr>
              <w:jc w:val="center"/>
              <w:rPr>
                <w:rFonts w:asciiTheme="minorHAnsi" w:hAnsiTheme="minorHAnsi" w:cstheme="minorHAnsi"/>
                <w:b/>
                <w:snapToGrid w:val="0"/>
                <w:color w:val="4F81BD"/>
                <w:sz w:val="16"/>
                <w:szCs w:val="16"/>
              </w:rPr>
            </w:pPr>
            <w:r>
              <w:rPr>
                <w:rFonts w:asciiTheme="minorHAnsi" w:hAnsiTheme="minorHAnsi"/>
                <w:b/>
                <w:snapToGrid w:val="0"/>
                <w:color w:val="4F81BD"/>
                <w:sz w:val="16"/>
                <w:szCs w:val="16"/>
              </w:rPr>
              <w:t>ERR</w:t>
            </w:r>
          </w:p>
        </w:tc>
        <w:tc>
          <w:tcPr>
            <w:tcW w:w="1214" w:type="dxa"/>
            <w:tcBorders>
              <w:top w:val="single" w:sz="8" w:space="0" w:color="FFFFFF"/>
              <w:left w:val="nil"/>
              <w:bottom w:val="single" w:sz="8" w:space="0" w:color="FFFFFF"/>
              <w:right w:val="single" w:sz="8" w:space="0" w:color="FFFFFF"/>
            </w:tcBorders>
            <w:shd w:val="clear" w:color="000000" w:fill="DBE5F1"/>
            <w:noWrap/>
            <w:vAlign w:val="center"/>
          </w:tcPr>
          <w:p w14:paraId="5AB4D10B" w14:textId="77777777" w:rsidR="00414815" w:rsidRPr="001044F4" w:rsidRDefault="00414815" w:rsidP="00295E07">
            <w:pPr>
              <w:jc w:val="center"/>
              <w:rPr>
                <w:rFonts w:asciiTheme="minorHAnsi" w:hAnsiTheme="minorHAnsi" w:cstheme="minorHAnsi"/>
                <w:b/>
                <w:snapToGrid w:val="0"/>
                <w:color w:val="4F81BD"/>
                <w:sz w:val="16"/>
                <w:szCs w:val="16"/>
                <w:lang w:val="en-GB"/>
              </w:rPr>
            </w:pPr>
          </w:p>
        </w:tc>
      </w:tr>
    </w:tbl>
    <w:p w14:paraId="6556B888" w14:textId="77777777" w:rsidR="004A5B41" w:rsidRPr="001044F4" w:rsidRDefault="004A5B41" w:rsidP="004A5B41">
      <w:pPr>
        <w:rPr>
          <w:rFonts w:asciiTheme="minorHAnsi" w:hAnsiTheme="minorHAnsi" w:cstheme="minorHAnsi"/>
          <w:snapToGrid w:val="0"/>
          <w:color w:val="000000"/>
          <w:sz w:val="16"/>
          <w:szCs w:val="16"/>
        </w:rPr>
      </w:pPr>
      <w:r>
        <w:rPr>
          <w:rFonts w:asciiTheme="minorHAnsi" w:hAnsiTheme="minorHAnsi"/>
          <w:snapToGrid w:val="0"/>
          <w:color w:val="000000"/>
          <w:sz w:val="16"/>
          <w:szCs w:val="16"/>
        </w:rPr>
        <w:t>* koszty ze znakiem ujemnym</w:t>
      </w:r>
    </w:p>
    <w:p w14:paraId="53E75BF7" w14:textId="092F856C" w:rsidR="004A5B41" w:rsidRPr="00F47B56" w:rsidRDefault="004A5B41" w:rsidP="00F47B56">
      <w:pPr>
        <w:spacing w:before="120" w:after="120"/>
        <w:jc w:val="both"/>
        <w:rPr>
          <w:rFonts w:asciiTheme="minorHAnsi" w:hAnsiTheme="minorHAnsi" w:cstheme="minorHAnsi"/>
          <w:sz w:val="20"/>
          <w:szCs w:val="20"/>
          <w:lang w:val="en-GB"/>
        </w:rPr>
      </w:pPr>
    </w:p>
    <w:p w14:paraId="51FEEA33" w14:textId="77777777" w:rsidR="004A5B41" w:rsidRDefault="004A5B41">
      <w:pPr>
        <w:spacing w:after="200" w:line="276" w:lineRule="auto"/>
        <w:rPr>
          <w:rFonts w:asciiTheme="minorHAnsi" w:hAnsiTheme="minorHAnsi" w:cstheme="minorHAnsi"/>
          <w:b/>
          <w:bCs/>
          <w:snapToGrid w:val="0"/>
          <w:color w:val="0070C0"/>
          <w:sz w:val="48"/>
          <w:szCs w:val="32"/>
        </w:rPr>
      </w:pPr>
      <w:r>
        <w:br w:type="page"/>
      </w:r>
    </w:p>
    <w:p w14:paraId="3D7E892C" w14:textId="111AF392" w:rsidR="00414815" w:rsidRPr="001044F4" w:rsidRDefault="00DC6057" w:rsidP="00AE7EB7">
      <w:pPr>
        <w:pStyle w:val="Nagwek1"/>
        <w:rPr>
          <w:rFonts w:cstheme="minorHAnsi"/>
        </w:rPr>
      </w:pPr>
      <w:bookmarkStart w:id="52" w:name="_Toc93399106"/>
      <w:r>
        <w:lastRenderedPageBreak/>
        <w:t>Faza III: Analiza finansowa</w:t>
      </w:r>
      <w:bookmarkEnd w:id="52"/>
    </w:p>
    <w:p w14:paraId="3A612418" w14:textId="77777777" w:rsidR="00414815" w:rsidRPr="001044F4" w:rsidRDefault="00414815" w:rsidP="00AE7EB7">
      <w:pPr>
        <w:pStyle w:val="Nagwek2"/>
        <w:rPr>
          <w:rFonts w:cstheme="minorHAnsi"/>
        </w:rPr>
      </w:pPr>
      <w:bookmarkStart w:id="53" w:name="_Toc93399107"/>
      <w:r>
        <w:t>Cele analizy finansowej</w:t>
      </w:r>
      <w:bookmarkEnd w:id="53"/>
    </w:p>
    <w:p w14:paraId="3BB26EA8" w14:textId="77777777"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Celem analizy finansowej jest:</w:t>
      </w:r>
    </w:p>
    <w:p w14:paraId="474BF6E0" w14:textId="17A62EB8" w:rsidR="00414815" w:rsidRPr="001044F4" w:rsidRDefault="00414815" w:rsidP="00093D31">
      <w:pPr>
        <w:pStyle w:val="anxnormal"/>
        <w:numPr>
          <w:ilvl w:val="0"/>
          <w:numId w:val="22"/>
        </w:numPr>
        <w:spacing w:after="120"/>
        <w:ind w:left="851" w:hanging="851"/>
        <w:rPr>
          <w:rFonts w:asciiTheme="minorHAnsi" w:hAnsiTheme="minorHAnsi" w:cstheme="minorHAnsi"/>
        </w:rPr>
      </w:pPr>
      <w:r>
        <w:rPr>
          <w:rFonts w:asciiTheme="minorHAnsi" w:hAnsiTheme="minorHAnsi"/>
        </w:rPr>
        <w:t xml:space="preserve">ocena rentowności finansowej inwestycji (całkowitych nakładów </w:t>
      </w:r>
      <w:r w:rsidR="0017710B">
        <w:rPr>
          <w:rFonts w:asciiTheme="minorHAnsi" w:hAnsiTheme="minorHAnsi"/>
        </w:rPr>
        <w:t xml:space="preserve">inwestycyjnych </w:t>
      </w:r>
      <w:r>
        <w:rPr>
          <w:rFonts w:asciiTheme="minorHAnsi" w:hAnsiTheme="minorHAnsi"/>
        </w:rPr>
        <w:t>oraz wkładu krajowego),</w:t>
      </w:r>
    </w:p>
    <w:p w14:paraId="484AD308" w14:textId="6BD29977" w:rsidR="00414815" w:rsidRPr="001044F4" w:rsidRDefault="00414815" w:rsidP="00093D31">
      <w:pPr>
        <w:pStyle w:val="anxnormal"/>
        <w:numPr>
          <w:ilvl w:val="0"/>
          <w:numId w:val="22"/>
        </w:numPr>
        <w:spacing w:after="120"/>
        <w:ind w:left="851" w:hanging="851"/>
        <w:rPr>
          <w:rFonts w:asciiTheme="minorHAnsi" w:hAnsiTheme="minorHAnsi" w:cstheme="minorHAnsi"/>
        </w:rPr>
      </w:pPr>
      <w:r>
        <w:rPr>
          <w:rFonts w:asciiTheme="minorHAnsi" w:hAnsiTheme="minorHAnsi"/>
        </w:rPr>
        <w:t>określenie wysokości wkładu finansowego z funduszy UE,</w:t>
      </w:r>
    </w:p>
    <w:p w14:paraId="798EA3B5" w14:textId="77777777" w:rsidR="00414815" w:rsidRPr="001044F4" w:rsidRDefault="00414815" w:rsidP="00093D31">
      <w:pPr>
        <w:pStyle w:val="anxnormal"/>
        <w:numPr>
          <w:ilvl w:val="0"/>
          <w:numId w:val="22"/>
        </w:numPr>
        <w:spacing w:after="120"/>
        <w:ind w:left="851" w:hanging="851"/>
        <w:rPr>
          <w:rFonts w:asciiTheme="minorHAnsi" w:hAnsiTheme="minorHAnsi" w:cstheme="minorHAnsi"/>
        </w:rPr>
      </w:pPr>
      <w:r>
        <w:rPr>
          <w:rFonts w:asciiTheme="minorHAnsi" w:hAnsiTheme="minorHAnsi"/>
        </w:rPr>
        <w:t>weryfikacja trwałości finansowej projektu na etapie budowy (realizacja projektu) oraz na etapie operacyjnym (utrzymanie i eksploatacja projektu w horyzoncie czasowym analizy).</w:t>
      </w:r>
    </w:p>
    <w:p w14:paraId="702B53BB" w14:textId="77777777" w:rsidR="00414815" w:rsidRPr="001044F4" w:rsidRDefault="00414815" w:rsidP="00946C60">
      <w:pPr>
        <w:spacing w:before="120" w:after="120"/>
        <w:rPr>
          <w:rFonts w:asciiTheme="minorHAnsi" w:hAnsiTheme="minorHAnsi" w:cstheme="minorHAnsi"/>
          <w:sz w:val="20"/>
          <w:szCs w:val="20"/>
        </w:rPr>
      </w:pPr>
      <w:r>
        <w:rPr>
          <w:rFonts w:asciiTheme="minorHAnsi" w:hAnsiTheme="minorHAnsi"/>
          <w:sz w:val="20"/>
          <w:szCs w:val="20"/>
        </w:rPr>
        <w:t>Analiza finansowa może być wykonana wyłącznie dla wybranego wariantu inwestycyjnego.</w:t>
      </w:r>
    </w:p>
    <w:p w14:paraId="49382C3D" w14:textId="77777777" w:rsidR="00414815" w:rsidRPr="001044F4" w:rsidRDefault="00414815" w:rsidP="00AE7EB7">
      <w:pPr>
        <w:pStyle w:val="Nagwek2"/>
        <w:rPr>
          <w:rFonts w:cstheme="minorHAnsi"/>
        </w:rPr>
      </w:pPr>
      <w:bookmarkStart w:id="54" w:name="_Toc93399108"/>
      <w:r>
        <w:t>Etapy analizy finansowej</w:t>
      </w:r>
      <w:bookmarkEnd w:id="54"/>
    </w:p>
    <w:p w14:paraId="0B05EB04" w14:textId="77777777"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Rekomendowana struktura analizy finansowej obejmuje w szczególności następujące elementy:</w:t>
      </w:r>
    </w:p>
    <w:p w14:paraId="7D15BD89" w14:textId="77777777" w:rsidR="00414815" w:rsidRPr="001044F4" w:rsidRDefault="00414815" w:rsidP="00093D31">
      <w:pPr>
        <w:pStyle w:val="anxnormal"/>
        <w:numPr>
          <w:ilvl w:val="0"/>
          <w:numId w:val="23"/>
        </w:numPr>
        <w:spacing w:after="120"/>
        <w:ind w:left="851" w:hanging="851"/>
        <w:rPr>
          <w:rFonts w:asciiTheme="minorHAnsi" w:hAnsiTheme="minorHAnsi" w:cstheme="minorHAnsi"/>
        </w:rPr>
      </w:pPr>
      <w:r>
        <w:rPr>
          <w:rFonts w:asciiTheme="minorHAnsi" w:hAnsiTheme="minorHAnsi"/>
        </w:rPr>
        <w:t>Określenie założeń dla analizy finansowej, w tym:</w:t>
      </w:r>
    </w:p>
    <w:p w14:paraId="46151CBE" w14:textId="77777777" w:rsidR="00414815" w:rsidRPr="001044F4" w:rsidRDefault="00414815" w:rsidP="00093D31">
      <w:pPr>
        <w:pStyle w:val="anxnormal"/>
        <w:numPr>
          <w:ilvl w:val="0"/>
          <w:numId w:val="24"/>
        </w:numPr>
        <w:spacing w:after="120"/>
        <w:ind w:left="851" w:hanging="425"/>
        <w:rPr>
          <w:rFonts w:asciiTheme="minorHAnsi" w:hAnsiTheme="minorHAnsi" w:cstheme="minorHAnsi"/>
        </w:rPr>
      </w:pPr>
      <w:r>
        <w:rPr>
          <w:rFonts w:asciiTheme="minorHAnsi" w:hAnsiTheme="minorHAnsi"/>
        </w:rPr>
        <w:t>założeń ogólnych, wiążących dla wszystkich projektów, oraz,</w:t>
      </w:r>
    </w:p>
    <w:p w14:paraId="32FC751F" w14:textId="77777777" w:rsidR="00414815" w:rsidRPr="001044F4" w:rsidRDefault="00414815" w:rsidP="00093D31">
      <w:pPr>
        <w:pStyle w:val="anxnormal"/>
        <w:numPr>
          <w:ilvl w:val="0"/>
          <w:numId w:val="24"/>
        </w:numPr>
        <w:spacing w:after="120"/>
        <w:ind w:left="851" w:hanging="425"/>
        <w:rPr>
          <w:rFonts w:asciiTheme="minorHAnsi" w:hAnsiTheme="minorHAnsi" w:cstheme="minorHAnsi"/>
        </w:rPr>
      </w:pPr>
      <w:r>
        <w:rPr>
          <w:rFonts w:asciiTheme="minorHAnsi" w:hAnsiTheme="minorHAnsi"/>
        </w:rPr>
        <w:t>założeń szczególnych, odnoszących się bezpośrednio do analizowanego projektu.</w:t>
      </w:r>
    </w:p>
    <w:p w14:paraId="1A2606C6" w14:textId="77777777" w:rsidR="00414815" w:rsidRPr="001044F4" w:rsidRDefault="00414815" w:rsidP="00093D31">
      <w:pPr>
        <w:pStyle w:val="anxnormal"/>
        <w:numPr>
          <w:ilvl w:val="0"/>
          <w:numId w:val="23"/>
        </w:numPr>
        <w:spacing w:after="120"/>
        <w:ind w:left="851" w:hanging="851"/>
        <w:rPr>
          <w:rFonts w:asciiTheme="minorHAnsi" w:hAnsiTheme="minorHAnsi" w:cstheme="minorHAnsi"/>
        </w:rPr>
      </w:pPr>
      <w:r>
        <w:rPr>
          <w:rFonts w:asciiTheme="minorHAnsi" w:hAnsiTheme="minorHAnsi"/>
        </w:rPr>
        <w:t>Określenie przepływów finansowych projektu w całym okresie analizy projektu, tj.:</w:t>
      </w:r>
    </w:p>
    <w:p w14:paraId="3FDE8B9C" w14:textId="77777777" w:rsidR="00414815" w:rsidRPr="001044F4" w:rsidRDefault="00414815" w:rsidP="00093D31">
      <w:pPr>
        <w:pStyle w:val="anxnormal"/>
        <w:numPr>
          <w:ilvl w:val="0"/>
          <w:numId w:val="25"/>
        </w:numPr>
        <w:spacing w:after="120"/>
        <w:ind w:left="851" w:hanging="425"/>
        <w:rPr>
          <w:rFonts w:asciiTheme="minorHAnsi" w:hAnsiTheme="minorHAnsi" w:cstheme="minorHAnsi"/>
        </w:rPr>
      </w:pPr>
      <w:r>
        <w:rPr>
          <w:rFonts w:asciiTheme="minorHAnsi" w:hAnsiTheme="minorHAnsi"/>
        </w:rPr>
        <w:t>kalkulacja wpływów finansowych dla projektu oraz,</w:t>
      </w:r>
    </w:p>
    <w:p w14:paraId="579EA38E" w14:textId="77777777" w:rsidR="00414815" w:rsidRPr="001044F4" w:rsidRDefault="00414815" w:rsidP="00093D31">
      <w:pPr>
        <w:pStyle w:val="anxnormal"/>
        <w:numPr>
          <w:ilvl w:val="0"/>
          <w:numId w:val="25"/>
        </w:numPr>
        <w:spacing w:after="120"/>
        <w:ind w:left="851" w:hanging="425"/>
        <w:rPr>
          <w:rFonts w:asciiTheme="minorHAnsi" w:hAnsiTheme="minorHAnsi" w:cstheme="minorHAnsi"/>
        </w:rPr>
      </w:pPr>
      <w:r>
        <w:rPr>
          <w:rFonts w:asciiTheme="minorHAnsi" w:hAnsiTheme="minorHAnsi"/>
        </w:rPr>
        <w:t>kalkulacja wypływów finansowych z projektu.</w:t>
      </w:r>
    </w:p>
    <w:p w14:paraId="2BC33ADF" w14:textId="77777777" w:rsidR="00184878" w:rsidRPr="001044F4" w:rsidRDefault="00184878" w:rsidP="00184878">
      <w:pPr>
        <w:pStyle w:val="anxnormal"/>
        <w:numPr>
          <w:ilvl w:val="0"/>
          <w:numId w:val="23"/>
        </w:numPr>
        <w:spacing w:after="120"/>
        <w:ind w:left="851" w:hanging="851"/>
        <w:rPr>
          <w:rFonts w:asciiTheme="minorHAnsi" w:hAnsiTheme="minorHAnsi" w:cstheme="minorHAnsi"/>
        </w:rPr>
      </w:pPr>
      <w:r>
        <w:rPr>
          <w:rFonts w:asciiTheme="minorHAnsi" w:hAnsiTheme="minorHAnsi"/>
        </w:rPr>
        <w:t>Obliczenie wskaźników finansowych (wartość bieżąca netto, rentowność (IRR)).</w:t>
      </w:r>
    </w:p>
    <w:p w14:paraId="7BF56E27" w14:textId="4E9CFCF2" w:rsidR="00414815" w:rsidRPr="001044F4" w:rsidRDefault="00414815" w:rsidP="00093D31">
      <w:pPr>
        <w:pStyle w:val="anxnormal"/>
        <w:numPr>
          <w:ilvl w:val="0"/>
          <w:numId w:val="23"/>
        </w:numPr>
        <w:spacing w:after="120"/>
        <w:ind w:left="851" w:hanging="851"/>
        <w:rPr>
          <w:rFonts w:asciiTheme="minorHAnsi" w:hAnsiTheme="minorHAnsi" w:cstheme="minorHAnsi"/>
        </w:rPr>
      </w:pPr>
      <w:r>
        <w:rPr>
          <w:rFonts w:asciiTheme="minorHAnsi" w:hAnsiTheme="minorHAnsi"/>
        </w:rPr>
        <w:t>Określenie wysokości wkładu finansowego z funduszy UE.</w:t>
      </w:r>
    </w:p>
    <w:p w14:paraId="51D667BF" w14:textId="10E1EFF9" w:rsidR="00414815" w:rsidRPr="001044F4" w:rsidRDefault="00414815" w:rsidP="00093D31">
      <w:pPr>
        <w:pStyle w:val="anxnormal"/>
        <w:numPr>
          <w:ilvl w:val="0"/>
          <w:numId w:val="23"/>
        </w:numPr>
        <w:spacing w:after="120"/>
        <w:ind w:left="851" w:hanging="851"/>
        <w:rPr>
          <w:rFonts w:asciiTheme="minorHAnsi" w:hAnsiTheme="minorHAnsi" w:cstheme="minorHAnsi"/>
        </w:rPr>
      </w:pPr>
      <w:r>
        <w:rPr>
          <w:rFonts w:asciiTheme="minorHAnsi" w:hAnsiTheme="minorHAnsi"/>
        </w:rPr>
        <w:t>Weryfikacja trwałości finansowej projektu (w obu okresach: budowy/ zakupu i eksploatacji) oraz stabilności finansowej Beneficjenta w ramach projektu.</w:t>
      </w:r>
    </w:p>
    <w:p w14:paraId="2956F888" w14:textId="77777777" w:rsidR="00414815" w:rsidRPr="001044F4" w:rsidRDefault="00414815" w:rsidP="00AE7EB7">
      <w:pPr>
        <w:pStyle w:val="Nagwek3"/>
        <w:rPr>
          <w:rFonts w:cstheme="minorHAnsi"/>
        </w:rPr>
      </w:pPr>
      <w:bookmarkStart w:id="55" w:name="_Toc93399109"/>
      <w:r>
        <w:t>Określenie założeń dla analizy finansowej</w:t>
      </w:r>
      <w:bookmarkEnd w:id="55"/>
    </w:p>
    <w:p w14:paraId="088953B3" w14:textId="77777777"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 xml:space="preserve">W ramach niniejszego etapu należy przedstawić założenia wykorzystywane w przeprowadzanej analizie finansowej projektu. </w:t>
      </w:r>
    </w:p>
    <w:p w14:paraId="175CA8C9" w14:textId="77777777"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Założenia ogólne, wiążące dla wszystkich projektów obejmują poniższe elementy:</w:t>
      </w:r>
    </w:p>
    <w:p w14:paraId="58C3E7AE" w14:textId="52FE2ED6" w:rsidR="00414815" w:rsidRPr="001044F4" w:rsidRDefault="00414815" w:rsidP="00093D31">
      <w:pPr>
        <w:pStyle w:val="anxnormal"/>
        <w:numPr>
          <w:ilvl w:val="0"/>
          <w:numId w:val="27"/>
        </w:numPr>
        <w:spacing w:after="120"/>
        <w:ind w:left="851" w:hanging="851"/>
        <w:rPr>
          <w:rFonts w:asciiTheme="minorHAnsi" w:hAnsiTheme="minorHAnsi" w:cstheme="minorHAnsi"/>
        </w:rPr>
      </w:pPr>
      <w:r>
        <w:rPr>
          <w:rFonts w:asciiTheme="minorHAnsi" w:hAnsiTheme="minorHAnsi"/>
        </w:rPr>
        <w:t>Przedmiotem analizy finansowej są rzeczywiste przepływy finansowe związane z projektem</w:t>
      </w:r>
      <w:r w:rsidRPr="001044F4">
        <w:rPr>
          <w:rFonts w:asciiTheme="minorHAnsi" w:hAnsiTheme="minorHAnsi" w:cstheme="minorHAnsi"/>
          <w:vertAlign w:val="superscript"/>
          <w:lang w:val="en-GB"/>
        </w:rPr>
        <w:footnoteReference w:id="25"/>
      </w:r>
      <w:r>
        <w:rPr>
          <w:rFonts w:asciiTheme="minorHAnsi" w:hAnsiTheme="minorHAnsi"/>
        </w:rPr>
        <w:t>, tj. z wyłączeniem takich kategorii rachunkowych jak amortyzacja, rezerwy na zobowiązania, rezerwy na nieprzewidziane wydatki. Przepływy te nie obejmują również takich pozycji jak korekty fiskalne, które mają zastosowanie wyłącznie w analizie ekonomicznej projektu, gdyż nie reprezentują faktycznego transferu pieniężnego.</w:t>
      </w:r>
    </w:p>
    <w:p w14:paraId="6E9BF50B" w14:textId="6FD47C54" w:rsidR="00414815" w:rsidRPr="001044F4" w:rsidRDefault="00414815" w:rsidP="00093D31">
      <w:pPr>
        <w:pStyle w:val="anxnormal"/>
        <w:numPr>
          <w:ilvl w:val="0"/>
          <w:numId w:val="27"/>
        </w:numPr>
        <w:spacing w:after="120"/>
        <w:ind w:left="851" w:hanging="851"/>
        <w:rPr>
          <w:rFonts w:asciiTheme="minorHAnsi" w:hAnsiTheme="minorHAnsi" w:cstheme="minorHAnsi"/>
        </w:rPr>
      </w:pPr>
      <w:r>
        <w:rPr>
          <w:rFonts w:asciiTheme="minorHAnsi" w:hAnsiTheme="minorHAnsi"/>
        </w:rPr>
        <w:t xml:space="preserve">Analiza finansowa jest przeprowadzana w cenach stałych (w wartościach realnych), tj. bez uwzględnienia wzrostu cen wynikającego z inflacji. </w:t>
      </w:r>
      <w:r w:rsidRPr="00403CB8">
        <w:rPr>
          <w:rFonts w:asciiTheme="minorHAnsi" w:hAnsiTheme="minorHAnsi"/>
        </w:rPr>
        <w:t>Do dyskontowania przepływów finansowych wykorzystuje się realną stopę dyskontową, której rekomendowana wartość wynosi 4%.</w:t>
      </w:r>
      <w:r>
        <w:rPr>
          <w:rFonts w:asciiTheme="minorHAnsi" w:hAnsiTheme="minorHAnsi"/>
        </w:rPr>
        <w:t xml:space="preserve"> W przypadku, gdy Beneficjent dysponuje prognozami przepływów finansowych wyrażonymi w wartościach nominalnych (ceny zmienne), tj. z uwzględnieniem wskaźnika wzrostu cen, należy sprowadzić wszystkie wielkości do wartości realnych i na ich </w:t>
      </w:r>
      <w:r>
        <w:rPr>
          <w:rFonts w:asciiTheme="minorHAnsi" w:hAnsiTheme="minorHAnsi"/>
        </w:rPr>
        <w:lastRenderedPageBreak/>
        <w:t>podstawie przeprowadzić analizę. Należy wyraźnie wskazać rok</w:t>
      </w:r>
      <w:r w:rsidR="00C67CA4">
        <w:rPr>
          <w:rFonts w:asciiTheme="minorHAnsi" w:hAnsiTheme="minorHAnsi"/>
        </w:rPr>
        <w:t xml:space="preserve"> odniesienia</w:t>
      </w:r>
      <w:r w:rsidRPr="001044F4">
        <w:rPr>
          <w:rFonts w:asciiTheme="minorHAnsi" w:hAnsiTheme="minorHAnsi" w:cstheme="minorHAnsi"/>
          <w:vertAlign w:val="superscript"/>
          <w:lang w:val="en-GB"/>
        </w:rPr>
        <w:footnoteReference w:id="26"/>
      </w:r>
      <w:r>
        <w:rPr>
          <w:rFonts w:asciiTheme="minorHAnsi" w:hAnsiTheme="minorHAnsi"/>
        </w:rPr>
        <w:t xml:space="preserve">, dla którego przedstawiane są rzeczywiste wartości przepływów </w:t>
      </w:r>
      <w:r w:rsidR="00C335C0">
        <w:rPr>
          <w:rFonts w:asciiTheme="minorHAnsi" w:hAnsiTheme="minorHAnsi"/>
        </w:rPr>
        <w:t>finansowych</w:t>
      </w:r>
      <w:r>
        <w:rPr>
          <w:rFonts w:asciiTheme="minorHAnsi" w:hAnsiTheme="minorHAnsi"/>
        </w:rPr>
        <w:t>.</w:t>
      </w:r>
    </w:p>
    <w:p w14:paraId="7014AA58" w14:textId="77777777" w:rsidR="00414815" w:rsidRPr="001044F4" w:rsidRDefault="00414815" w:rsidP="00093D31">
      <w:pPr>
        <w:pStyle w:val="anxnormal"/>
        <w:numPr>
          <w:ilvl w:val="0"/>
          <w:numId w:val="27"/>
        </w:numPr>
        <w:spacing w:after="120"/>
        <w:ind w:left="851" w:hanging="851"/>
        <w:rPr>
          <w:rFonts w:asciiTheme="minorHAnsi" w:hAnsiTheme="minorHAnsi" w:cstheme="minorHAnsi"/>
        </w:rPr>
      </w:pPr>
      <w:r>
        <w:rPr>
          <w:rFonts w:asciiTheme="minorHAnsi" w:hAnsiTheme="minorHAnsi"/>
        </w:rPr>
        <w:t>Niezależnie od powyższego, możliwe jest stosowanie indeksacji o realny wzrost dla poszczególnych przepływów finansowych, jeśli taki wzrost występuje (np. realny wzrost kosztów energii).</w:t>
      </w:r>
    </w:p>
    <w:p w14:paraId="63D7DBD7" w14:textId="192EA929" w:rsidR="00414815" w:rsidRPr="001044F4" w:rsidRDefault="00414815" w:rsidP="00093D31">
      <w:pPr>
        <w:pStyle w:val="anxnormal"/>
        <w:numPr>
          <w:ilvl w:val="0"/>
          <w:numId w:val="27"/>
        </w:numPr>
        <w:spacing w:after="120"/>
        <w:ind w:left="851" w:hanging="851"/>
        <w:rPr>
          <w:rFonts w:asciiTheme="minorHAnsi" w:hAnsiTheme="minorHAnsi" w:cstheme="minorHAnsi"/>
        </w:rPr>
      </w:pPr>
      <w:r>
        <w:rPr>
          <w:rFonts w:asciiTheme="minorHAnsi" w:hAnsiTheme="minorHAnsi"/>
        </w:rPr>
        <w:t>Horyzont czasowy analizy dla projektów infrastruktury kolejowej obejmuje standardowo 30 lat, uwzględniając w tym okres budowy (realizacji projektu). Analiza rozpoczyna się w okresie (roku) odniesienia</w:t>
      </w:r>
      <w:r w:rsidR="00012842" w:rsidRPr="001044F4">
        <w:rPr>
          <w:rStyle w:val="Odwoanieprzypisudolnego"/>
          <w:rFonts w:asciiTheme="minorHAnsi" w:hAnsiTheme="minorHAnsi" w:cstheme="minorHAnsi"/>
          <w:lang w:val="en-GB"/>
        </w:rPr>
        <w:footnoteReference w:id="27"/>
      </w:r>
      <w:r w:rsidR="001E7D93">
        <w:rPr>
          <w:rFonts w:asciiTheme="minorHAnsi" w:hAnsiTheme="minorHAnsi"/>
        </w:rPr>
        <w:t xml:space="preserve">. </w:t>
      </w:r>
    </w:p>
    <w:p w14:paraId="7A6420DA" w14:textId="7848DE33" w:rsidR="00897265" w:rsidRPr="001044F4" w:rsidRDefault="00414815" w:rsidP="00093D31">
      <w:pPr>
        <w:pStyle w:val="anxnormal"/>
        <w:numPr>
          <w:ilvl w:val="0"/>
          <w:numId w:val="27"/>
        </w:numPr>
        <w:spacing w:after="120"/>
        <w:ind w:left="851" w:hanging="851"/>
        <w:rPr>
          <w:rFonts w:asciiTheme="minorHAnsi" w:hAnsiTheme="minorHAnsi" w:cstheme="minorHAnsi"/>
        </w:rPr>
      </w:pPr>
      <w:r>
        <w:rPr>
          <w:rFonts w:asciiTheme="minorHAnsi" w:hAnsiTheme="minorHAnsi"/>
        </w:rPr>
        <w:t>Analizy efektywności finansowej należy dokonywać przyrostowo, tj. z uwzględnieniem tylko tych wartości, które są związane z realizacją projektu, a nie są związane z inną działalnością gospodarczą Beneficjenta</w:t>
      </w:r>
      <w:r w:rsidR="00853A49">
        <w:rPr>
          <w:rFonts w:asciiTheme="minorHAnsi" w:hAnsiTheme="minorHAnsi"/>
        </w:rPr>
        <w:t xml:space="preserve">. </w:t>
      </w:r>
      <w:r>
        <w:rPr>
          <w:rFonts w:asciiTheme="minorHAnsi" w:hAnsiTheme="minorHAnsi"/>
        </w:rPr>
        <w:t>Jeśli projekt jest jedynym przedsięwzięciem Beneficjenta, analiza finansowa będzie oparta na całkowitych przepływach finansowych podmiotu</w:t>
      </w:r>
      <w:r w:rsidRPr="001044F4">
        <w:rPr>
          <w:rFonts w:asciiTheme="minorHAnsi" w:hAnsiTheme="minorHAnsi" w:cstheme="minorHAnsi"/>
          <w:vertAlign w:val="superscript"/>
          <w:lang w:val="en-GB"/>
        </w:rPr>
        <w:footnoteReference w:id="28"/>
      </w:r>
      <w:r>
        <w:rPr>
          <w:rFonts w:asciiTheme="minorHAnsi" w:hAnsiTheme="minorHAnsi"/>
        </w:rPr>
        <w:t xml:space="preserve">. </w:t>
      </w:r>
    </w:p>
    <w:p w14:paraId="6B19BA45" w14:textId="516530C8" w:rsidR="00414815" w:rsidRPr="001044F4" w:rsidRDefault="00414815" w:rsidP="00093D31">
      <w:pPr>
        <w:pStyle w:val="anxnormal"/>
        <w:numPr>
          <w:ilvl w:val="0"/>
          <w:numId w:val="27"/>
        </w:numPr>
        <w:spacing w:after="120"/>
        <w:ind w:left="851" w:hanging="851"/>
        <w:rPr>
          <w:rFonts w:asciiTheme="minorHAnsi" w:hAnsiTheme="minorHAnsi" w:cstheme="minorHAnsi"/>
        </w:rPr>
      </w:pPr>
      <w:r>
        <w:rPr>
          <w:rFonts w:asciiTheme="minorHAnsi" w:hAnsiTheme="minorHAnsi"/>
        </w:rPr>
        <w:t>Analiza trwałości finansowej dokonywana jest z uwzględnieniem wartości dla wariantu inwestycyjnego (</w:t>
      </w:r>
      <w:proofErr w:type="spellStart"/>
      <w:r>
        <w:rPr>
          <w:rFonts w:asciiTheme="minorHAnsi" w:hAnsiTheme="minorHAnsi"/>
        </w:rPr>
        <w:t>nieprzyrostowych</w:t>
      </w:r>
      <w:proofErr w:type="spellEnd"/>
      <w:r>
        <w:rPr>
          <w:rFonts w:asciiTheme="minorHAnsi" w:hAnsiTheme="minorHAnsi"/>
        </w:rPr>
        <w:t>).</w:t>
      </w:r>
    </w:p>
    <w:p w14:paraId="550BC9DF" w14:textId="5A17D43E" w:rsidR="00414815" w:rsidRPr="001044F4" w:rsidRDefault="00414815" w:rsidP="00093D31">
      <w:pPr>
        <w:pStyle w:val="anxnormal"/>
        <w:numPr>
          <w:ilvl w:val="0"/>
          <w:numId w:val="27"/>
        </w:numPr>
        <w:spacing w:after="120"/>
        <w:ind w:left="851" w:hanging="851"/>
        <w:rPr>
          <w:rFonts w:asciiTheme="minorHAnsi" w:hAnsiTheme="minorHAnsi" w:cstheme="minorHAnsi"/>
        </w:rPr>
      </w:pPr>
      <w:r>
        <w:rPr>
          <w:rFonts w:asciiTheme="minorHAnsi" w:hAnsiTheme="minorHAnsi"/>
        </w:rPr>
        <w:t>Analiza finansowa dokonywana jest w cenach netto, tj. bez uwzględnienia podatku VAT, chyba że inne przepisy/ wytyczne wyraźnie wskazują na brak możliwości odzyskania tego podatku przez Beneficjenta (rozliczenia) – wówczas analiza przeprowadzona jest z uwzględnieniem podatku VAT zgodnie z przepisami prawa w tym zakresie. Brak możliwości rozliczenia VAT nie stanowi przesłanki dla kwalifikowalności tego wydatku – podlega to odrębnym, właściwym uregulowaniom.</w:t>
      </w:r>
    </w:p>
    <w:p w14:paraId="404C63ED" w14:textId="70E79989" w:rsidR="00414815" w:rsidRPr="001044F4" w:rsidRDefault="00414815" w:rsidP="00093D31">
      <w:pPr>
        <w:pStyle w:val="anxnormal"/>
        <w:numPr>
          <w:ilvl w:val="0"/>
          <w:numId w:val="27"/>
        </w:numPr>
        <w:spacing w:after="120"/>
        <w:ind w:left="851" w:hanging="851"/>
        <w:rPr>
          <w:rFonts w:asciiTheme="minorHAnsi" w:hAnsiTheme="minorHAnsi" w:cstheme="minorHAnsi"/>
        </w:rPr>
      </w:pPr>
      <w:r>
        <w:rPr>
          <w:rFonts w:asciiTheme="minorHAnsi" w:hAnsiTheme="minorHAnsi"/>
        </w:rPr>
        <w:t>Analiza finansowa uwzględnia wartość rezydualną projektu obliczoną metodą dochodową, tj. w oparciu o zdolność projektu do generowania przyszłych dodatnich przepływów finansowych.</w:t>
      </w:r>
    </w:p>
    <w:p w14:paraId="4DA254DC" w14:textId="4E27EBF5"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Ponadto, w ramach prezentowania założeń do analizy finansowej projektu należy zwięźle przedstawić wszystkie szczegółowe założenia, które były wykorzystywane w tej analizie (jeśli występują). Założenia te odnoszą się do specyfiki projektu i mogą być odmienne dla każdego projektu.</w:t>
      </w:r>
    </w:p>
    <w:p w14:paraId="679E6CFD" w14:textId="0132D40C" w:rsidR="00414815" w:rsidRPr="001044F4" w:rsidRDefault="00EF2437" w:rsidP="00946C60">
      <w:pPr>
        <w:pStyle w:val="anxnormal"/>
        <w:spacing w:after="120"/>
        <w:ind w:left="0"/>
        <w:rPr>
          <w:rFonts w:asciiTheme="minorHAnsi" w:hAnsiTheme="minorHAnsi" w:cstheme="minorHAnsi"/>
        </w:rPr>
      </w:pPr>
      <w:r>
        <w:rPr>
          <w:rFonts w:asciiTheme="minorHAnsi" w:hAnsiTheme="minorHAnsi"/>
        </w:rPr>
        <w:t>W szczególności należy szczegółowo zaprezentować i wyjaśnić wszelkie odstępstwa od standardowego podejścia do kalkulacji wpływów finansowych dla projektu (np. przychodów) oraz wypływów z projektu (np. kosztów utrzymania i eksploatacji).</w:t>
      </w:r>
    </w:p>
    <w:p w14:paraId="43C8036C" w14:textId="77777777"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Jednocześnie należy zapewnić, że przyjęte założenia szczegółowe są logiczne, spójne oraz wiarygodne, tzn. możliwa jest ich weryfikacja lub co najmniej uprawdopodobnienie. Zaleca się również stosowanie zasady ostrożnościowej dla wszystkich założeń analizy finansowej.</w:t>
      </w:r>
    </w:p>
    <w:tbl>
      <w:tblPr>
        <w:tblW w:w="9639"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39"/>
      </w:tblGrid>
      <w:tr w:rsidR="00414815" w:rsidRPr="00BE466B" w14:paraId="6E04A63D" w14:textId="77777777" w:rsidTr="00E56962">
        <w:tc>
          <w:tcPr>
            <w:tcW w:w="9639" w:type="dxa"/>
            <w:shd w:val="clear" w:color="auto" w:fill="DBE5F1"/>
          </w:tcPr>
          <w:p w14:paraId="6B381415" w14:textId="77777777" w:rsidR="00D5132D" w:rsidRPr="001044F4" w:rsidRDefault="00414815" w:rsidP="00946C60">
            <w:pPr>
              <w:pStyle w:val="anxnormal"/>
              <w:spacing w:after="120"/>
              <w:ind w:left="0" w:right="226"/>
              <w:rPr>
                <w:rFonts w:asciiTheme="minorHAnsi" w:hAnsiTheme="minorHAnsi" w:cstheme="minorHAnsi"/>
                <w:color w:val="4F81BD"/>
              </w:rPr>
            </w:pPr>
            <w:r>
              <w:rPr>
                <w:rFonts w:asciiTheme="minorHAnsi" w:hAnsiTheme="minorHAnsi"/>
                <w:color w:val="4F81BD"/>
              </w:rPr>
              <w:t>Przykładowo, elementem szczególnym z zakresu analizy finansowej może być występowanie finansowania dłużnego (np. kredyt bankowy) dedykowanego projektowi (przeznaczonego na finansowanie projektu).</w:t>
            </w:r>
          </w:p>
          <w:p w14:paraId="61675F44" w14:textId="77777777" w:rsidR="00414815" w:rsidRPr="001044F4" w:rsidRDefault="00414815" w:rsidP="00946C60">
            <w:pPr>
              <w:pStyle w:val="anxnormal"/>
              <w:spacing w:after="120"/>
              <w:ind w:left="0" w:right="226"/>
              <w:rPr>
                <w:rFonts w:asciiTheme="minorHAnsi" w:hAnsiTheme="minorHAnsi" w:cstheme="minorHAnsi"/>
                <w:color w:val="4F81BD"/>
              </w:rPr>
            </w:pPr>
            <w:r>
              <w:rPr>
                <w:rFonts w:asciiTheme="minorHAnsi" w:hAnsiTheme="minorHAnsi"/>
                <w:color w:val="4F81BD"/>
              </w:rPr>
              <w:t xml:space="preserve">Szczegółowe założenia będą obejmowały takie aspekty jak: </w:t>
            </w:r>
          </w:p>
          <w:p w14:paraId="55BE946F" w14:textId="77777777" w:rsidR="00414815" w:rsidRPr="001044F4" w:rsidRDefault="00414815" w:rsidP="00093D31">
            <w:pPr>
              <w:pStyle w:val="anxnormal"/>
              <w:numPr>
                <w:ilvl w:val="0"/>
                <w:numId w:val="26"/>
              </w:numPr>
              <w:spacing w:after="120"/>
              <w:ind w:left="885" w:right="226" w:hanging="885"/>
              <w:rPr>
                <w:rFonts w:asciiTheme="minorHAnsi" w:hAnsiTheme="minorHAnsi" w:cstheme="minorHAnsi"/>
                <w:color w:val="4F81BD"/>
              </w:rPr>
            </w:pPr>
            <w:r>
              <w:rPr>
                <w:rFonts w:asciiTheme="minorHAnsi" w:hAnsiTheme="minorHAnsi"/>
                <w:color w:val="4F81BD"/>
              </w:rPr>
              <w:t xml:space="preserve">długość okresu finansowania, </w:t>
            </w:r>
          </w:p>
          <w:p w14:paraId="0B515346" w14:textId="77777777" w:rsidR="00414815" w:rsidRPr="001044F4" w:rsidRDefault="00414815" w:rsidP="00093D31">
            <w:pPr>
              <w:pStyle w:val="anxnormal"/>
              <w:numPr>
                <w:ilvl w:val="0"/>
                <w:numId w:val="26"/>
              </w:numPr>
              <w:spacing w:after="120"/>
              <w:ind w:left="885" w:right="226" w:hanging="885"/>
              <w:rPr>
                <w:rFonts w:asciiTheme="minorHAnsi" w:hAnsiTheme="minorHAnsi" w:cstheme="minorHAnsi"/>
                <w:color w:val="4F81BD"/>
              </w:rPr>
            </w:pPr>
            <w:r>
              <w:rPr>
                <w:rFonts w:asciiTheme="minorHAnsi" w:hAnsiTheme="minorHAnsi"/>
                <w:color w:val="4F81BD"/>
              </w:rPr>
              <w:t xml:space="preserve">bazowa stopa procentowa lub marża (lub stała stopa procentowa, jeśli dotyczy), </w:t>
            </w:r>
          </w:p>
          <w:p w14:paraId="49F45BF4" w14:textId="77777777" w:rsidR="00414815" w:rsidRPr="001044F4" w:rsidRDefault="00414815" w:rsidP="00093D31">
            <w:pPr>
              <w:pStyle w:val="anxnormal"/>
              <w:numPr>
                <w:ilvl w:val="0"/>
                <w:numId w:val="26"/>
              </w:numPr>
              <w:spacing w:after="120"/>
              <w:ind w:left="885" w:right="226" w:hanging="885"/>
              <w:rPr>
                <w:rFonts w:asciiTheme="minorHAnsi" w:hAnsiTheme="minorHAnsi" w:cstheme="minorHAnsi"/>
                <w:color w:val="4F81BD"/>
              </w:rPr>
            </w:pPr>
            <w:r>
              <w:rPr>
                <w:rFonts w:asciiTheme="minorHAnsi" w:hAnsiTheme="minorHAnsi"/>
                <w:color w:val="4F81BD"/>
              </w:rPr>
              <w:t>prowizja i inne opłaty bezpośrednio związane z udzieleniem kredytu,</w:t>
            </w:r>
          </w:p>
          <w:p w14:paraId="3E7869F8" w14:textId="77777777" w:rsidR="00414815" w:rsidRPr="001044F4" w:rsidRDefault="00414815" w:rsidP="00093D31">
            <w:pPr>
              <w:pStyle w:val="anxnormal"/>
              <w:numPr>
                <w:ilvl w:val="0"/>
                <w:numId w:val="26"/>
              </w:numPr>
              <w:spacing w:after="120"/>
              <w:ind w:left="885" w:right="226" w:hanging="885"/>
              <w:rPr>
                <w:rFonts w:asciiTheme="minorHAnsi" w:hAnsiTheme="minorHAnsi" w:cstheme="minorHAnsi"/>
                <w:color w:val="4F81BD"/>
              </w:rPr>
            </w:pPr>
            <w:r>
              <w:rPr>
                <w:rFonts w:asciiTheme="minorHAnsi" w:hAnsiTheme="minorHAnsi"/>
                <w:color w:val="4F81BD"/>
              </w:rPr>
              <w:t>okres karencji w spłacie kapitału/odsetek,</w:t>
            </w:r>
          </w:p>
          <w:p w14:paraId="2C863021" w14:textId="77777777" w:rsidR="00414815" w:rsidRPr="001044F4" w:rsidRDefault="00414815" w:rsidP="00093D31">
            <w:pPr>
              <w:pStyle w:val="anxnormal"/>
              <w:numPr>
                <w:ilvl w:val="0"/>
                <w:numId w:val="26"/>
              </w:numPr>
              <w:spacing w:after="120"/>
              <w:ind w:left="885" w:right="226" w:hanging="885"/>
              <w:rPr>
                <w:rFonts w:asciiTheme="minorHAnsi" w:hAnsiTheme="minorHAnsi" w:cstheme="minorHAnsi"/>
                <w:color w:val="4F81BD"/>
              </w:rPr>
            </w:pPr>
            <w:r>
              <w:rPr>
                <w:rFonts w:asciiTheme="minorHAnsi" w:hAnsiTheme="minorHAnsi"/>
                <w:color w:val="4F81BD"/>
              </w:rPr>
              <w:t xml:space="preserve">ustanowienie zabezpieczenia/koszty gwarancji, </w:t>
            </w:r>
          </w:p>
          <w:p w14:paraId="32F11E15" w14:textId="7D11FAD7" w:rsidR="00414815" w:rsidRPr="001044F4" w:rsidRDefault="00414815" w:rsidP="00093D31">
            <w:pPr>
              <w:pStyle w:val="anxnormal"/>
              <w:numPr>
                <w:ilvl w:val="0"/>
                <w:numId w:val="26"/>
              </w:numPr>
              <w:spacing w:after="120"/>
              <w:ind w:left="885" w:right="226" w:hanging="885"/>
              <w:rPr>
                <w:rFonts w:asciiTheme="minorHAnsi" w:hAnsiTheme="minorHAnsi" w:cstheme="minorHAnsi"/>
                <w:color w:val="4F81BD"/>
              </w:rPr>
            </w:pPr>
            <w:r>
              <w:rPr>
                <w:rFonts w:asciiTheme="minorHAnsi" w:hAnsiTheme="minorHAnsi"/>
                <w:color w:val="4F81BD"/>
              </w:rPr>
              <w:t>opłata za gotowość/ niewykorzystaną kwotę dostępnego kredytu</w:t>
            </w:r>
            <w:r w:rsidR="00424F37">
              <w:rPr>
                <w:rFonts w:asciiTheme="minorHAnsi" w:hAnsiTheme="minorHAnsi"/>
                <w:color w:val="4F81BD"/>
              </w:rPr>
              <w:t>,</w:t>
            </w:r>
          </w:p>
          <w:p w14:paraId="671BD907" w14:textId="77777777" w:rsidR="00414815" w:rsidRPr="001044F4" w:rsidRDefault="00414815" w:rsidP="00093D31">
            <w:pPr>
              <w:pStyle w:val="anxnormal"/>
              <w:numPr>
                <w:ilvl w:val="0"/>
                <w:numId w:val="26"/>
              </w:numPr>
              <w:spacing w:after="120"/>
              <w:ind w:left="885" w:right="226" w:hanging="885"/>
              <w:rPr>
                <w:rFonts w:asciiTheme="minorHAnsi" w:hAnsiTheme="minorHAnsi" w:cstheme="minorHAnsi"/>
                <w:color w:val="4F81BD"/>
              </w:rPr>
            </w:pPr>
            <w:r>
              <w:rPr>
                <w:rFonts w:asciiTheme="minorHAnsi" w:hAnsiTheme="minorHAnsi"/>
                <w:color w:val="4F81BD"/>
              </w:rPr>
              <w:t xml:space="preserve">itp. </w:t>
            </w:r>
          </w:p>
          <w:p w14:paraId="3261D3BC" w14:textId="49CDB2DA" w:rsidR="00414815" w:rsidRPr="001044F4" w:rsidRDefault="00414815" w:rsidP="00B01A9A">
            <w:pPr>
              <w:pStyle w:val="anxnormal"/>
              <w:spacing w:after="120"/>
              <w:ind w:left="0" w:right="226"/>
              <w:rPr>
                <w:rFonts w:asciiTheme="minorHAnsi" w:hAnsiTheme="minorHAnsi" w:cstheme="minorHAnsi"/>
              </w:rPr>
            </w:pPr>
            <w:r>
              <w:rPr>
                <w:rFonts w:asciiTheme="minorHAnsi" w:hAnsiTheme="minorHAnsi"/>
                <w:color w:val="4F81BD"/>
              </w:rPr>
              <w:lastRenderedPageBreak/>
              <w:t>W przypadku gdy umowa kredytu zostanie już zawarta/ znane są wiążące parametry finansowania, założenia wykorzystywane w analizie winny opierać się na ustalonych warunkach. W sytuacji, gdy brak jeszcze wiążących uzgodnień co do parametrów finansowania, przyjęte założenia winny być oparte na rozeznaniu rynkowym (konsultacje z bankami, oferty wstępne, listy intencyjne, itp.), ogólnej sytuacji rynkowej (przeciętne warunki finansowania dla podobnych projektów) i doświadczeniu Beneficjenta, z zachowaniem zasady ostrożnościowej przy przyjmowaniu warunków dla kredytu (tj. przyjmowania założeń o mniej korzystnych warunkach finansowania dla projektu).</w:t>
            </w:r>
          </w:p>
        </w:tc>
      </w:tr>
    </w:tbl>
    <w:p w14:paraId="436A7549" w14:textId="77777777" w:rsidR="00414815" w:rsidRPr="001044F4" w:rsidRDefault="00414815" w:rsidP="00AE7EB7">
      <w:pPr>
        <w:pStyle w:val="Nagwek3"/>
        <w:rPr>
          <w:rFonts w:cstheme="minorHAnsi"/>
        </w:rPr>
      </w:pPr>
      <w:bookmarkStart w:id="56" w:name="_Toc93399110"/>
      <w:r>
        <w:lastRenderedPageBreak/>
        <w:t>Określenie przepływów finansowych projektu w całym okresie analizy projektu</w:t>
      </w:r>
      <w:bookmarkEnd w:id="56"/>
    </w:p>
    <w:p w14:paraId="66224690" w14:textId="6DD259DD"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W tej części analizy finansowej następuje określenie (oszacowanie) przepływów finansowych dla projektu zarówno dla etapu jego budowy (realizacji), jak również jego eksploatacji (faza operacyjna). Określenia przepływów należy dokonać dla wariantu bezinwestycyjnego oraz wybranego do realizacji wariantu inwestycyjnego, w celu późniejszego obliczenia przyrostowych przepływów, wykorzystywanych do kalkulacji wskaźników finansowych i określenia wysokości wkładu finansowego z funduszy UE.</w:t>
      </w:r>
    </w:p>
    <w:p w14:paraId="4BF9E25F" w14:textId="77777777"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Kluczową zasadą, której należy przestrzegać przy oszacowywaniu przepływów finansowych dla projektu, jest współmierność przychodów i kosztów (wpływów i wypływów) przypisywanych oddziaływaniu projektu. Oznacza to, iż dla wszystkich zidentyfikowanych strumieni przychodów (wpływów) projektu konieczne jest odpowiednie uwzględnienie kosztów (wypływów) projektu, które są niezbędne dla uzyskania tych przychodów (wpływów).</w:t>
      </w:r>
    </w:p>
    <w:p w14:paraId="4C6E2B1B" w14:textId="77777777" w:rsidR="00414815" w:rsidRPr="001044F4" w:rsidRDefault="00414815" w:rsidP="00946C60">
      <w:pPr>
        <w:spacing w:before="120" w:after="120"/>
        <w:rPr>
          <w:rFonts w:asciiTheme="minorHAnsi" w:hAnsiTheme="minorHAnsi" w:cstheme="minorHAnsi"/>
          <w:sz w:val="20"/>
          <w:szCs w:val="20"/>
        </w:rPr>
      </w:pPr>
      <w:r>
        <w:rPr>
          <w:rFonts w:asciiTheme="minorHAnsi" w:hAnsiTheme="minorHAnsi"/>
          <w:sz w:val="20"/>
          <w:szCs w:val="20"/>
        </w:rPr>
        <w:t>Podstawowe przepływy finansowe dla projektu zostały omówione w sekcjach poniżej.</w:t>
      </w:r>
    </w:p>
    <w:p w14:paraId="3978876C" w14:textId="77777777" w:rsidR="00414815" w:rsidRPr="001044F4" w:rsidRDefault="00414815" w:rsidP="00AE7EB7">
      <w:pPr>
        <w:pStyle w:val="Nagwek4"/>
        <w:rPr>
          <w:rFonts w:cstheme="minorHAnsi"/>
        </w:rPr>
      </w:pPr>
      <w:bookmarkStart w:id="57" w:name="_Toc93399111"/>
      <w:r>
        <w:t>Przychody</w:t>
      </w:r>
      <w:bookmarkEnd w:id="57"/>
    </w:p>
    <w:p w14:paraId="5FF00131" w14:textId="4F9B0B53"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Dla każdego z wariantów należy oszacować przychody powiązane bezpośrednio z projektem (jego wdrożeniem oraz sytuacją finansową Beneficjenta w razie braku jego wdrożenia). Istotą określenia przychodów jest ocena, w jaki sposób zmieni się sytuacja przychodowa Beneficjenta po zrealizowaniu projektu w stosunku do wariantu, w którym projekt nie byłby realizowany.</w:t>
      </w:r>
    </w:p>
    <w:p w14:paraId="156A8F2B" w14:textId="77777777" w:rsidR="00414815" w:rsidRPr="001044F4" w:rsidRDefault="00414815" w:rsidP="008F3FDA">
      <w:pPr>
        <w:pStyle w:val="anxnormal"/>
        <w:spacing w:after="120"/>
        <w:ind w:left="0"/>
        <w:rPr>
          <w:rFonts w:asciiTheme="minorHAnsi" w:hAnsiTheme="minorHAnsi" w:cstheme="minorHAnsi"/>
        </w:rPr>
      </w:pPr>
      <w:r>
        <w:rPr>
          <w:rFonts w:asciiTheme="minorHAnsi" w:hAnsiTheme="minorHAnsi"/>
        </w:rPr>
        <w:t>Co do zasady w projektach infrastruktury liniowej przychody są kalkulowane w oparciu o prognozę ruchu kolejowego oraz stawki dostępu do infrastruktury i pozostałe opłaty uiszczane przez przewoźników kolejowych (jeśli dotyczą), zgodnie z polityką taryfową zarządcy infrastruktury.</w:t>
      </w:r>
    </w:p>
    <w:p w14:paraId="34031A59" w14:textId="77777777" w:rsidR="00414815" w:rsidRPr="001044F4" w:rsidRDefault="00414815" w:rsidP="008F3FDA">
      <w:pPr>
        <w:pStyle w:val="anxnormal"/>
        <w:spacing w:after="120"/>
        <w:ind w:left="0"/>
        <w:rPr>
          <w:rFonts w:asciiTheme="minorHAnsi" w:hAnsiTheme="minorHAnsi" w:cstheme="minorHAnsi"/>
        </w:rPr>
      </w:pPr>
      <w:r>
        <w:rPr>
          <w:rFonts w:asciiTheme="minorHAnsi" w:hAnsiTheme="minorHAnsi"/>
        </w:rPr>
        <w:t>Kalkulację przychodów wylicza się w oparciu o zasady stosowane przez Beneficjenta obejmujące co najmniej:</w:t>
      </w:r>
    </w:p>
    <w:p w14:paraId="761684DF" w14:textId="77777777" w:rsidR="00414815" w:rsidRPr="001044F4" w:rsidRDefault="00414815" w:rsidP="00093D31">
      <w:pPr>
        <w:numPr>
          <w:ilvl w:val="0"/>
          <w:numId w:val="28"/>
        </w:numPr>
        <w:spacing w:before="120" w:after="120" w:line="276" w:lineRule="auto"/>
        <w:ind w:left="851" w:hanging="851"/>
        <w:contextualSpacing/>
        <w:jc w:val="both"/>
        <w:rPr>
          <w:rFonts w:asciiTheme="minorHAnsi" w:hAnsiTheme="minorHAnsi" w:cstheme="minorHAnsi"/>
          <w:sz w:val="20"/>
          <w:szCs w:val="20"/>
        </w:rPr>
      </w:pPr>
      <w:r>
        <w:rPr>
          <w:rFonts w:asciiTheme="minorHAnsi" w:hAnsiTheme="minorHAnsi"/>
          <w:sz w:val="20"/>
          <w:szCs w:val="20"/>
        </w:rPr>
        <w:t>Sposób sporządzenia i prezentacji prognozy ruchu kolejowego, na podstawie której możliwe będzie oszacowanie przychodów (rekomendowany zakres danych, które winny być prezentowane jako wyniki prognoz ruchu przedstawiono w rozdziale 1),</w:t>
      </w:r>
    </w:p>
    <w:p w14:paraId="58F45639" w14:textId="77777777" w:rsidR="00414815" w:rsidRPr="001044F4" w:rsidRDefault="00414815" w:rsidP="00093D31">
      <w:pPr>
        <w:numPr>
          <w:ilvl w:val="0"/>
          <w:numId w:val="28"/>
        </w:numPr>
        <w:spacing w:before="120" w:after="120" w:line="276" w:lineRule="auto"/>
        <w:ind w:left="851" w:hanging="851"/>
        <w:contextualSpacing/>
        <w:jc w:val="both"/>
        <w:rPr>
          <w:rFonts w:asciiTheme="minorHAnsi" w:hAnsiTheme="minorHAnsi" w:cstheme="minorHAnsi"/>
          <w:sz w:val="20"/>
          <w:szCs w:val="20"/>
        </w:rPr>
      </w:pPr>
      <w:r>
        <w:rPr>
          <w:rFonts w:asciiTheme="minorHAnsi" w:hAnsiTheme="minorHAnsi"/>
          <w:sz w:val="20"/>
          <w:szCs w:val="20"/>
        </w:rPr>
        <w:t>Prognozę stawek dostępu (cennik), na podstawie której kalkulowane będę przychody w całym okresie analizy,</w:t>
      </w:r>
    </w:p>
    <w:p w14:paraId="309CA23F" w14:textId="2E5CC977" w:rsidR="00414815" w:rsidRPr="001044F4" w:rsidRDefault="00414815" w:rsidP="00093D31">
      <w:pPr>
        <w:numPr>
          <w:ilvl w:val="0"/>
          <w:numId w:val="28"/>
        </w:numPr>
        <w:spacing w:before="120" w:after="120" w:line="276" w:lineRule="auto"/>
        <w:ind w:left="851" w:hanging="851"/>
        <w:contextualSpacing/>
        <w:jc w:val="both"/>
        <w:rPr>
          <w:rFonts w:asciiTheme="minorHAnsi" w:hAnsiTheme="minorHAnsi" w:cstheme="minorHAnsi"/>
          <w:sz w:val="20"/>
          <w:szCs w:val="20"/>
        </w:rPr>
      </w:pPr>
      <w:r>
        <w:rPr>
          <w:rFonts w:asciiTheme="minorHAnsi" w:hAnsiTheme="minorHAnsi"/>
          <w:sz w:val="20"/>
          <w:szCs w:val="20"/>
        </w:rPr>
        <w:t>Sposób kalkulacji przychodów, w tym sposób naliczania ewentualnych rabatów lub zniżek, jeżeli takie wynikają z przyjętej polityki taryfowej.</w:t>
      </w:r>
    </w:p>
    <w:p w14:paraId="0409270D" w14:textId="6602A93C"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Zasady, o których mowa powyżej, winny w sposób przejrzysty oraz kompleksowy przedstawiać metodykę kalkulacji przychodów w zgodzie z przepisami prawa (w tym prawa europejskiego, obejmującego również wyroki Trybunału Sprawiedliwości) oraz wewnętrznymi uregulowaniami Beneficjenta (z uwzględnieniem wszystkich typów pociągów generujących przychód).</w:t>
      </w:r>
    </w:p>
    <w:p w14:paraId="6E2BE13B" w14:textId="77777777"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Przychody należy oszacować dla każdego roku objętego analizą (zarówno dla etapu budowy (realizacji) projektu, jak również jego eksploatacji.</w:t>
      </w:r>
    </w:p>
    <w:p w14:paraId="246C8787" w14:textId="0A1147D3" w:rsidR="00414815" w:rsidRPr="001044F4" w:rsidRDefault="00414815" w:rsidP="008F3FDA">
      <w:pPr>
        <w:spacing w:before="120" w:after="120"/>
        <w:jc w:val="both"/>
        <w:rPr>
          <w:rFonts w:asciiTheme="minorHAnsi" w:hAnsiTheme="minorHAnsi" w:cstheme="minorHAnsi"/>
          <w:sz w:val="20"/>
          <w:szCs w:val="20"/>
        </w:rPr>
      </w:pPr>
      <w:r>
        <w:rPr>
          <w:rFonts w:asciiTheme="minorHAnsi" w:hAnsiTheme="minorHAnsi"/>
          <w:sz w:val="20"/>
          <w:szCs w:val="20"/>
        </w:rPr>
        <w:t>Należy zwrócić uwagę, iż w przypadku specyficznych projektów kalkulacja przychodów może wymagać szerszego uwzględnienia sytuacji finansowej Beneficjenta. Np. w przypadku realizacji projektów punktowych (poprawa stanu infrastruktury następuje w wybranych punktach sieci kolejowej), pomimo że wybrany punkt nie generuje dodatkowych przychodów dla Beneficjenta, przekłada się jednak na przyrost jego przychodów (np. w związku ze zmianą/podwyższeniem kategorii cennikowej odcinka linii kolejowej). Wówczas istnieje konieczność uwzględnienia tego typu przychodów w analizie finansowej projektu, gdyż są one bezpośrednio związane z jego realizacją i wpływają na sytuację finansową analizowanego podmiotu (zwiększają jego przychody). Beneficjent</w:t>
      </w:r>
      <w:r w:rsidR="00AE7F66">
        <w:rPr>
          <w:rFonts w:asciiTheme="minorHAnsi" w:hAnsiTheme="minorHAnsi"/>
          <w:sz w:val="20"/>
          <w:szCs w:val="20"/>
        </w:rPr>
        <w:t xml:space="preserve"> powinien</w:t>
      </w:r>
      <w:r>
        <w:rPr>
          <w:rFonts w:asciiTheme="minorHAnsi" w:hAnsiTheme="minorHAnsi"/>
          <w:sz w:val="20"/>
          <w:szCs w:val="20"/>
        </w:rPr>
        <w:t xml:space="preserve"> również </w:t>
      </w:r>
      <w:r w:rsidR="00AE7F66">
        <w:rPr>
          <w:rFonts w:asciiTheme="minorHAnsi" w:hAnsiTheme="minorHAnsi"/>
          <w:sz w:val="20"/>
          <w:szCs w:val="20"/>
        </w:rPr>
        <w:t xml:space="preserve">uwzględnić </w:t>
      </w:r>
      <w:r>
        <w:rPr>
          <w:rFonts w:asciiTheme="minorHAnsi" w:hAnsiTheme="minorHAnsi"/>
          <w:sz w:val="20"/>
          <w:szCs w:val="20"/>
        </w:rPr>
        <w:t xml:space="preserve">dodatkowe przychody handlowe możliwe do wygenerowania w związku z realizacją Projektu (np. wynajem powierzchni handlowych, opłaty parkingowe, powierzchnie reklamowe itp.) </w:t>
      </w:r>
    </w:p>
    <w:p w14:paraId="7297F984" w14:textId="77777777" w:rsidR="00414815" w:rsidRPr="001044F4" w:rsidRDefault="00414815" w:rsidP="00AE7EB7">
      <w:pPr>
        <w:pStyle w:val="Nagwek4"/>
        <w:rPr>
          <w:rFonts w:cstheme="minorHAnsi"/>
        </w:rPr>
      </w:pPr>
      <w:bookmarkStart w:id="58" w:name="_Toc93399112"/>
      <w:r>
        <w:lastRenderedPageBreak/>
        <w:t>Nakłady inwestycyjne</w:t>
      </w:r>
      <w:bookmarkEnd w:id="58"/>
    </w:p>
    <w:p w14:paraId="4B4C34FD" w14:textId="77777777" w:rsidR="00414815" w:rsidRPr="001044F4" w:rsidRDefault="00414815" w:rsidP="00946C60">
      <w:pPr>
        <w:spacing w:before="120" w:after="120"/>
        <w:rPr>
          <w:rFonts w:asciiTheme="minorHAnsi" w:hAnsiTheme="minorHAnsi" w:cstheme="minorHAnsi"/>
          <w:sz w:val="20"/>
          <w:szCs w:val="20"/>
        </w:rPr>
      </w:pPr>
      <w:r>
        <w:rPr>
          <w:rFonts w:asciiTheme="minorHAnsi" w:hAnsiTheme="minorHAnsi"/>
          <w:sz w:val="20"/>
          <w:szCs w:val="20"/>
        </w:rPr>
        <w:t>Dla celów analizy finansowej należy zastosować nakłady inwestycyjne określone zgodnie z punktem 1.9.1.</w:t>
      </w:r>
    </w:p>
    <w:p w14:paraId="4599A773" w14:textId="77777777" w:rsidR="00414815" w:rsidRPr="001044F4" w:rsidRDefault="00414815" w:rsidP="00AE7EB7">
      <w:pPr>
        <w:pStyle w:val="Nagwek4"/>
        <w:rPr>
          <w:rFonts w:cstheme="minorHAnsi"/>
        </w:rPr>
      </w:pPr>
      <w:bookmarkStart w:id="59" w:name="_Toc93399113"/>
      <w:r>
        <w:t>Koszty utrzymania i eksploatacji</w:t>
      </w:r>
      <w:bookmarkEnd w:id="59"/>
    </w:p>
    <w:p w14:paraId="32B9C2F1" w14:textId="77777777" w:rsidR="00414815" w:rsidRPr="001044F4" w:rsidRDefault="00414815" w:rsidP="00946C60">
      <w:pPr>
        <w:spacing w:before="120" w:after="120"/>
        <w:rPr>
          <w:rFonts w:asciiTheme="minorHAnsi" w:hAnsiTheme="minorHAnsi" w:cstheme="minorHAnsi"/>
          <w:sz w:val="20"/>
          <w:szCs w:val="20"/>
        </w:rPr>
      </w:pPr>
      <w:r>
        <w:rPr>
          <w:rFonts w:asciiTheme="minorHAnsi" w:hAnsiTheme="minorHAnsi"/>
          <w:sz w:val="20"/>
          <w:szCs w:val="20"/>
        </w:rPr>
        <w:t>Dla celów analizy finansowej należy zastosować koszty utrzymania i eksploatacji zgodnie z punktem 1.9.2. Koszty utrzymania i eksploatacji winny obejmować również koszty remontów.</w:t>
      </w:r>
    </w:p>
    <w:p w14:paraId="1B785B10" w14:textId="77777777" w:rsidR="00414815" w:rsidRPr="001044F4" w:rsidRDefault="00414815" w:rsidP="00AE7EB7">
      <w:pPr>
        <w:pStyle w:val="Nagwek4"/>
        <w:rPr>
          <w:rFonts w:cstheme="minorHAnsi"/>
        </w:rPr>
      </w:pPr>
      <w:bookmarkStart w:id="60" w:name="_Toc93399114"/>
      <w:r>
        <w:t>Finansowa wartość rezydualna (FRV)</w:t>
      </w:r>
      <w:bookmarkEnd w:id="60"/>
    </w:p>
    <w:p w14:paraId="734A4189" w14:textId="142FD566"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W miarę możliwości zaleca się, aby finansowa wartość rezydualna została wyliczona w oparciu o metodę dochodową, która zakłada zdolność projektu do generowania wpływów po okresie objętym analizą. Finansową wartość rezydualną określa się poprzez wyliczenie wartości bieżącej netto finansowych przepływów pieniężnych w pozostałych latach eksploatacji. Biorąc pod uwagę średni cykl życia infrastruktury kolejowej o długości 40 lat oraz 2-4-letni okres budowy, należy uwzględnić 12-14 lat po okresie odniesienia (i dostosować taki okres do długości okresu budowy). Założenia powyższe należy dostosować do rzeczywistych okoliczności danego projektu. Podane wartości liczbowe dotyczą typowych projektów infrastruktury kolejowej, podczas gdy w przypadku nietypowego zakresu robót (np. obiekty inżynieryjne, tunele) okres ten może ulec wydłużeniu lub skróceniu (np. w przypadku konkretnych rozwiązań sygnalizacyjnych). Wykorzystywane są tu reprezentatywne przepływy (przychody i koszty eksploatacyjno-utrzymaniowe) z ostatniego roku objętego analizą, tj. takie, które nie są zaburzone zdarzeniami jednorazowymi (np. większymi remontami). Jeśli wielkości przepływów z ostatniego roku nie są reprezentatywne, należy wziąć pod uwagę uśrednione wartości z całego lub odpowiednio wybranego okresu analizy tak, aby zapewnić ich reprezentatywność.</w:t>
      </w:r>
    </w:p>
    <w:p w14:paraId="02C124FA" w14:textId="6796DAD3"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Obliczenie wartości rezydualnej zgodnie z powyższym podejściem ilustruje poniższy wzór (przykładowy wzór dla okresu 12 lat; dla innego okresu należy wprowadzić odpowiednie zmiany):</w:t>
      </w:r>
    </w:p>
    <w:p w14:paraId="46B43634" w14:textId="2155C6D1" w:rsidR="00414815" w:rsidRPr="001044F4" w:rsidRDefault="00414815" w:rsidP="005774F7">
      <w:pPr>
        <w:pStyle w:val="anxnormal"/>
        <w:spacing w:after="120"/>
        <w:ind w:left="0"/>
        <w:jc w:val="center"/>
        <w:rPr>
          <w:rFonts w:asciiTheme="minorHAnsi" w:hAnsiTheme="minorHAnsi" w:cstheme="minorHAnsi"/>
        </w:rPr>
      </w:pPr>
      <w:r>
        <w:rPr>
          <w:rFonts w:asciiTheme="minorHAnsi" w:hAnsiTheme="minorHAnsi"/>
        </w:rPr>
        <w:object w:dxaOrig="2140" w:dyaOrig="1160" w14:anchorId="102A5F15">
          <v:shape id="_x0000_i1026" type="#_x0000_t75" style="width:107.55pt;height:57.95pt" o:ole="">
            <v:imagedata r:id="rId17" o:title=""/>
          </v:shape>
          <o:OLEObject Type="Embed" ProgID="Equation.3" ShapeID="_x0000_i1026" DrawAspect="Content" ObjectID="_1708947531" r:id="rId18"/>
        </w:object>
      </w:r>
      <w:r>
        <w:rPr>
          <w:rFonts w:asciiTheme="minorHAnsi" w:hAnsiTheme="minorHAnsi"/>
        </w:rPr>
        <w:t xml:space="preserve"> gdzie:</w:t>
      </w:r>
    </w:p>
    <w:p w14:paraId="0A904941" w14:textId="77777777"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R – wartość rezydualna po zakończeniu okresu odniesienia (niezdyskontowana),</w:t>
      </w:r>
    </w:p>
    <w:p w14:paraId="5C56FD5B" w14:textId="77777777" w:rsidR="00414815" w:rsidRPr="001044F4" w:rsidRDefault="00414815" w:rsidP="00946C60">
      <w:pPr>
        <w:pStyle w:val="anxnormal"/>
        <w:spacing w:after="120"/>
        <w:ind w:left="0"/>
        <w:rPr>
          <w:rFonts w:asciiTheme="minorHAnsi" w:hAnsiTheme="minorHAnsi" w:cstheme="minorHAnsi"/>
        </w:rPr>
      </w:pPr>
      <w:proofErr w:type="spellStart"/>
      <w:r>
        <w:rPr>
          <w:rFonts w:asciiTheme="minorHAnsi" w:hAnsiTheme="minorHAnsi"/>
        </w:rPr>
        <w:t>PO</w:t>
      </w:r>
      <w:r>
        <w:rPr>
          <w:rFonts w:asciiTheme="minorHAnsi" w:hAnsiTheme="minorHAnsi"/>
          <w:vertAlign w:val="subscript"/>
        </w:rPr>
        <w:t>n</w:t>
      </w:r>
      <w:proofErr w:type="spellEnd"/>
      <w:r>
        <w:rPr>
          <w:rFonts w:asciiTheme="minorHAnsi" w:hAnsiTheme="minorHAnsi"/>
          <w:vertAlign w:val="subscript"/>
        </w:rPr>
        <w:t xml:space="preserve"> </w:t>
      </w:r>
      <w:r>
        <w:rPr>
          <w:rFonts w:asciiTheme="minorHAnsi" w:hAnsiTheme="minorHAnsi"/>
        </w:rPr>
        <w:t>– przychody operacyjne z ostatniego roku okresu odniesienia (jeżeli nie są reprezentatywne, należy przyjąć wartości uśrednione),</w:t>
      </w:r>
    </w:p>
    <w:p w14:paraId="1042757C" w14:textId="77777777" w:rsidR="00414815" w:rsidRPr="001044F4" w:rsidRDefault="00414815" w:rsidP="00946C60">
      <w:pPr>
        <w:pStyle w:val="anxnormal"/>
        <w:spacing w:after="120"/>
        <w:ind w:left="0"/>
        <w:rPr>
          <w:rFonts w:asciiTheme="minorHAnsi" w:hAnsiTheme="minorHAnsi" w:cstheme="minorHAnsi"/>
        </w:rPr>
      </w:pPr>
      <w:proofErr w:type="spellStart"/>
      <w:r>
        <w:rPr>
          <w:rFonts w:asciiTheme="minorHAnsi" w:hAnsiTheme="minorHAnsi"/>
        </w:rPr>
        <w:t>KO</w:t>
      </w:r>
      <w:r>
        <w:rPr>
          <w:rFonts w:asciiTheme="minorHAnsi" w:hAnsiTheme="minorHAnsi"/>
          <w:vertAlign w:val="subscript"/>
        </w:rPr>
        <w:t>n</w:t>
      </w:r>
      <w:proofErr w:type="spellEnd"/>
      <w:r>
        <w:rPr>
          <w:rFonts w:asciiTheme="minorHAnsi" w:hAnsiTheme="minorHAnsi"/>
          <w:vertAlign w:val="subscript"/>
        </w:rPr>
        <w:t xml:space="preserve"> </w:t>
      </w:r>
      <w:r>
        <w:rPr>
          <w:rFonts w:asciiTheme="minorHAnsi" w:hAnsiTheme="minorHAnsi"/>
        </w:rPr>
        <w:t>– wydatki operacyjne z ostatniego roku okresu odniesienia (jeżeli nie są reprezentatywne, należy przyjąć wartości uśrednione),</w:t>
      </w:r>
    </w:p>
    <w:p w14:paraId="60A1DF53" w14:textId="77777777" w:rsidR="00414815" w:rsidRPr="001044F4" w:rsidRDefault="0035125F" w:rsidP="00946C60">
      <w:pPr>
        <w:pStyle w:val="anxnormal"/>
        <w:spacing w:after="120"/>
        <w:ind w:left="0"/>
        <w:rPr>
          <w:rFonts w:asciiTheme="minorHAnsi" w:hAnsiTheme="minorHAnsi" w:cstheme="minorHAnsi"/>
        </w:rPr>
      </w:pPr>
      <w:r>
        <w:rPr>
          <w:rFonts w:asciiTheme="minorHAnsi" w:hAnsiTheme="minorHAnsi"/>
        </w:rPr>
        <w:t>i – stopa dyskontowa,</w:t>
      </w:r>
    </w:p>
    <w:p w14:paraId="3D0165B8" w14:textId="77777777"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t – pozostałe lata eksploatacji projektu po okresie odniesienia.</w:t>
      </w:r>
    </w:p>
    <w:p w14:paraId="79A81344" w14:textId="75179ACD" w:rsidR="00414815" w:rsidRPr="001044F4" w:rsidRDefault="00414815" w:rsidP="004D30A3">
      <w:pPr>
        <w:spacing w:before="120" w:after="120"/>
        <w:jc w:val="both"/>
        <w:rPr>
          <w:rFonts w:asciiTheme="minorHAnsi" w:hAnsiTheme="minorHAnsi" w:cstheme="minorHAnsi"/>
          <w:sz w:val="20"/>
          <w:szCs w:val="20"/>
        </w:rPr>
      </w:pPr>
      <w:r>
        <w:rPr>
          <w:rFonts w:asciiTheme="minorHAnsi" w:hAnsiTheme="minorHAnsi"/>
          <w:sz w:val="20"/>
          <w:szCs w:val="20"/>
        </w:rPr>
        <w:t>Wartości rezydualnej nie bierze się pod uwagę w obliczeniach, jeśli jest niższa od zera lub zdyskontowany dochód (przychód netto) projektu jest ujemny. Wartość rezydualną uwzględnia się w analizie finansowej w ostatnim roku analizy i dyskontuje przy obliczaniu wskaźników finansowych projektu.</w:t>
      </w:r>
    </w:p>
    <w:p w14:paraId="259AA7E8" w14:textId="320D39A8" w:rsidR="00DF771C" w:rsidRPr="001044F4" w:rsidRDefault="00DF771C" w:rsidP="004D30A3">
      <w:pPr>
        <w:spacing w:before="120" w:after="120"/>
        <w:jc w:val="both"/>
        <w:rPr>
          <w:rFonts w:asciiTheme="minorHAnsi" w:hAnsiTheme="minorHAnsi" w:cstheme="minorHAnsi"/>
          <w:sz w:val="20"/>
          <w:szCs w:val="20"/>
        </w:rPr>
      </w:pPr>
      <w:r>
        <w:rPr>
          <w:rFonts w:asciiTheme="minorHAnsi" w:hAnsiTheme="minorHAnsi"/>
          <w:sz w:val="20"/>
          <w:szCs w:val="20"/>
        </w:rPr>
        <w:t>Nie zaleca się alternatywnych metod obliczania wartości rezydualnej (najczęstszą jest wartość księgowa netto aktywów), ale można je stosować w szczególnych przypadkach</w:t>
      </w:r>
      <w:r w:rsidR="004610B4">
        <w:rPr>
          <w:rFonts w:asciiTheme="minorHAnsi" w:hAnsiTheme="minorHAnsi"/>
          <w:sz w:val="20"/>
          <w:szCs w:val="20"/>
        </w:rPr>
        <w:t>,</w:t>
      </w:r>
      <w:r>
        <w:rPr>
          <w:rFonts w:asciiTheme="minorHAnsi" w:hAnsiTheme="minorHAnsi"/>
          <w:sz w:val="20"/>
          <w:szCs w:val="20"/>
        </w:rPr>
        <w:t xml:space="preserve"> przedstawiając stosowne uzasadnienie i objaśnienie. </w:t>
      </w:r>
    </w:p>
    <w:p w14:paraId="3FF80639" w14:textId="77777777" w:rsidR="00414815" w:rsidRPr="001044F4" w:rsidRDefault="00414815" w:rsidP="0035125F">
      <w:pPr>
        <w:pStyle w:val="Nagwek4"/>
        <w:rPr>
          <w:rFonts w:cstheme="minorHAnsi"/>
        </w:rPr>
      </w:pPr>
      <w:bookmarkStart w:id="61" w:name="_Toc93399115"/>
      <w:r>
        <w:t>Inne przepływy</w:t>
      </w:r>
      <w:bookmarkEnd w:id="61"/>
    </w:p>
    <w:p w14:paraId="29138F8D" w14:textId="2DE48DB5"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Na dalszych etapach analizy finansowej Beneficjent musi określić pozostałe przepływy finansowe projektu (zarówno wpływy, jak i wypływy) w celu odpowiedniego określenia wielkości wkładu finansowego ze środków UE, obliczenia wskaźników rentowności finansowej projektu i kapitału krajowego, jak również weryfikacji trwałości finansowej projektu. Kategorie tych przepływów mogą się różnić w zależności od charakterystyki projektu i obejmują w szczególności następujące elementy:</w:t>
      </w:r>
    </w:p>
    <w:p w14:paraId="6E76DBB4" w14:textId="77777777"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Pozostałe wpływy dla projektu (przepływy dodatnie):</w:t>
      </w:r>
    </w:p>
    <w:p w14:paraId="60D76D2B" w14:textId="77777777" w:rsidR="00414815" w:rsidRPr="001044F4" w:rsidRDefault="00414815" w:rsidP="00093D31">
      <w:pPr>
        <w:pStyle w:val="anxnormal"/>
        <w:numPr>
          <w:ilvl w:val="1"/>
          <w:numId w:val="29"/>
        </w:numPr>
        <w:spacing w:after="120" w:line="276" w:lineRule="auto"/>
        <w:ind w:left="426" w:hanging="426"/>
        <w:rPr>
          <w:rFonts w:asciiTheme="minorHAnsi" w:hAnsiTheme="minorHAnsi" w:cstheme="minorHAnsi"/>
        </w:rPr>
      </w:pPr>
      <w:r>
        <w:rPr>
          <w:rFonts w:asciiTheme="minorHAnsi" w:hAnsiTheme="minorHAnsi"/>
        </w:rPr>
        <w:t>Dotacje, w tym:</w:t>
      </w:r>
    </w:p>
    <w:p w14:paraId="4383F04D" w14:textId="38E8D61B" w:rsidR="00414815" w:rsidRPr="001044F4" w:rsidRDefault="00EF2437" w:rsidP="00093D31">
      <w:pPr>
        <w:numPr>
          <w:ilvl w:val="2"/>
          <w:numId w:val="30"/>
        </w:numPr>
        <w:spacing w:before="120" w:after="120" w:line="276" w:lineRule="auto"/>
        <w:ind w:left="851" w:hanging="425"/>
        <w:contextualSpacing/>
        <w:rPr>
          <w:rFonts w:asciiTheme="minorHAnsi" w:hAnsiTheme="minorHAnsi" w:cstheme="minorHAnsi"/>
          <w:sz w:val="20"/>
          <w:szCs w:val="20"/>
        </w:rPr>
      </w:pPr>
      <w:r>
        <w:rPr>
          <w:rFonts w:asciiTheme="minorHAnsi" w:hAnsiTheme="minorHAnsi"/>
          <w:sz w:val="20"/>
          <w:szCs w:val="20"/>
        </w:rPr>
        <w:lastRenderedPageBreak/>
        <w:t>Dotacje z funduszy UE,</w:t>
      </w:r>
    </w:p>
    <w:p w14:paraId="37A6801B" w14:textId="77777777" w:rsidR="00414815" w:rsidRPr="001044F4" w:rsidRDefault="00414815" w:rsidP="00093D31">
      <w:pPr>
        <w:numPr>
          <w:ilvl w:val="2"/>
          <w:numId w:val="30"/>
        </w:numPr>
        <w:spacing w:before="120" w:after="120" w:line="276" w:lineRule="auto"/>
        <w:ind w:left="851" w:hanging="425"/>
        <w:contextualSpacing/>
        <w:rPr>
          <w:rFonts w:asciiTheme="minorHAnsi" w:hAnsiTheme="minorHAnsi" w:cstheme="minorHAnsi"/>
          <w:sz w:val="20"/>
          <w:szCs w:val="20"/>
        </w:rPr>
      </w:pPr>
      <w:r>
        <w:rPr>
          <w:rFonts w:asciiTheme="minorHAnsi" w:hAnsiTheme="minorHAnsi"/>
          <w:sz w:val="20"/>
          <w:szCs w:val="20"/>
        </w:rPr>
        <w:t>Dotacje z budżetu państwa,</w:t>
      </w:r>
    </w:p>
    <w:p w14:paraId="098D6640" w14:textId="77777777" w:rsidR="00414815" w:rsidRPr="001044F4" w:rsidRDefault="00414815" w:rsidP="00093D31">
      <w:pPr>
        <w:numPr>
          <w:ilvl w:val="2"/>
          <w:numId w:val="30"/>
        </w:numPr>
        <w:spacing w:before="120" w:after="120" w:line="276" w:lineRule="auto"/>
        <w:ind w:left="851" w:hanging="425"/>
        <w:contextualSpacing/>
        <w:rPr>
          <w:rFonts w:asciiTheme="minorHAnsi" w:hAnsiTheme="minorHAnsi" w:cstheme="minorHAnsi"/>
          <w:sz w:val="20"/>
          <w:szCs w:val="20"/>
        </w:rPr>
      </w:pPr>
      <w:r>
        <w:rPr>
          <w:rFonts w:asciiTheme="minorHAnsi" w:hAnsiTheme="minorHAnsi"/>
          <w:sz w:val="20"/>
          <w:szCs w:val="20"/>
        </w:rPr>
        <w:t>Inne dotacje inwestycyjne,</w:t>
      </w:r>
    </w:p>
    <w:p w14:paraId="109861F2" w14:textId="77777777" w:rsidR="00414815" w:rsidRPr="001044F4" w:rsidRDefault="00414815" w:rsidP="00093D31">
      <w:pPr>
        <w:numPr>
          <w:ilvl w:val="2"/>
          <w:numId w:val="30"/>
        </w:numPr>
        <w:spacing w:before="120" w:after="120" w:line="276" w:lineRule="auto"/>
        <w:ind w:left="851" w:hanging="425"/>
        <w:contextualSpacing/>
        <w:rPr>
          <w:rFonts w:asciiTheme="minorHAnsi" w:hAnsiTheme="minorHAnsi" w:cstheme="minorHAnsi"/>
          <w:sz w:val="20"/>
          <w:szCs w:val="20"/>
        </w:rPr>
      </w:pPr>
      <w:r>
        <w:rPr>
          <w:rFonts w:asciiTheme="minorHAnsi" w:hAnsiTheme="minorHAnsi"/>
          <w:sz w:val="20"/>
          <w:szCs w:val="20"/>
        </w:rPr>
        <w:t>Wkład/udział innych partnerów/stron trzecich,</w:t>
      </w:r>
    </w:p>
    <w:p w14:paraId="40F23956" w14:textId="77777777" w:rsidR="00414815" w:rsidRPr="001044F4" w:rsidRDefault="00414815" w:rsidP="00093D31">
      <w:pPr>
        <w:pStyle w:val="anxnormal"/>
        <w:numPr>
          <w:ilvl w:val="1"/>
          <w:numId w:val="29"/>
        </w:numPr>
        <w:spacing w:after="120" w:line="276" w:lineRule="auto"/>
        <w:ind w:left="426" w:hanging="426"/>
        <w:rPr>
          <w:rFonts w:asciiTheme="minorHAnsi" w:hAnsiTheme="minorHAnsi" w:cstheme="minorHAnsi"/>
        </w:rPr>
      </w:pPr>
      <w:r>
        <w:rPr>
          <w:rFonts w:asciiTheme="minorHAnsi" w:hAnsiTheme="minorHAnsi"/>
        </w:rPr>
        <w:t>Wkład własny Beneficjenta (środki własne pozostające do dyspozycji Beneficjenta),</w:t>
      </w:r>
    </w:p>
    <w:p w14:paraId="278E6977" w14:textId="77777777" w:rsidR="00414815" w:rsidRPr="001044F4" w:rsidRDefault="00414815" w:rsidP="00093D31">
      <w:pPr>
        <w:pStyle w:val="anxnormal"/>
        <w:numPr>
          <w:ilvl w:val="1"/>
          <w:numId w:val="29"/>
        </w:numPr>
        <w:spacing w:after="120" w:line="276" w:lineRule="auto"/>
        <w:ind w:left="426" w:hanging="426"/>
        <w:rPr>
          <w:rFonts w:asciiTheme="minorHAnsi" w:hAnsiTheme="minorHAnsi" w:cstheme="minorHAnsi"/>
        </w:rPr>
      </w:pPr>
      <w:r>
        <w:rPr>
          <w:rFonts w:asciiTheme="minorHAnsi" w:hAnsiTheme="minorHAnsi"/>
        </w:rPr>
        <w:t>Środki uzyskane z finansowania dłużnego, służące do pokrycia kosztów realizacji projektu (kredyty, obligacje, inne),</w:t>
      </w:r>
    </w:p>
    <w:p w14:paraId="1D70D02D" w14:textId="77777777" w:rsidR="00414815" w:rsidRPr="001044F4" w:rsidRDefault="00414815" w:rsidP="00093D31">
      <w:pPr>
        <w:pStyle w:val="anxnormal"/>
        <w:numPr>
          <w:ilvl w:val="1"/>
          <w:numId w:val="29"/>
        </w:numPr>
        <w:spacing w:after="120" w:line="276" w:lineRule="auto"/>
        <w:ind w:left="426" w:hanging="426"/>
        <w:rPr>
          <w:rFonts w:asciiTheme="minorHAnsi" w:hAnsiTheme="minorHAnsi" w:cstheme="minorHAnsi"/>
        </w:rPr>
      </w:pPr>
      <w:r>
        <w:rPr>
          <w:rFonts w:asciiTheme="minorHAnsi" w:hAnsiTheme="minorHAnsi"/>
        </w:rPr>
        <w:t>Dotacje i rekompensaty dotyczące finansowania działalności bieżącej,</w:t>
      </w:r>
    </w:p>
    <w:p w14:paraId="0BEF0EF0" w14:textId="77777777" w:rsidR="00414815" w:rsidRPr="001044F4" w:rsidRDefault="00414815" w:rsidP="00093D31">
      <w:pPr>
        <w:pStyle w:val="anxnormal"/>
        <w:numPr>
          <w:ilvl w:val="1"/>
          <w:numId w:val="29"/>
        </w:numPr>
        <w:spacing w:after="120" w:line="276" w:lineRule="auto"/>
        <w:ind w:left="426" w:hanging="426"/>
        <w:rPr>
          <w:rFonts w:asciiTheme="minorHAnsi" w:hAnsiTheme="minorHAnsi" w:cstheme="minorHAnsi"/>
        </w:rPr>
      </w:pPr>
      <w:r>
        <w:rPr>
          <w:rFonts w:asciiTheme="minorHAnsi" w:hAnsiTheme="minorHAnsi"/>
        </w:rPr>
        <w:t>Pozostałe wpływy (np. wartość materiałów odzyskanych, jeśli dotyczy).</w:t>
      </w:r>
    </w:p>
    <w:p w14:paraId="6D1CD6B1" w14:textId="77777777"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Pozostałe wypływy z projektu (przepływy ujemne):</w:t>
      </w:r>
    </w:p>
    <w:p w14:paraId="06652569" w14:textId="77777777" w:rsidR="00414815" w:rsidRPr="001044F4" w:rsidRDefault="00414815" w:rsidP="00093D31">
      <w:pPr>
        <w:pStyle w:val="anxnormal"/>
        <w:numPr>
          <w:ilvl w:val="1"/>
          <w:numId w:val="29"/>
        </w:numPr>
        <w:spacing w:after="120" w:line="276" w:lineRule="auto"/>
        <w:ind w:left="426" w:hanging="426"/>
        <w:rPr>
          <w:rFonts w:asciiTheme="minorHAnsi" w:hAnsiTheme="minorHAnsi" w:cstheme="minorHAnsi"/>
        </w:rPr>
      </w:pPr>
      <w:r>
        <w:rPr>
          <w:rFonts w:asciiTheme="minorHAnsi" w:hAnsiTheme="minorHAnsi"/>
        </w:rPr>
        <w:t>Spłaty zobowiązań finansowych (kredyty, obligacje, inne) – zarówno w części kapitałowej, jak również rat odsetkowych i innych kosztów związanych z finansowaniem (opłaty i prowizje).</w:t>
      </w:r>
    </w:p>
    <w:p w14:paraId="78BA4073" w14:textId="680C4F9F" w:rsidR="00414815" w:rsidRPr="001044F4" w:rsidRDefault="00414815" w:rsidP="0035125F">
      <w:pPr>
        <w:pStyle w:val="Nagwek3"/>
        <w:rPr>
          <w:rFonts w:cstheme="minorHAnsi"/>
        </w:rPr>
      </w:pPr>
      <w:bookmarkStart w:id="62" w:name="_Toc68074949"/>
      <w:bookmarkStart w:id="63" w:name="_Toc68074950"/>
      <w:bookmarkStart w:id="64" w:name="_Toc68074951"/>
      <w:bookmarkStart w:id="65" w:name="_Toc68074964"/>
      <w:bookmarkStart w:id="66" w:name="_Toc68074965"/>
      <w:bookmarkStart w:id="67" w:name="_Toc68074966"/>
      <w:bookmarkStart w:id="68" w:name="_Toc68074967"/>
      <w:bookmarkStart w:id="69" w:name="_Toc68074968"/>
      <w:bookmarkStart w:id="70" w:name="_Toc68074969"/>
      <w:bookmarkStart w:id="71" w:name="_Toc68074970"/>
      <w:bookmarkStart w:id="72" w:name="_Toc68074971"/>
      <w:bookmarkStart w:id="73" w:name="_Toc68074972"/>
      <w:bookmarkStart w:id="74" w:name="_Toc68074973"/>
      <w:bookmarkStart w:id="75" w:name="_Toc68074974"/>
      <w:bookmarkStart w:id="76" w:name="_Toc68074975"/>
      <w:bookmarkStart w:id="77" w:name="_Toc68074976"/>
      <w:bookmarkStart w:id="78" w:name="_Toc68074977"/>
      <w:bookmarkStart w:id="79" w:name="_Toc68074978"/>
      <w:bookmarkStart w:id="80" w:name="_Toc68074979"/>
      <w:bookmarkStart w:id="81" w:name="_Toc68074980"/>
      <w:bookmarkStart w:id="82" w:name="_Toc68074981"/>
      <w:bookmarkStart w:id="83" w:name="_Toc68074982"/>
      <w:bookmarkStart w:id="84" w:name="_Toc68074983"/>
      <w:bookmarkStart w:id="85" w:name="_Toc68074984"/>
      <w:bookmarkStart w:id="86" w:name="_Toc68074985"/>
      <w:bookmarkStart w:id="87" w:name="_Toc68074986"/>
      <w:bookmarkStart w:id="88" w:name="_Toc68074987"/>
      <w:bookmarkStart w:id="89" w:name="_Toc68074988"/>
      <w:bookmarkStart w:id="90" w:name="_Toc68074989"/>
      <w:bookmarkStart w:id="91" w:name="_Toc68074990"/>
      <w:bookmarkStart w:id="92" w:name="_Toc68074991"/>
      <w:bookmarkStart w:id="93" w:name="_Toc68074992"/>
      <w:bookmarkStart w:id="94" w:name="_Toc93399116"/>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t>Kalkulacja wskaźników finansowych</w:t>
      </w:r>
      <w:bookmarkEnd w:id="94"/>
    </w:p>
    <w:p w14:paraId="1C4782BA" w14:textId="77777777"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W tym punkcie analizy finansowej następuje obliczenie wskaźników finansowych dla projektu, na podstawie których dokonywana jest ocena jego rentowności. Wyróżnia się dwie podstawowe grupy wskaźników:</w:t>
      </w:r>
    </w:p>
    <w:p w14:paraId="7E6ED24A" w14:textId="77777777" w:rsidR="00414815" w:rsidRPr="001044F4" w:rsidRDefault="00414815" w:rsidP="00093D31">
      <w:pPr>
        <w:pStyle w:val="anxnormal"/>
        <w:numPr>
          <w:ilvl w:val="1"/>
          <w:numId w:val="29"/>
        </w:numPr>
        <w:spacing w:after="120" w:line="276" w:lineRule="auto"/>
        <w:ind w:left="426" w:hanging="426"/>
        <w:rPr>
          <w:rFonts w:asciiTheme="minorHAnsi" w:hAnsiTheme="minorHAnsi" w:cstheme="minorHAnsi"/>
        </w:rPr>
      </w:pPr>
      <w:r>
        <w:rPr>
          <w:rFonts w:asciiTheme="minorHAnsi" w:hAnsiTheme="minorHAnsi"/>
        </w:rPr>
        <w:t>Wskaźniki rentowności dla całej inwestycji (kosztów projektu) – tzw. wskaźniki na (C),</w:t>
      </w:r>
    </w:p>
    <w:p w14:paraId="7C864DFA" w14:textId="77777777" w:rsidR="00414815" w:rsidRPr="001044F4" w:rsidRDefault="00414815" w:rsidP="00093D31">
      <w:pPr>
        <w:pStyle w:val="anxnormal"/>
        <w:numPr>
          <w:ilvl w:val="1"/>
          <w:numId w:val="29"/>
        </w:numPr>
        <w:spacing w:after="120" w:line="276" w:lineRule="auto"/>
        <w:ind w:left="426" w:hanging="426"/>
        <w:rPr>
          <w:rFonts w:asciiTheme="minorHAnsi" w:hAnsiTheme="minorHAnsi" w:cstheme="minorHAnsi"/>
        </w:rPr>
      </w:pPr>
      <w:r>
        <w:rPr>
          <w:rFonts w:asciiTheme="minorHAnsi" w:hAnsiTheme="minorHAnsi"/>
        </w:rPr>
        <w:t>Wskaźniki rentowności dla kapitału krajowego – wskaźniki na (K).</w:t>
      </w:r>
    </w:p>
    <w:p w14:paraId="476A5BA4" w14:textId="77777777" w:rsidR="00414815" w:rsidRPr="001044F4" w:rsidRDefault="00065356" w:rsidP="00946C60">
      <w:pPr>
        <w:pStyle w:val="anxnormal"/>
        <w:spacing w:after="120"/>
        <w:ind w:left="0"/>
        <w:rPr>
          <w:rFonts w:asciiTheme="minorHAnsi" w:hAnsiTheme="minorHAnsi" w:cstheme="minorHAnsi"/>
        </w:rPr>
      </w:pPr>
      <w:r>
        <w:rPr>
          <w:rFonts w:asciiTheme="minorHAnsi" w:hAnsiTheme="minorHAnsi"/>
        </w:rPr>
        <w:t>Do podstawowych wskaźników należą:</w:t>
      </w:r>
    </w:p>
    <w:p w14:paraId="564A8B1A" w14:textId="77777777" w:rsidR="00414815" w:rsidRPr="001044F4" w:rsidRDefault="00414815" w:rsidP="00093D31">
      <w:pPr>
        <w:pStyle w:val="anxnormal"/>
        <w:numPr>
          <w:ilvl w:val="1"/>
          <w:numId w:val="29"/>
        </w:numPr>
        <w:spacing w:after="120" w:line="276" w:lineRule="auto"/>
        <w:ind w:left="426" w:hanging="426"/>
        <w:rPr>
          <w:rFonts w:asciiTheme="minorHAnsi" w:hAnsiTheme="minorHAnsi" w:cstheme="minorHAnsi"/>
        </w:rPr>
      </w:pPr>
      <w:r>
        <w:rPr>
          <w:rFonts w:asciiTheme="minorHAnsi" w:hAnsiTheme="minorHAnsi"/>
        </w:rPr>
        <w:t>Wartość bieżąca netto (NPV) będąca sumą zdyskontowanych przepływów finansowych projektu,</w:t>
      </w:r>
    </w:p>
    <w:p w14:paraId="04C74D33" w14:textId="77777777" w:rsidR="00414815" w:rsidRPr="001044F4" w:rsidRDefault="00414815" w:rsidP="00093D31">
      <w:pPr>
        <w:pStyle w:val="anxnormal"/>
        <w:numPr>
          <w:ilvl w:val="1"/>
          <w:numId w:val="29"/>
        </w:numPr>
        <w:spacing w:after="120" w:line="276" w:lineRule="auto"/>
        <w:ind w:left="426" w:hanging="426"/>
        <w:rPr>
          <w:rFonts w:asciiTheme="minorHAnsi" w:hAnsiTheme="minorHAnsi" w:cstheme="minorHAnsi"/>
        </w:rPr>
      </w:pPr>
      <w:r>
        <w:rPr>
          <w:rFonts w:asciiTheme="minorHAnsi" w:hAnsiTheme="minorHAnsi"/>
        </w:rPr>
        <w:t>Wewnętrzna stopa zwrotu (IRR), określająca wartość stopy dyskontowej, dla której wartość bieżąca netto osiąga wartość zero.</w:t>
      </w:r>
    </w:p>
    <w:p w14:paraId="6CE94E74" w14:textId="1D698126"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 xml:space="preserve">W przypadku obliczania powyższych wskaźników dla całej inwestycji (wskaźniki na </w:t>
      </w:r>
      <w:r w:rsidR="00480571">
        <w:rPr>
          <w:rFonts w:asciiTheme="minorHAnsi" w:hAnsiTheme="minorHAnsi"/>
        </w:rPr>
        <w:t>(</w:t>
      </w:r>
      <w:r>
        <w:rPr>
          <w:rFonts w:asciiTheme="minorHAnsi" w:hAnsiTheme="minorHAnsi"/>
        </w:rPr>
        <w:t>C</w:t>
      </w:r>
      <w:r w:rsidR="00480571">
        <w:rPr>
          <w:rFonts w:asciiTheme="minorHAnsi" w:hAnsiTheme="minorHAnsi"/>
        </w:rPr>
        <w:t>)</w:t>
      </w:r>
      <w:r>
        <w:rPr>
          <w:rFonts w:asciiTheme="minorHAnsi" w:hAnsiTheme="minorHAnsi"/>
        </w:rPr>
        <w:t>), należy uwzględnić poniższe przepływy projektu w całym horyzoncie czasowym analizy, tj.:</w:t>
      </w:r>
    </w:p>
    <w:p w14:paraId="4D73A96F" w14:textId="77777777" w:rsidR="00414815" w:rsidRPr="001044F4" w:rsidRDefault="00414815" w:rsidP="00093D31">
      <w:pPr>
        <w:pStyle w:val="anxnormal"/>
        <w:numPr>
          <w:ilvl w:val="0"/>
          <w:numId w:val="31"/>
        </w:numPr>
        <w:spacing w:after="120" w:line="276" w:lineRule="auto"/>
        <w:ind w:left="426" w:hanging="426"/>
        <w:rPr>
          <w:rFonts w:asciiTheme="minorHAnsi" w:hAnsiTheme="minorHAnsi" w:cstheme="minorHAnsi"/>
        </w:rPr>
      </w:pPr>
      <w:r>
        <w:rPr>
          <w:rFonts w:asciiTheme="minorHAnsi" w:hAnsiTheme="minorHAnsi"/>
        </w:rPr>
        <w:t>Przychody,</w:t>
      </w:r>
    </w:p>
    <w:p w14:paraId="6937D360" w14:textId="77777777" w:rsidR="00414815" w:rsidRPr="001044F4" w:rsidRDefault="00414815" w:rsidP="00093D31">
      <w:pPr>
        <w:pStyle w:val="anxnormal"/>
        <w:numPr>
          <w:ilvl w:val="0"/>
          <w:numId w:val="31"/>
        </w:numPr>
        <w:spacing w:after="120" w:line="276" w:lineRule="auto"/>
        <w:ind w:left="426" w:hanging="426"/>
        <w:rPr>
          <w:rFonts w:asciiTheme="minorHAnsi" w:hAnsiTheme="minorHAnsi" w:cstheme="minorHAnsi"/>
        </w:rPr>
      </w:pPr>
      <w:r>
        <w:rPr>
          <w:rFonts w:asciiTheme="minorHAnsi" w:hAnsiTheme="minorHAnsi"/>
        </w:rPr>
        <w:t>Nakłady inwestycyjne,</w:t>
      </w:r>
    </w:p>
    <w:p w14:paraId="1DB4F1BA" w14:textId="77777777" w:rsidR="00414815" w:rsidRPr="001044F4" w:rsidRDefault="00414815" w:rsidP="00093D31">
      <w:pPr>
        <w:pStyle w:val="anxnormal"/>
        <w:numPr>
          <w:ilvl w:val="0"/>
          <w:numId w:val="31"/>
        </w:numPr>
        <w:spacing w:after="120" w:line="276" w:lineRule="auto"/>
        <w:ind w:left="426" w:hanging="426"/>
        <w:rPr>
          <w:rFonts w:asciiTheme="minorHAnsi" w:hAnsiTheme="minorHAnsi" w:cstheme="minorHAnsi"/>
        </w:rPr>
      </w:pPr>
      <w:r>
        <w:rPr>
          <w:rFonts w:asciiTheme="minorHAnsi" w:hAnsiTheme="minorHAnsi"/>
        </w:rPr>
        <w:t>Koszty eksploatacji i utrzymania (z uwzględnieniem nakładów odtworzeniowych),</w:t>
      </w:r>
    </w:p>
    <w:p w14:paraId="41AA3CF8" w14:textId="77777777" w:rsidR="00414815" w:rsidRPr="001044F4" w:rsidRDefault="00414815" w:rsidP="00093D31">
      <w:pPr>
        <w:pStyle w:val="anxnormal"/>
        <w:numPr>
          <w:ilvl w:val="0"/>
          <w:numId w:val="31"/>
        </w:numPr>
        <w:spacing w:after="120" w:line="276" w:lineRule="auto"/>
        <w:ind w:left="426" w:hanging="426"/>
        <w:rPr>
          <w:rFonts w:asciiTheme="minorHAnsi" w:hAnsiTheme="minorHAnsi" w:cstheme="minorHAnsi"/>
        </w:rPr>
      </w:pPr>
      <w:r>
        <w:rPr>
          <w:rFonts w:asciiTheme="minorHAnsi" w:hAnsiTheme="minorHAnsi"/>
        </w:rPr>
        <w:t>Wartość rezydualną.</w:t>
      </w:r>
    </w:p>
    <w:p w14:paraId="3AF1CC1D" w14:textId="0B6569B5"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 xml:space="preserve">Przy wskaźnikach od kapitału krajowego (wskaźniki na </w:t>
      </w:r>
      <w:r w:rsidR="00480571">
        <w:rPr>
          <w:rFonts w:asciiTheme="minorHAnsi" w:hAnsiTheme="minorHAnsi"/>
        </w:rPr>
        <w:t>(</w:t>
      </w:r>
      <w:r>
        <w:rPr>
          <w:rFonts w:asciiTheme="minorHAnsi" w:hAnsiTheme="minorHAnsi"/>
        </w:rPr>
        <w:t>K</w:t>
      </w:r>
      <w:r w:rsidR="00480571">
        <w:rPr>
          <w:rFonts w:asciiTheme="minorHAnsi" w:hAnsiTheme="minorHAnsi"/>
        </w:rPr>
        <w:t>)</w:t>
      </w:r>
      <w:r>
        <w:rPr>
          <w:rFonts w:asciiTheme="minorHAnsi" w:hAnsiTheme="minorHAnsi"/>
        </w:rPr>
        <w:t xml:space="preserve">), należy uwzględnić wartość projektu w kwocie nakładów do sfinansowania ze źródeł krajowych, tj. z pominięciem środków pozyskanych z funduszy europejskich i finansowania dłużnego (dedykowanego dla finansowania nakładów inwestycyjnych projektu) oraz przepływy związane ze spłatą finansowania dłużnego (kapitał, odsetki, prowizje i opłaty), w okresach ich wystąpienia. Przychody, koszty eksploatacji i utrzymania oraz wartość rezydualną ujmuje się w takich samych wartościach, jak we wskaźniku na </w:t>
      </w:r>
      <w:r w:rsidR="00480571">
        <w:rPr>
          <w:rFonts w:asciiTheme="minorHAnsi" w:hAnsiTheme="minorHAnsi"/>
        </w:rPr>
        <w:t>(</w:t>
      </w:r>
      <w:r>
        <w:rPr>
          <w:rFonts w:asciiTheme="minorHAnsi" w:hAnsiTheme="minorHAnsi"/>
        </w:rPr>
        <w:t>C</w:t>
      </w:r>
      <w:r w:rsidR="00480571">
        <w:rPr>
          <w:rFonts w:asciiTheme="minorHAnsi" w:hAnsiTheme="minorHAnsi"/>
        </w:rPr>
        <w:t>)</w:t>
      </w:r>
      <w:r>
        <w:rPr>
          <w:rFonts w:asciiTheme="minorHAnsi" w:hAnsiTheme="minorHAnsi"/>
        </w:rPr>
        <w:t>.</w:t>
      </w:r>
    </w:p>
    <w:p w14:paraId="69303C17" w14:textId="635EDCC4" w:rsidR="00414815" w:rsidRDefault="00414815" w:rsidP="00946C60">
      <w:pPr>
        <w:pStyle w:val="anxnormal"/>
        <w:spacing w:after="120"/>
        <w:ind w:left="0"/>
        <w:rPr>
          <w:rFonts w:asciiTheme="minorHAnsi" w:hAnsiTheme="minorHAnsi"/>
        </w:rPr>
      </w:pPr>
      <w:r>
        <w:rPr>
          <w:rFonts w:asciiTheme="minorHAnsi" w:hAnsiTheme="minorHAnsi"/>
        </w:rPr>
        <w:t>Ramowe zestawienie poszczególnych kategorii przepływów uwzględnianych w kalkulacji wskaźników włącznie ze znakiem, jaki powinny nosić, przedstawia tabela. Każdą kategorię przepływów należy ująć w analizie w okresie (roku) jej wystąpienia.</w:t>
      </w:r>
    </w:p>
    <w:p w14:paraId="494829EA" w14:textId="707CC042" w:rsidR="00090E92" w:rsidRDefault="00090E92" w:rsidP="00946C60">
      <w:pPr>
        <w:pStyle w:val="anxnormal"/>
        <w:spacing w:after="120"/>
        <w:ind w:left="0"/>
        <w:rPr>
          <w:rFonts w:asciiTheme="minorHAnsi" w:hAnsiTheme="minorHAnsi"/>
        </w:rPr>
      </w:pPr>
    </w:p>
    <w:p w14:paraId="7CE8A466" w14:textId="03F7EA26" w:rsidR="00090E92" w:rsidRDefault="00090E92" w:rsidP="00946C60">
      <w:pPr>
        <w:pStyle w:val="anxnormal"/>
        <w:spacing w:after="120"/>
        <w:ind w:left="0"/>
        <w:rPr>
          <w:rFonts w:asciiTheme="minorHAnsi" w:hAnsiTheme="minorHAnsi"/>
        </w:rPr>
      </w:pPr>
    </w:p>
    <w:p w14:paraId="58DE687A" w14:textId="675B04C2" w:rsidR="00090E92" w:rsidRDefault="00090E92" w:rsidP="00946C60">
      <w:pPr>
        <w:pStyle w:val="anxnormal"/>
        <w:spacing w:after="120"/>
        <w:ind w:left="0"/>
        <w:rPr>
          <w:rFonts w:asciiTheme="minorHAnsi" w:hAnsiTheme="minorHAnsi"/>
        </w:rPr>
      </w:pPr>
    </w:p>
    <w:p w14:paraId="29D26AA8" w14:textId="77777777" w:rsidR="00090E92" w:rsidRPr="001044F4" w:rsidRDefault="00090E92" w:rsidP="00946C60">
      <w:pPr>
        <w:pStyle w:val="anxnormal"/>
        <w:spacing w:after="120"/>
        <w:ind w:left="0"/>
        <w:rPr>
          <w:rFonts w:asciiTheme="minorHAnsi" w:hAnsiTheme="minorHAnsi" w:cstheme="minorHAnsi"/>
        </w:rPr>
      </w:pPr>
    </w:p>
    <w:p w14:paraId="7A7E2A19" w14:textId="77777777" w:rsidR="00414815" w:rsidRPr="001044F4" w:rsidRDefault="00414815" w:rsidP="00EF2437">
      <w:pPr>
        <w:pStyle w:val="anxnormal"/>
        <w:keepNext/>
        <w:spacing w:after="120"/>
        <w:ind w:left="0"/>
        <w:rPr>
          <w:rFonts w:asciiTheme="minorHAnsi" w:hAnsiTheme="minorHAnsi" w:cstheme="minorHAnsi"/>
          <w:color w:val="4F81BD"/>
        </w:rPr>
      </w:pPr>
      <w:r>
        <w:rPr>
          <w:rFonts w:asciiTheme="minorHAnsi" w:hAnsiTheme="minorHAnsi"/>
          <w:b/>
          <w:color w:val="4F81BD"/>
        </w:rPr>
        <w:lastRenderedPageBreak/>
        <w:t>Tabela 11. Elementy analizy /C i /K</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blLook w:val="04A0" w:firstRow="1" w:lastRow="0" w:firstColumn="1" w:lastColumn="0" w:noHBand="0" w:noVBand="1"/>
      </w:tblPr>
      <w:tblGrid>
        <w:gridCol w:w="3614"/>
        <w:gridCol w:w="2725"/>
        <w:gridCol w:w="3289"/>
      </w:tblGrid>
      <w:tr w:rsidR="00414815" w:rsidRPr="00BE466B" w14:paraId="4AB1A899" w14:textId="77777777" w:rsidTr="00840A55">
        <w:tc>
          <w:tcPr>
            <w:tcW w:w="1877" w:type="pct"/>
            <w:shd w:val="clear" w:color="auto" w:fill="A6A6A6"/>
            <w:vAlign w:val="center"/>
          </w:tcPr>
          <w:p w14:paraId="552208ED" w14:textId="77777777" w:rsidR="00414815" w:rsidRPr="001044F4" w:rsidRDefault="00414815" w:rsidP="00840A55">
            <w:pPr>
              <w:snapToGrid w:val="0"/>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Przepływy finansowe</w:t>
            </w:r>
          </w:p>
        </w:tc>
        <w:tc>
          <w:tcPr>
            <w:tcW w:w="1415" w:type="pct"/>
            <w:shd w:val="clear" w:color="auto" w:fill="A6A6A6"/>
            <w:vAlign w:val="center"/>
          </w:tcPr>
          <w:p w14:paraId="15BD5214" w14:textId="31666E51" w:rsidR="00414815" w:rsidRPr="001044F4" w:rsidRDefault="00414815" w:rsidP="00840A55">
            <w:pPr>
              <w:snapToGrid w:val="0"/>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 xml:space="preserve">Wskaźniki rentowności dla całej inwestycji </w:t>
            </w:r>
            <w:r w:rsidR="008514CE">
              <w:rPr>
                <w:rFonts w:asciiTheme="minorHAnsi" w:hAnsiTheme="minorHAnsi"/>
                <w:b/>
                <w:color w:val="FFFFFF" w:themeColor="background1"/>
                <w:sz w:val="20"/>
                <w:szCs w:val="20"/>
              </w:rPr>
              <w:t xml:space="preserve">- </w:t>
            </w:r>
            <w:r>
              <w:rPr>
                <w:rFonts w:asciiTheme="minorHAnsi" w:hAnsiTheme="minorHAnsi"/>
                <w:b/>
                <w:color w:val="FFFFFF" w:themeColor="background1"/>
                <w:sz w:val="20"/>
                <w:szCs w:val="20"/>
              </w:rPr>
              <w:t xml:space="preserve">wskaźniki na </w:t>
            </w:r>
            <w:r w:rsidR="008514CE">
              <w:rPr>
                <w:rFonts w:asciiTheme="minorHAnsi" w:hAnsiTheme="minorHAnsi"/>
                <w:b/>
                <w:color w:val="FFFFFF" w:themeColor="background1"/>
                <w:sz w:val="20"/>
                <w:szCs w:val="20"/>
              </w:rPr>
              <w:t>(</w:t>
            </w:r>
            <w:r>
              <w:rPr>
                <w:rFonts w:asciiTheme="minorHAnsi" w:hAnsiTheme="minorHAnsi"/>
                <w:b/>
                <w:color w:val="FFFFFF" w:themeColor="background1"/>
                <w:sz w:val="20"/>
                <w:szCs w:val="20"/>
              </w:rPr>
              <w:t>C)</w:t>
            </w:r>
          </w:p>
        </w:tc>
        <w:tc>
          <w:tcPr>
            <w:tcW w:w="1708" w:type="pct"/>
            <w:shd w:val="clear" w:color="auto" w:fill="A6A6A6"/>
            <w:vAlign w:val="center"/>
          </w:tcPr>
          <w:p w14:paraId="1B0284E9" w14:textId="77777777" w:rsidR="00414815" w:rsidRPr="001044F4" w:rsidRDefault="00414815" w:rsidP="00840A55">
            <w:pPr>
              <w:snapToGrid w:val="0"/>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Wskaźniki rentowności dla kapitału krajowego – wskaźniki na (K).</w:t>
            </w:r>
          </w:p>
        </w:tc>
      </w:tr>
      <w:tr w:rsidR="00414815" w:rsidRPr="001044F4" w14:paraId="0CF375B5" w14:textId="77777777" w:rsidTr="00840A55">
        <w:tc>
          <w:tcPr>
            <w:tcW w:w="1877" w:type="pct"/>
            <w:shd w:val="clear" w:color="auto" w:fill="DBE5F1"/>
            <w:vAlign w:val="center"/>
          </w:tcPr>
          <w:p w14:paraId="1C9DDA23" w14:textId="77777777" w:rsidR="00414815" w:rsidRPr="001044F4" w:rsidRDefault="00414815" w:rsidP="00FB149A">
            <w:pPr>
              <w:rPr>
                <w:rFonts w:asciiTheme="minorHAnsi" w:hAnsiTheme="minorHAnsi" w:cstheme="minorHAnsi"/>
                <w:color w:val="4F81BD"/>
                <w:sz w:val="20"/>
                <w:szCs w:val="20"/>
              </w:rPr>
            </w:pPr>
            <w:r>
              <w:rPr>
                <w:rFonts w:asciiTheme="minorHAnsi" w:hAnsiTheme="minorHAnsi"/>
                <w:color w:val="4F81BD"/>
                <w:sz w:val="20"/>
                <w:szCs w:val="20"/>
              </w:rPr>
              <w:t>Nakłady inwestycyjne łącznie</w:t>
            </w:r>
          </w:p>
        </w:tc>
        <w:tc>
          <w:tcPr>
            <w:tcW w:w="1415" w:type="pct"/>
            <w:shd w:val="clear" w:color="auto" w:fill="DBE5F1"/>
            <w:vAlign w:val="center"/>
          </w:tcPr>
          <w:p w14:paraId="6EC64169" w14:textId="77777777" w:rsidR="00414815" w:rsidRPr="001044F4" w:rsidRDefault="00414815" w:rsidP="00FB149A">
            <w:pPr>
              <w:rPr>
                <w:rFonts w:asciiTheme="minorHAnsi" w:hAnsiTheme="minorHAnsi" w:cstheme="minorHAnsi"/>
                <w:color w:val="4F81BD"/>
                <w:sz w:val="20"/>
                <w:szCs w:val="20"/>
              </w:rPr>
            </w:pPr>
            <w:r>
              <w:rPr>
                <w:rFonts w:asciiTheme="minorHAnsi" w:hAnsiTheme="minorHAnsi"/>
                <w:color w:val="4F81BD"/>
                <w:sz w:val="20"/>
                <w:szCs w:val="20"/>
              </w:rPr>
              <w:t>(-)</w:t>
            </w:r>
          </w:p>
        </w:tc>
        <w:tc>
          <w:tcPr>
            <w:tcW w:w="1708" w:type="pct"/>
            <w:shd w:val="clear" w:color="auto" w:fill="DBE5F1"/>
            <w:vAlign w:val="center"/>
          </w:tcPr>
          <w:p w14:paraId="46C84B09" w14:textId="77777777" w:rsidR="00414815" w:rsidRPr="001044F4" w:rsidRDefault="00414815" w:rsidP="00FB149A">
            <w:pPr>
              <w:rPr>
                <w:rFonts w:asciiTheme="minorHAnsi" w:hAnsiTheme="minorHAnsi" w:cstheme="minorHAnsi"/>
                <w:i/>
                <w:color w:val="4F81BD"/>
                <w:sz w:val="20"/>
                <w:szCs w:val="20"/>
              </w:rPr>
            </w:pPr>
            <w:r>
              <w:rPr>
                <w:rFonts w:asciiTheme="minorHAnsi" w:hAnsiTheme="minorHAnsi"/>
                <w:i/>
                <w:color w:val="4F81BD"/>
                <w:sz w:val="20"/>
                <w:szCs w:val="20"/>
              </w:rPr>
              <w:t>nie dotyczy</w:t>
            </w:r>
          </w:p>
        </w:tc>
      </w:tr>
      <w:tr w:rsidR="00414815" w:rsidRPr="001044F4" w14:paraId="55A8FD23" w14:textId="77777777" w:rsidTr="00840A55">
        <w:tc>
          <w:tcPr>
            <w:tcW w:w="1877" w:type="pct"/>
            <w:shd w:val="clear" w:color="auto" w:fill="DBE5F1"/>
            <w:vAlign w:val="center"/>
          </w:tcPr>
          <w:p w14:paraId="72F767A2" w14:textId="2DA8A8C5" w:rsidR="00414815" w:rsidRPr="001044F4" w:rsidRDefault="00414815" w:rsidP="00FB149A">
            <w:pPr>
              <w:rPr>
                <w:rFonts w:asciiTheme="minorHAnsi" w:hAnsiTheme="minorHAnsi" w:cstheme="minorHAnsi"/>
                <w:color w:val="4F81BD"/>
                <w:sz w:val="20"/>
                <w:szCs w:val="20"/>
              </w:rPr>
            </w:pPr>
            <w:r>
              <w:rPr>
                <w:rFonts w:asciiTheme="minorHAnsi" w:hAnsiTheme="minorHAnsi"/>
                <w:color w:val="4F81BD"/>
                <w:sz w:val="20"/>
                <w:szCs w:val="20"/>
              </w:rPr>
              <w:t>Nakłady finansowane z funduszy krajowych (bez wkładu UE i finansowania dłużnego)</w:t>
            </w:r>
          </w:p>
        </w:tc>
        <w:tc>
          <w:tcPr>
            <w:tcW w:w="1415" w:type="pct"/>
            <w:shd w:val="clear" w:color="auto" w:fill="DBE5F1"/>
            <w:vAlign w:val="center"/>
          </w:tcPr>
          <w:p w14:paraId="184FAB9D" w14:textId="77777777" w:rsidR="00414815" w:rsidRPr="001044F4" w:rsidRDefault="00414815" w:rsidP="00FB149A">
            <w:pPr>
              <w:rPr>
                <w:rFonts w:asciiTheme="minorHAnsi" w:hAnsiTheme="minorHAnsi" w:cstheme="minorHAnsi"/>
                <w:i/>
                <w:color w:val="4F81BD"/>
                <w:sz w:val="20"/>
                <w:szCs w:val="20"/>
              </w:rPr>
            </w:pPr>
            <w:r>
              <w:rPr>
                <w:rFonts w:asciiTheme="minorHAnsi" w:hAnsiTheme="minorHAnsi"/>
                <w:i/>
                <w:color w:val="4F81BD"/>
                <w:sz w:val="20"/>
                <w:szCs w:val="20"/>
              </w:rPr>
              <w:t>nie dotyczy</w:t>
            </w:r>
          </w:p>
        </w:tc>
        <w:tc>
          <w:tcPr>
            <w:tcW w:w="1708" w:type="pct"/>
            <w:shd w:val="clear" w:color="auto" w:fill="DBE5F1"/>
            <w:vAlign w:val="center"/>
          </w:tcPr>
          <w:p w14:paraId="43775FF4" w14:textId="77777777" w:rsidR="00414815" w:rsidRPr="001044F4" w:rsidRDefault="00414815" w:rsidP="00FB149A">
            <w:pPr>
              <w:rPr>
                <w:rFonts w:asciiTheme="minorHAnsi" w:hAnsiTheme="minorHAnsi" w:cstheme="minorHAnsi"/>
                <w:color w:val="4F81BD"/>
                <w:sz w:val="20"/>
                <w:szCs w:val="20"/>
              </w:rPr>
            </w:pPr>
            <w:r>
              <w:rPr>
                <w:rFonts w:asciiTheme="minorHAnsi" w:hAnsiTheme="minorHAnsi"/>
                <w:color w:val="4F81BD"/>
                <w:sz w:val="20"/>
                <w:szCs w:val="20"/>
              </w:rPr>
              <w:t>(-)</w:t>
            </w:r>
          </w:p>
        </w:tc>
      </w:tr>
      <w:tr w:rsidR="00414815" w:rsidRPr="001044F4" w14:paraId="64FA814F" w14:textId="77777777" w:rsidTr="00840A55">
        <w:tc>
          <w:tcPr>
            <w:tcW w:w="1877" w:type="pct"/>
            <w:shd w:val="clear" w:color="auto" w:fill="DBE5F1"/>
            <w:vAlign w:val="center"/>
          </w:tcPr>
          <w:p w14:paraId="4F041E53" w14:textId="77777777" w:rsidR="00414815" w:rsidRPr="001044F4" w:rsidRDefault="00414815" w:rsidP="00FB149A">
            <w:pPr>
              <w:rPr>
                <w:rFonts w:asciiTheme="minorHAnsi" w:hAnsiTheme="minorHAnsi" w:cstheme="minorHAnsi"/>
                <w:color w:val="4F81BD"/>
                <w:sz w:val="20"/>
                <w:szCs w:val="20"/>
              </w:rPr>
            </w:pPr>
            <w:r>
              <w:rPr>
                <w:rFonts w:asciiTheme="minorHAnsi" w:hAnsiTheme="minorHAnsi"/>
                <w:color w:val="4F81BD"/>
                <w:sz w:val="20"/>
                <w:szCs w:val="20"/>
              </w:rPr>
              <w:t xml:space="preserve">Koszty utrzymania i eksploatacji (przyrostowo </w:t>
            </w:r>
            <w:proofErr w:type="spellStart"/>
            <w:r>
              <w:rPr>
                <w:rFonts w:asciiTheme="minorHAnsi" w:hAnsiTheme="minorHAnsi"/>
                <w:color w:val="4F81BD"/>
                <w:sz w:val="20"/>
                <w:szCs w:val="20"/>
              </w:rPr>
              <w:t>WIn</w:t>
            </w:r>
            <w:proofErr w:type="spellEnd"/>
            <w:r>
              <w:rPr>
                <w:rFonts w:asciiTheme="minorHAnsi" w:hAnsiTheme="minorHAnsi"/>
                <w:color w:val="4F81BD"/>
                <w:sz w:val="20"/>
                <w:szCs w:val="20"/>
              </w:rPr>
              <w:t xml:space="preserve"> – W0)</w:t>
            </w:r>
          </w:p>
        </w:tc>
        <w:tc>
          <w:tcPr>
            <w:tcW w:w="1415" w:type="pct"/>
            <w:shd w:val="clear" w:color="auto" w:fill="DBE5F1"/>
            <w:vAlign w:val="center"/>
          </w:tcPr>
          <w:p w14:paraId="6C0C4498" w14:textId="77777777" w:rsidR="00414815" w:rsidRPr="001044F4" w:rsidRDefault="00414815" w:rsidP="00FB149A">
            <w:pPr>
              <w:rPr>
                <w:rFonts w:asciiTheme="minorHAnsi" w:hAnsiTheme="minorHAnsi" w:cstheme="minorHAnsi"/>
                <w:color w:val="4F81BD"/>
                <w:sz w:val="20"/>
                <w:szCs w:val="20"/>
              </w:rPr>
            </w:pPr>
            <w:r>
              <w:rPr>
                <w:rFonts w:asciiTheme="minorHAnsi" w:hAnsiTheme="minorHAnsi"/>
                <w:color w:val="4F81BD"/>
                <w:sz w:val="20"/>
                <w:szCs w:val="20"/>
              </w:rPr>
              <w:t>(-)</w:t>
            </w:r>
          </w:p>
        </w:tc>
        <w:tc>
          <w:tcPr>
            <w:tcW w:w="1708" w:type="pct"/>
            <w:shd w:val="clear" w:color="auto" w:fill="DBE5F1"/>
            <w:vAlign w:val="center"/>
          </w:tcPr>
          <w:p w14:paraId="2DB07162" w14:textId="77777777" w:rsidR="00414815" w:rsidRPr="001044F4" w:rsidRDefault="00414815" w:rsidP="00FB149A">
            <w:pPr>
              <w:rPr>
                <w:rFonts w:asciiTheme="minorHAnsi" w:hAnsiTheme="minorHAnsi" w:cstheme="minorHAnsi"/>
                <w:color w:val="4F81BD"/>
                <w:sz w:val="20"/>
                <w:szCs w:val="20"/>
              </w:rPr>
            </w:pPr>
            <w:r>
              <w:rPr>
                <w:rFonts w:asciiTheme="minorHAnsi" w:hAnsiTheme="minorHAnsi"/>
                <w:color w:val="4F81BD"/>
                <w:sz w:val="20"/>
                <w:szCs w:val="20"/>
              </w:rPr>
              <w:t>(-)</w:t>
            </w:r>
          </w:p>
        </w:tc>
      </w:tr>
      <w:tr w:rsidR="00414815" w:rsidRPr="001044F4" w14:paraId="34E639C4" w14:textId="77777777" w:rsidTr="00840A55">
        <w:tc>
          <w:tcPr>
            <w:tcW w:w="1877" w:type="pct"/>
            <w:shd w:val="clear" w:color="auto" w:fill="DBE5F1"/>
            <w:vAlign w:val="center"/>
          </w:tcPr>
          <w:p w14:paraId="793FA330" w14:textId="77777777" w:rsidR="00414815" w:rsidRPr="001044F4" w:rsidRDefault="00414815" w:rsidP="00FB149A">
            <w:pPr>
              <w:rPr>
                <w:rFonts w:asciiTheme="minorHAnsi" w:hAnsiTheme="minorHAnsi" w:cstheme="minorHAnsi"/>
                <w:color w:val="4F81BD"/>
                <w:sz w:val="20"/>
                <w:szCs w:val="20"/>
              </w:rPr>
            </w:pPr>
            <w:r>
              <w:rPr>
                <w:rFonts w:asciiTheme="minorHAnsi" w:hAnsiTheme="minorHAnsi"/>
                <w:color w:val="4F81BD"/>
                <w:sz w:val="20"/>
                <w:szCs w:val="20"/>
              </w:rPr>
              <w:t xml:space="preserve">Przychody (przyrostowo </w:t>
            </w:r>
            <w:proofErr w:type="spellStart"/>
            <w:r>
              <w:rPr>
                <w:rFonts w:asciiTheme="minorHAnsi" w:hAnsiTheme="minorHAnsi"/>
                <w:color w:val="4F81BD"/>
                <w:sz w:val="20"/>
                <w:szCs w:val="20"/>
              </w:rPr>
              <w:t>WIn</w:t>
            </w:r>
            <w:proofErr w:type="spellEnd"/>
            <w:r>
              <w:rPr>
                <w:rFonts w:asciiTheme="minorHAnsi" w:hAnsiTheme="minorHAnsi"/>
                <w:color w:val="4F81BD"/>
                <w:sz w:val="20"/>
                <w:szCs w:val="20"/>
              </w:rPr>
              <w:t xml:space="preserve"> – W0)</w:t>
            </w:r>
          </w:p>
        </w:tc>
        <w:tc>
          <w:tcPr>
            <w:tcW w:w="1415" w:type="pct"/>
            <w:shd w:val="clear" w:color="auto" w:fill="DBE5F1"/>
            <w:vAlign w:val="center"/>
          </w:tcPr>
          <w:p w14:paraId="1964736F" w14:textId="77777777" w:rsidR="00414815" w:rsidRPr="001044F4" w:rsidRDefault="00414815" w:rsidP="00FB149A">
            <w:pPr>
              <w:rPr>
                <w:rFonts w:asciiTheme="minorHAnsi" w:hAnsiTheme="minorHAnsi" w:cstheme="minorHAnsi"/>
                <w:color w:val="4F81BD"/>
                <w:sz w:val="20"/>
                <w:szCs w:val="20"/>
              </w:rPr>
            </w:pPr>
            <w:r>
              <w:rPr>
                <w:rFonts w:asciiTheme="minorHAnsi" w:hAnsiTheme="minorHAnsi"/>
                <w:color w:val="4F81BD"/>
                <w:sz w:val="20"/>
                <w:szCs w:val="20"/>
              </w:rPr>
              <w:t>(+)</w:t>
            </w:r>
          </w:p>
        </w:tc>
        <w:tc>
          <w:tcPr>
            <w:tcW w:w="1708" w:type="pct"/>
            <w:shd w:val="clear" w:color="auto" w:fill="DBE5F1"/>
            <w:vAlign w:val="center"/>
          </w:tcPr>
          <w:p w14:paraId="3DAD1AB4" w14:textId="77777777" w:rsidR="00414815" w:rsidRPr="001044F4" w:rsidRDefault="00414815" w:rsidP="00FB149A">
            <w:pPr>
              <w:rPr>
                <w:rFonts w:asciiTheme="minorHAnsi" w:hAnsiTheme="minorHAnsi" w:cstheme="minorHAnsi"/>
                <w:color w:val="4F81BD"/>
                <w:sz w:val="20"/>
                <w:szCs w:val="20"/>
              </w:rPr>
            </w:pPr>
            <w:r>
              <w:rPr>
                <w:rFonts w:asciiTheme="minorHAnsi" w:hAnsiTheme="minorHAnsi"/>
                <w:color w:val="4F81BD"/>
                <w:sz w:val="20"/>
                <w:szCs w:val="20"/>
              </w:rPr>
              <w:t>(+)</w:t>
            </w:r>
          </w:p>
        </w:tc>
      </w:tr>
      <w:tr w:rsidR="00414815" w:rsidRPr="001044F4" w14:paraId="4CECD969" w14:textId="77777777" w:rsidTr="00840A55">
        <w:tc>
          <w:tcPr>
            <w:tcW w:w="1877" w:type="pct"/>
            <w:shd w:val="clear" w:color="auto" w:fill="DBE5F1"/>
            <w:vAlign w:val="center"/>
          </w:tcPr>
          <w:p w14:paraId="7F42EDE4" w14:textId="77777777" w:rsidR="00414815" w:rsidRPr="001044F4" w:rsidRDefault="00414815" w:rsidP="00FB149A">
            <w:pPr>
              <w:rPr>
                <w:rFonts w:asciiTheme="minorHAnsi" w:hAnsiTheme="minorHAnsi" w:cstheme="minorHAnsi"/>
                <w:color w:val="4F81BD"/>
                <w:sz w:val="20"/>
                <w:szCs w:val="20"/>
              </w:rPr>
            </w:pPr>
            <w:r>
              <w:rPr>
                <w:rFonts w:asciiTheme="minorHAnsi" w:hAnsiTheme="minorHAnsi"/>
                <w:color w:val="4F81BD"/>
                <w:sz w:val="20"/>
                <w:szCs w:val="20"/>
              </w:rPr>
              <w:t>Spłata rat kapitałowych, odsetek oraz innych opłat i prowizji z tytułu finansowania dłużnego</w:t>
            </w:r>
          </w:p>
        </w:tc>
        <w:tc>
          <w:tcPr>
            <w:tcW w:w="1415" w:type="pct"/>
            <w:shd w:val="clear" w:color="auto" w:fill="DBE5F1"/>
            <w:vAlign w:val="center"/>
          </w:tcPr>
          <w:p w14:paraId="45AD2DED" w14:textId="77777777" w:rsidR="00414815" w:rsidRPr="001044F4" w:rsidRDefault="00414815" w:rsidP="00FB149A">
            <w:pPr>
              <w:rPr>
                <w:rFonts w:asciiTheme="minorHAnsi" w:hAnsiTheme="minorHAnsi" w:cstheme="minorHAnsi"/>
                <w:color w:val="4F81BD"/>
                <w:sz w:val="20"/>
                <w:szCs w:val="20"/>
              </w:rPr>
            </w:pPr>
            <w:r>
              <w:rPr>
                <w:rFonts w:asciiTheme="minorHAnsi" w:hAnsiTheme="minorHAnsi"/>
                <w:i/>
                <w:color w:val="4F81BD"/>
                <w:sz w:val="20"/>
                <w:szCs w:val="20"/>
              </w:rPr>
              <w:t>nie dotyczy</w:t>
            </w:r>
          </w:p>
        </w:tc>
        <w:tc>
          <w:tcPr>
            <w:tcW w:w="1708" w:type="pct"/>
            <w:shd w:val="clear" w:color="auto" w:fill="DBE5F1"/>
            <w:vAlign w:val="center"/>
          </w:tcPr>
          <w:p w14:paraId="1FC7BEBB" w14:textId="77777777" w:rsidR="00414815" w:rsidRPr="001044F4" w:rsidRDefault="00414815" w:rsidP="00FB149A">
            <w:pPr>
              <w:rPr>
                <w:rFonts w:asciiTheme="minorHAnsi" w:hAnsiTheme="minorHAnsi" w:cstheme="minorHAnsi"/>
                <w:color w:val="4F81BD"/>
                <w:sz w:val="20"/>
                <w:szCs w:val="20"/>
              </w:rPr>
            </w:pPr>
            <w:r>
              <w:rPr>
                <w:rFonts w:asciiTheme="minorHAnsi" w:hAnsiTheme="minorHAnsi"/>
                <w:color w:val="4F81BD"/>
                <w:sz w:val="20"/>
                <w:szCs w:val="20"/>
              </w:rPr>
              <w:t>(-)</w:t>
            </w:r>
          </w:p>
        </w:tc>
      </w:tr>
      <w:tr w:rsidR="00414815" w:rsidRPr="001044F4" w14:paraId="2443BF77" w14:textId="77777777" w:rsidTr="00840A55">
        <w:tc>
          <w:tcPr>
            <w:tcW w:w="1877" w:type="pct"/>
            <w:shd w:val="clear" w:color="auto" w:fill="DBE5F1"/>
            <w:vAlign w:val="center"/>
          </w:tcPr>
          <w:p w14:paraId="355D63F1" w14:textId="77777777" w:rsidR="00414815" w:rsidRPr="001044F4" w:rsidRDefault="00414815" w:rsidP="00FB149A">
            <w:pPr>
              <w:rPr>
                <w:rFonts w:asciiTheme="minorHAnsi" w:hAnsiTheme="minorHAnsi" w:cstheme="minorHAnsi"/>
                <w:color w:val="4F81BD"/>
                <w:sz w:val="20"/>
                <w:szCs w:val="20"/>
              </w:rPr>
            </w:pPr>
            <w:r>
              <w:rPr>
                <w:rFonts w:asciiTheme="minorHAnsi" w:hAnsiTheme="minorHAnsi"/>
                <w:color w:val="4F81BD"/>
                <w:sz w:val="20"/>
                <w:szCs w:val="20"/>
              </w:rPr>
              <w:t>Wartość rezydualna</w:t>
            </w:r>
          </w:p>
        </w:tc>
        <w:tc>
          <w:tcPr>
            <w:tcW w:w="1415" w:type="pct"/>
            <w:shd w:val="clear" w:color="auto" w:fill="DBE5F1"/>
            <w:vAlign w:val="center"/>
          </w:tcPr>
          <w:p w14:paraId="5ACFE360" w14:textId="77777777" w:rsidR="00414815" w:rsidRPr="001044F4" w:rsidRDefault="00414815" w:rsidP="00FB149A">
            <w:pPr>
              <w:rPr>
                <w:rFonts w:asciiTheme="minorHAnsi" w:hAnsiTheme="minorHAnsi" w:cstheme="minorHAnsi"/>
                <w:color w:val="4F81BD"/>
                <w:sz w:val="20"/>
                <w:szCs w:val="20"/>
              </w:rPr>
            </w:pPr>
            <w:r>
              <w:rPr>
                <w:rFonts w:asciiTheme="minorHAnsi" w:hAnsiTheme="minorHAnsi"/>
                <w:color w:val="4F81BD"/>
                <w:sz w:val="20"/>
                <w:szCs w:val="20"/>
              </w:rPr>
              <w:t>(+)</w:t>
            </w:r>
          </w:p>
        </w:tc>
        <w:tc>
          <w:tcPr>
            <w:tcW w:w="1708" w:type="pct"/>
            <w:shd w:val="clear" w:color="auto" w:fill="DBE5F1"/>
            <w:vAlign w:val="center"/>
          </w:tcPr>
          <w:p w14:paraId="7452B702" w14:textId="77777777" w:rsidR="00414815" w:rsidRPr="001044F4" w:rsidRDefault="00414815" w:rsidP="00FB149A">
            <w:pPr>
              <w:rPr>
                <w:rFonts w:asciiTheme="minorHAnsi" w:hAnsiTheme="minorHAnsi" w:cstheme="minorHAnsi"/>
                <w:color w:val="4F81BD"/>
                <w:sz w:val="20"/>
                <w:szCs w:val="20"/>
              </w:rPr>
            </w:pPr>
            <w:r>
              <w:rPr>
                <w:rFonts w:asciiTheme="minorHAnsi" w:hAnsiTheme="minorHAnsi"/>
                <w:color w:val="4F81BD"/>
                <w:sz w:val="20"/>
                <w:szCs w:val="20"/>
              </w:rPr>
              <w:t>(+)</w:t>
            </w:r>
          </w:p>
        </w:tc>
      </w:tr>
    </w:tbl>
    <w:p w14:paraId="5614F5E5" w14:textId="41F14BA9" w:rsidR="00414815" w:rsidRPr="001044F4" w:rsidRDefault="00414815" w:rsidP="0035125F">
      <w:pPr>
        <w:pStyle w:val="Nagwek3"/>
        <w:rPr>
          <w:rFonts w:cstheme="minorHAnsi"/>
        </w:rPr>
      </w:pPr>
      <w:bookmarkStart w:id="95" w:name="_Toc93399117"/>
      <w:r>
        <w:t>Weryfikacja trwałości finansowej projektu i stabilności Beneficjenta</w:t>
      </w:r>
      <w:bookmarkEnd w:id="95"/>
    </w:p>
    <w:p w14:paraId="40FF2146" w14:textId="2119B02C" w:rsidR="00B74299" w:rsidRPr="001044F4" w:rsidRDefault="00414815" w:rsidP="00946C60">
      <w:pPr>
        <w:pStyle w:val="anxnormal"/>
        <w:spacing w:after="120"/>
        <w:ind w:left="0"/>
        <w:rPr>
          <w:rFonts w:asciiTheme="minorHAnsi" w:hAnsiTheme="minorHAnsi" w:cstheme="minorHAnsi"/>
        </w:rPr>
      </w:pPr>
      <w:r>
        <w:rPr>
          <w:rFonts w:asciiTheme="minorHAnsi" w:hAnsiTheme="minorHAnsi"/>
        </w:rPr>
        <w:t xml:space="preserve">Niniejszy punkt analizy finansowej ma na celu przeprowadzenie i zaprezentowanie analizy trwałości finansowej projektu oraz zbadania zdolności Beneficjenta do zapewnienia wystarczających środków finansowych niezbędnych do: </w:t>
      </w:r>
    </w:p>
    <w:p w14:paraId="30D030EB" w14:textId="77DE0D9B" w:rsidR="00B74299" w:rsidRPr="001044F4" w:rsidRDefault="00B74299" w:rsidP="00093D31">
      <w:pPr>
        <w:pStyle w:val="anxnormal"/>
        <w:numPr>
          <w:ilvl w:val="0"/>
          <w:numId w:val="67"/>
        </w:numPr>
        <w:spacing w:after="120"/>
        <w:rPr>
          <w:rFonts w:asciiTheme="minorHAnsi" w:hAnsiTheme="minorHAnsi" w:cstheme="minorHAnsi"/>
        </w:rPr>
      </w:pPr>
      <w:r>
        <w:rPr>
          <w:rFonts w:asciiTheme="minorHAnsi" w:hAnsiTheme="minorHAnsi"/>
        </w:rPr>
        <w:t>pokrycia wydatków inwestycyjnych projektu w okresie jego realizacji (struktura finansowania) oraz</w:t>
      </w:r>
    </w:p>
    <w:p w14:paraId="7D2A3ED6" w14:textId="58C23BD5" w:rsidR="00414815" w:rsidRPr="001044F4" w:rsidRDefault="00414815" w:rsidP="00093D31">
      <w:pPr>
        <w:pStyle w:val="anxnormal"/>
        <w:numPr>
          <w:ilvl w:val="0"/>
          <w:numId w:val="67"/>
        </w:numPr>
        <w:spacing w:after="120"/>
        <w:rPr>
          <w:rFonts w:asciiTheme="minorHAnsi" w:hAnsiTheme="minorHAnsi" w:cstheme="minorHAnsi"/>
        </w:rPr>
      </w:pPr>
      <w:r>
        <w:rPr>
          <w:rFonts w:asciiTheme="minorHAnsi" w:hAnsiTheme="minorHAnsi"/>
        </w:rPr>
        <w:t>pokrycia kosztów utrzymania projektu (np. linii kolejowej) po jego realizacji w stopniu gwarantującym niedopuszczenie do jej degradacji technicznej.</w:t>
      </w:r>
    </w:p>
    <w:p w14:paraId="58B9801E" w14:textId="155C961E"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W powyższych wyliczeniach należy posługiwać się realnymi wpływami i wypływami dla wariantu inwestycyjnego (wartości bezwzględne, nie przyrostowe). Wszystkie wielkości finansowe należy podawać bez uwzględnienia podatku VAT (chyba że nie jest rozliczany przez Beneficjenta i stanowi faktyczny, niezwrotny wydatek</w:t>
      </w:r>
      <w:r w:rsidRPr="001044F4">
        <w:rPr>
          <w:rStyle w:val="Odwoanieprzypisudolnego"/>
          <w:rFonts w:asciiTheme="minorHAnsi" w:hAnsiTheme="minorHAnsi" w:cstheme="minorHAnsi"/>
          <w:lang w:val="en-GB"/>
        </w:rPr>
        <w:footnoteReference w:id="29"/>
      </w:r>
      <w:r>
        <w:rPr>
          <w:rFonts w:asciiTheme="minorHAnsi" w:hAnsiTheme="minorHAnsi"/>
        </w:rPr>
        <w:t>).</w:t>
      </w:r>
    </w:p>
    <w:p w14:paraId="5528438F" w14:textId="57399067" w:rsidR="008A6DA0" w:rsidRPr="001044F4" w:rsidRDefault="008A6DA0" w:rsidP="00946C60">
      <w:pPr>
        <w:pStyle w:val="anxnormal"/>
        <w:spacing w:after="120"/>
        <w:ind w:left="0"/>
        <w:rPr>
          <w:rFonts w:asciiTheme="minorHAnsi" w:hAnsiTheme="minorHAnsi" w:cstheme="minorHAnsi"/>
        </w:rPr>
      </w:pPr>
      <w:r>
        <w:rPr>
          <w:rFonts w:asciiTheme="minorHAnsi" w:hAnsiTheme="minorHAnsi"/>
        </w:rPr>
        <w:t>W celu zapewnienia finansowania ze środków budżetowych Beneficjent winien przedstawić:</w:t>
      </w:r>
    </w:p>
    <w:p w14:paraId="566596B5" w14:textId="0852A0CF" w:rsidR="008A6DA0" w:rsidRPr="001044F4" w:rsidRDefault="00FC76E4" w:rsidP="00093D31">
      <w:pPr>
        <w:pStyle w:val="anxnormal"/>
        <w:numPr>
          <w:ilvl w:val="0"/>
          <w:numId w:val="68"/>
        </w:numPr>
        <w:spacing w:after="120"/>
        <w:rPr>
          <w:rFonts w:asciiTheme="minorHAnsi" w:hAnsiTheme="minorHAnsi" w:cstheme="minorHAnsi"/>
        </w:rPr>
      </w:pPr>
      <w:r>
        <w:rPr>
          <w:rFonts w:asciiTheme="minorHAnsi" w:hAnsiTheme="minorHAnsi"/>
        </w:rPr>
        <w:t>dla okresu inwestycyjnego – potwierdzenie dostępnego finansowania (właściwa alokacja w budżecie krajowym/regionalnym, przyjęty krajowy/regionalny plan finansowy, właściwe potwierdzenie organu finansującego, środki własne, finansowanie zewnętrzne (w tym pożyczki) itp.);</w:t>
      </w:r>
    </w:p>
    <w:p w14:paraId="2AD38883" w14:textId="6254FFA1" w:rsidR="008A6DA0" w:rsidRPr="001044F4" w:rsidRDefault="00FC76E4" w:rsidP="00093D31">
      <w:pPr>
        <w:pStyle w:val="anxnormal"/>
        <w:numPr>
          <w:ilvl w:val="0"/>
          <w:numId w:val="68"/>
        </w:numPr>
        <w:spacing w:after="120"/>
        <w:rPr>
          <w:rFonts w:asciiTheme="minorHAnsi" w:hAnsiTheme="minorHAnsi" w:cstheme="minorHAnsi"/>
        </w:rPr>
      </w:pPr>
      <w:r>
        <w:rPr>
          <w:rFonts w:asciiTheme="minorHAnsi" w:hAnsiTheme="minorHAnsi"/>
        </w:rPr>
        <w:t>dla okresu eksploatacji – o ile projekt nie samofinansuje się w okresie eksploatacji (wówczas przychody pokrywałyby wydatki), Beneficjent powinien przedstawić właściwą alokację środków finansowych niezbędnych do pokrycia strat w długoterminowych planach finansowych właściwej instytucji finansującej.</w:t>
      </w:r>
    </w:p>
    <w:p w14:paraId="7A730CBC" w14:textId="77777777" w:rsidR="00734087" w:rsidRPr="001C1FE3" w:rsidRDefault="00734087" w:rsidP="00EF2437">
      <w:pPr>
        <w:pStyle w:val="anxnormal"/>
        <w:spacing w:after="120"/>
        <w:ind w:left="0"/>
        <w:rPr>
          <w:rFonts w:asciiTheme="minorHAnsi" w:hAnsiTheme="minorHAnsi" w:cstheme="minorHAnsi"/>
        </w:rPr>
      </w:pPr>
    </w:p>
    <w:p w14:paraId="2ABC8222" w14:textId="3D8442F9" w:rsidR="00414815" w:rsidRPr="001044F4" w:rsidRDefault="00414815" w:rsidP="00EF2437">
      <w:pPr>
        <w:keepNext/>
        <w:spacing w:before="120" w:after="120"/>
        <w:contextualSpacing/>
        <w:jc w:val="both"/>
        <w:rPr>
          <w:rFonts w:asciiTheme="minorHAnsi" w:hAnsiTheme="minorHAnsi" w:cstheme="minorHAnsi"/>
          <w:b/>
          <w:bCs/>
          <w:snapToGrid w:val="0"/>
          <w:color w:val="4F81BD"/>
          <w:sz w:val="20"/>
          <w:szCs w:val="20"/>
        </w:rPr>
      </w:pPr>
      <w:r>
        <w:rPr>
          <w:rFonts w:asciiTheme="minorHAnsi" w:hAnsiTheme="minorHAnsi"/>
          <w:b/>
          <w:bCs/>
          <w:snapToGrid w:val="0"/>
          <w:color w:val="4F81BD"/>
          <w:sz w:val="20"/>
          <w:szCs w:val="20"/>
        </w:rPr>
        <w:t>Tabela 12. Analiza trwałości projektu w okresie eksploatacji</w:t>
      </w:r>
    </w:p>
    <w:tbl>
      <w:tblPr>
        <w:tblStyle w:val="Tabela-Siatka"/>
        <w:tblW w:w="9633"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61"/>
        <w:gridCol w:w="3118"/>
        <w:gridCol w:w="709"/>
        <w:gridCol w:w="850"/>
        <w:gridCol w:w="851"/>
        <w:gridCol w:w="844"/>
      </w:tblGrid>
      <w:tr w:rsidR="0036445B" w:rsidRPr="001044F4" w14:paraId="537C0CC1" w14:textId="77777777" w:rsidTr="00734087">
        <w:tc>
          <w:tcPr>
            <w:tcW w:w="3261" w:type="dxa"/>
            <w:shd w:val="clear" w:color="auto" w:fill="A6A6A6" w:themeFill="background1" w:themeFillShade="A6"/>
            <w:vAlign w:val="center"/>
          </w:tcPr>
          <w:p w14:paraId="1CD91351" w14:textId="77777777" w:rsidR="0036445B" w:rsidRPr="001044F4" w:rsidRDefault="0036445B" w:rsidP="0036445B">
            <w:pPr>
              <w:pStyle w:val="anxnormal"/>
              <w:spacing w:before="0"/>
              <w:ind w:left="0"/>
              <w:jc w:val="center"/>
              <w:rPr>
                <w:rFonts w:asciiTheme="minorHAnsi" w:hAnsiTheme="minorHAnsi" w:cstheme="minorHAnsi"/>
                <w:b/>
                <w:color w:val="FFFFFF" w:themeColor="background1"/>
              </w:rPr>
            </w:pPr>
            <w:r>
              <w:rPr>
                <w:rFonts w:asciiTheme="minorHAnsi" w:hAnsiTheme="minorHAnsi"/>
                <w:b/>
                <w:color w:val="FFFFFF" w:themeColor="background1"/>
              </w:rPr>
              <w:t>Lata</w:t>
            </w:r>
          </w:p>
        </w:tc>
        <w:tc>
          <w:tcPr>
            <w:tcW w:w="3118" w:type="dxa"/>
            <w:shd w:val="clear" w:color="auto" w:fill="A6A6A6" w:themeFill="background1" w:themeFillShade="A6"/>
            <w:vAlign w:val="center"/>
          </w:tcPr>
          <w:p w14:paraId="4EC6D069" w14:textId="77777777" w:rsidR="0036445B" w:rsidRPr="001044F4" w:rsidRDefault="0036445B" w:rsidP="0036445B">
            <w:pPr>
              <w:pStyle w:val="anxnormal"/>
              <w:spacing w:before="0"/>
              <w:ind w:left="0"/>
              <w:jc w:val="center"/>
              <w:rPr>
                <w:rFonts w:asciiTheme="minorHAnsi" w:hAnsiTheme="minorHAnsi" w:cstheme="minorHAnsi"/>
                <w:b/>
                <w:color w:val="FFFFFF" w:themeColor="background1"/>
              </w:rPr>
            </w:pPr>
            <w:r>
              <w:rPr>
                <w:rFonts w:asciiTheme="minorHAnsi" w:hAnsiTheme="minorHAnsi"/>
                <w:b/>
                <w:color w:val="FFFFFF" w:themeColor="background1"/>
              </w:rPr>
              <w:t>n = początek okresu użytkowania projektu</w:t>
            </w:r>
          </w:p>
        </w:tc>
        <w:tc>
          <w:tcPr>
            <w:tcW w:w="709" w:type="dxa"/>
            <w:shd w:val="clear" w:color="auto" w:fill="A6A6A6" w:themeFill="background1" w:themeFillShade="A6"/>
            <w:vAlign w:val="center"/>
          </w:tcPr>
          <w:p w14:paraId="3C3618A6" w14:textId="77777777" w:rsidR="0036445B" w:rsidRPr="001044F4" w:rsidRDefault="0036445B" w:rsidP="0036445B">
            <w:pPr>
              <w:pStyle w:val="anxnormal"/>
              <w:spacing w:before="0"/>
              <w:ind w:left="0"/>
              <w:jc w:val="center"/>
              <w:rPr>
                <w:rFonts w:asciiTheme="minorHAnsi" w:hAnsiTheme="minorHAnsi" w:cstheme="minorHAnsi"/>
                <w:b/>
                <w:color w:val="FFFFFF" w:themeColor="background1"/>
              </w:rPr>
            </w:pPr>
            <w:r>
              <w:rPr>
                <w:rFonts w:asciiTheme="minorHAnsi" w:hAnsiTheme="minorHAnsi"/>
                <w:b/>
                <w:color w:val="FFFFFF" w:themeColor="background1"/>
              </w:rPr>
              <w:t>n+1</w:t>
            </w:r>
          </w:p>
        </w:tc>
        <w:tc>
          <w:tcPr>
            <w:tcW w:w="850" w:type="dxa"/>
            <w:shd w:val="clear" w:color="auto" w:fill="A6A6A6" w:themeFill="background1" w:themeFillShade="A6"/>
            <w:vAlign w:val="center"/>
          </w:tcPr>
          <w:p w14:paraId="025C5D3E" w14:textId="77777777" w:rsidR="0036445B" w:rsidRPr="001044F4" w:rsidRDefault="0036445B" w:rsidP="0036445B">
            <w:pPr>
              <w:pStyle w:val="anxnormal"/>
              <w:spacing w:before="0"/>
              <w:ind w:left="0"/>
              <w:jc w:val="center"/>
              <w:rPr>
                <w:rFonts w:asciiTheme="minorHAnsi" w:hAnsiTheme="minorHAnsi" w:cstheme="minorHAnsi"/>
                <w:b/>
                <w:color w:val="FFFFFF" w:themeColor="background1"/>
              </w:rPr>
            </w:pPr>
            <w:r>
              <w:rPr>
                <w:rFonts w:asciiTheme="minorHAnsi" w:hAnsiTheme="minorHAnsi"/>
                <w:b/>
                <w:color w:val="FFFFFF" w:themeColor="background1"/>
              </w:rPr>
              <w:t>n+2</w:t>
            </w:r>
          </w:p>
        </w:tc>
        <w:tc>
          <w:tcPr>
            <w:tcW w:w="851" w:type="dxa"/>
            <w:shd w:val="clear" w:color="auto" w:fill="A6A6A6" w:themeFill="background1" w:themeFillShade="A6"/>
            <w:vAlign w:val="center"/>
          </w:tcPr>
          <w:p w14:paraId="2C71CB32" w14:textId="77777777" w:rsidR="0036445B" w:rsidRPr="001044F4" w:rsidRDefault="0036445B" w:rsidP="0036445B">
            <w:pPr>
              <w:pStyle w:val="anxnormal"/>
              <w:spacing w:before="0"/>
              <w:ind w:left="0"/>
              <w:jc w:val="center"/>
              <w:rPr>
                <w:rFonts w:asciiTheme="minorHAnsi" w:hAnsiTheme="minorHAnsi" w:cstheme="minorHAnsi"/>
                <w:b/>
                <w:color w:val="FFFFFF" w:themeColor="background1"/>
              </w:rPr>
            </w:pPr>
            <w:r>
              <w:rPr>
                <w:rFonts w:asciiTheme="minorHAnsi" w:hAnsiTheme="minorHAnsi"/>
                <w:b/>
                <w:color w:val="FFFFFF" w:themeColor="background1"/>
              </w:rPr>
              <w:t>n+3</w:t>
            </w:r>
          </w:p>
        </w:tc>
        <w:tc>
          <w:tcPr>
            <w:tcW w:w="844" w:type="dxa"/>
            <w:shd w:val="clear" w:color="auto" w:fill="A6A6A6" w:themeFill="background1" w:themeFillShade="A6"/>
            <w:vAlign w:val="center"/>
          </w:tcPr>
          <w:p w14:paraId="248D156F" w14:textId="77777777" w:rsidR="0036445B" w:rsidRPr="001044F4" w:rsidRDefault="0036445B" w:rsidP="0036445B">
            <w:pPr>
              <w:pStyle w:val="anxnormal"/>
              <w:spacing w:before="0"/>
              <w:ind w:left="0"/>
              <w:jc w:val="center"/>
              <w:rPr>
                <w:rFonts w:asciiTheme="minorHAnsi" w:hAnsiTheme="minorHAnsi" w:cstheme="minorHAnsi"/>
                <w:b/>
                <w:color w:val="FFFFFF" w:themeColor="background1"/>
              </w:rPr>
            </w:pPr>
            <w:r>
              <w:rPr>
                <w:rFonts w:asciiTheme="minorHAnsi" w:hAnsiTheme="minorHAnsi"/>
                <w:b/>
                <w:color w:val="FFFFFF" w:themeColor="background1"/>
              </w:rPr>
              <w:t>n+…</w:t>
            </w:r>
          </w:p>
        </w:tc>
      </w:tr>
      <w:tr w:rsidR="0036445B" w:rsidRPr="00BE466B" w14:paraId="18B599B2" w14:textId="77777777" w:rsidTr="00734087">
        <w:tc>
          <w:tcPr>
            <w:tcW w:w="3261" w:type="dxa"/>
            <w:shd w:val="clear" w:color="auto" w:fill="DBE5F1"/>
            <w:vAlign w:val="center"/>
          </w:tcPr>
          <w:p w14:paraId="59022240" w14:textId="77777777" w:rsidR="0036445B" w:rsidRPr="001044F4" w:rsidRDefault="0036445B" w:rsidP="0036445B">
            <w:pPr>
              <w:rPr>
                <w:rFonts w:asciiTheme="minorHAnsi" w:hAnsiTheme="minorHAnsi" w:cstheme="minorHAnsi"/>
                <w:color w:val="4F81BD"/>
                <w:sz w:val="20"/>
                <w:szCs w:val="20"/>
              </w:rPr>
            </w:pPr>
            <w:r>
              <w:rPr>
                <w:rFonts w:asciiTheme="minorHAnsi" w:hAnsiTheme="minorHAnsi"/>
                <w:color w:val="4F81BD"/>
                <w:sz w:val="20"/>
                <w:szCs w:val="20"/>
              </w:rPr>
              <w:t xml:space="preserve">Przychody projektu łącznie (z tytułu udostępniania infrastruktury kolejowej) </w:t>
            </w:r>
          </w:p>
        </w:tc>
        <w:tc>
          <w:tcPr>
            <w:tcW w:w="3118" w:type="dxa"/>
            <w:shd w:val="clear" w:color="auto" w:fill="DBE5F1"/>
            <w:vAlign w:val="center"/>
          </w:tcPr>
          <w:p w14:paraId="41E8DECC" w14:textId="77777777" w:rsidR="0036445B" w:rsidRPr="001C1FE3" w:rsidRDefault="0036445B" w:rsidP="0036445B">
            <w:pPr>
              <w:pStyle w:val="anxnormal"/>
              <w:spacing w:before="0"/>
              <w:ind w:left="0"/>
              <w:rPr>
                <w:rFonts w:asciiTheme="minorHAnsi" w:hAnsiTheme="minorHAnsi" w:cstheme="minorHAnsi"/>
                <w:color w:val="4F81BD"/>
              </w:rPr>
            </w:pPr>
          </w:p>
        </w:tc>
        <w:tc>
          <w:tcPr>
            <w:tcW w:w="709" w:type="dxa"/>
            <w:shd w:val="clear" w:color="auto" w:fill="DBE5F1"/>
            <w:vAlign w:val="center"/>
          </w:tcPr>
          <w:p w14:paraId="1DB80104" w14:textId="77777777" w:rsidR="0036445B" w:rsidRPr="001C1FE3" w:rsidRDefault="0036445B" w:rsidP="0036445B">
            <w:pPr>
              <w:pStyle w:val="anxnormal"/>
              <w:spacing w:before="0"/>
              <w:ind w:left="0"/>
              <w:rPr>
                <w:rFonts w:asciiTheme="minorHAnsi" w:hAnsiTheme="minorHAnsi" w:cstheme="minorHAnsi"/>
                <w:color w:val="4F81BD"/>
              </w:rPr>
            </w:pPr>
          </w:p>
        </w:tc>
        <w:tc>
          <w:tcPr>
            <w:tcW w:w="850" w:type="dxa"/>
            <w:shd w:val="clear" w:color="auto" w:fill="DBE5F1"/>
            <w:vAlign w:val="center"/>
          </w:tcPr>
          <w:p w14:paraId="370BC62D" w14:textId="77777777" w:rsidR="0036445B" w:rsidRPr="001C1FE3" w:rsidRDefault="0036445B" w:rsidP="0036445B">
            <w:pPr>
              <w:pStyle w:val="anxnormal"/>
              <w:spacing w:before="0"/>
              <w:ind w:left="0"/>
              <w:rPr>
                <w:rFonts w:asciiTheme="minorHAnsi" w:hAnsiTheme="minorHAnsi" w:cstheme="minorHAnsi"/>
                <w:color w:val="4F81BD"/>
              </w:rPr>
            </w:pPr>
          </w:p>
        </w:tc>
        <w:tc>
          <w:tcPr>
            <w:tcW w:w="851" w:type="dxa"/>
            <w:shd w:val="clear" w:color="auto" w:fill="DBE5F1"/>
            <w:vAlign w:val="center"/>
          </w:tcPr>
          <w:p w14:paraId="59BE9060" w14:textId="77777777" w:rsidR="0036445B" w:rsidRPr="001C1FE3" w:rsidRDefault="0036445B" w:rsidP="0036445B">
            <w:pPr>
              <w:pStyle w:val="anxnormal"/>
              <w:spacing w:before="0"/>
              <w:ind w:left="0"/>
              <w:rPr>
                <w:rFonts w:asciiTheme="minorHAnsi" w:hAnsiTheme="minorHAnsi" w:cstheme="minorHAnsi"/>
                <w:color w:val="4F81BD"/>
              </w:rPr>
            </w:pPr>
          </w:p>
        </w:tc>
        <w:tc>
          <w:tcPr>
            <w:tcW w:w="844" w:type="dxa"/>
            <w:shd w:val="clear" w:color="auto" w:fill="DBE5F1"/>
            <w:vAlign w:val="center"/>
          </w:tcPr>
          <w:p w14:paraId="7EB59F84" w14:textId="77777777" w:rsidR="0036445B" w:rsidRPr="001C1FE3" w:rsidRDefault="0036445B" w:rsidP="0036445B">
            <w:pPr>
              <w:pStyle w:val="anxnormal"/>
              <w:spacing w:before="0"/>
              <w:ind w:left="0"/>
              <w:rPr>
                <w:rFonts w:asciiTheme="minorHAnsi" w:hAnsiTheme="minorHAnsi" w:cstheme="minorHAnsi"/>
                <w:color w:val="4F81BD"/>
              </w:rPr>
            </w:pPr>
          </w:p>
        </w:tc>
      </w:tr>
      <w:tr w:rsidR="0036445B" w:rsidRPr="001044F4" w14:paraId="43080B20" w14:textId="77777777" w:rsidTr="00734087">
        <w:tc>
          <w:tcPr>
            <w:tcW w:w="3261" w:type="dxa"/>
            <w:shd w:val="clear" w:color="auto" w:fill="DBE5F1"/>
            <w:vAlign w:val="center"/>
          </w:tcPr>
          <w:p w14:paraId="09D5F631" w14:textId="77777777" w:rsidR="0036445B" w:rsidRPr="001044F4" w:rsidRDefault="0036445B" w:rsidP="0036445B">
            <w:pPr>
              <w:pStyle w:val="anxnormal"/>
              <w:spacing w:before="0"/>
              <w:ind w:left="0"/>
              <w:jc w:val="left"/>
              <w:rPr>
                <w:rFonts w:asciiTheme="minorHAnsi" w:hAnsiTheme="minorHAnsi" w:cstheme="minorHAnsi"/>
                <w:color w:val="4F81BD"/>
              </w:rPr>
            </w:pPr>
            <w:r>
              <w:rPr>
                <w:rFonts w:asciiTheme="minorHAnsi" w:hAnsiTheme="minorHAnsi"/>
                <w:color w:val="4F81BD"/>
              </w:rPr>
              <w:t>Inne przychody (jeśli występują)</w:t>
            </w:r>
          </w:p>
        </w:tc>
        <w:tc>
          <w:tcPr>
            <w:tcW w:w="3118" w:type="dxa"/>
            <w:shd w:val="clear" w:color="auto" w:fill="DBE5F1"/>
            <w:vAlign w:val="center"/>
          </w:tcPr>
          <w:p w14:paraId="705275F0" w14:textId="77777777" w:rsidR="0036445B" w:rsidRPr="001044F4" w:rsidRDefault="0036445B" w:rsidP="0036445B">
            <w:pPr>
              <w:pStyle w:val="anxnormal"/>
              <w:spacing w:before="0"/>
              <w:ind w:left="0"/>
              <w:rPr>
                <w:rFonts w:asciiTheme="minorHAnsi" w:hAnsiTheme="minorHAnsi" w:cstheme="minorHAnsi"/>
                <w:color w:val="4F81BD"/>
                <w:lang w:val="en-GB"/>
              </w:rPr>
            </w:pPr>
          </w:p>
        </w:tc>
        <w:tc>
          <w:tcPr>
            <w:tcW w:w="709" w:type="dxa"/>
            <w:shd w:val="clear" w:color="auto" w:fill="DBE5F1"/>
            <w:vAlign w:val="center"/>
          </w:tcPr>
          <w:p w14:paraId="2683649C" w14:textId="77777777" w:rsidR="0036445B" w:rsidRPr="001044F4" w:rsidRDefault="0036445B" w:rsidP="0036445B">
            <w:pPr>
              <w:pStyle w:val="anxnormal"/>
              <w:spacing w:before="0"/>
              <w:ind w:left="0"/>
              <w:rPr>
                <w:rFonts w:asciiTheme="minorHAnsi" w:hAnsiTheme="minorHAnsi" w:cstheme="minorHAnsi"/>
                <w:color w:val="4F81BD"/>
                <w:lang w:val="en-GB"/>
              </w:rPr>
            </w:pPr>
          </w:p>
        </w:tc>
        <w:tc>
          <w:tcPr>
            <w:tcW w:w="850" w:type="dxa"/>
            <w:shd w:val="clear" w:color="auto" w:fill="DBE5F1"/>
            <w:vAlign w:val="center"/>
          </w:tcPr>
          <w:p w14:paraId="19B78838" w14:textId="77777777" w:rsidR="0036445B" w:rsidRPr="001044F4" w:rsidRDefault="0036445B" w:rsidP="0036445B">
            <w:pPr>
              <w:pStyle w:val="anxnormal"/>
              <w:spacing w:before="0"/>
              <w:ind w:left="0"/>
              <w:rPr>
                <w:rFonts w:asciiTheme="minorHAnsi" w:hAnsiTheme="minorHAnsi" w:cstheme="minorHAnsi"/>
                <w:color w:val="4F81BD"/>
                <w:lang w:val="en-GB"/>
              </w:rPr>
            </w:pPr>
          </w:p>
        </w:tc>
        <w:tc>
          <w:tcPr>
            <w:tcW w:w="851" w:type="dxa"/>
            <w:shd w:val="clear" w:color="auto" w:fill="DBE5F1"/>
            <w:vAlign w:val="center"/>
          </w:tcPr>
          <w:p w14:paraId="30F19420" w14:textId="77777777" w:rsidR="0036445B" w:rsidRPr="001044F4" w:rsidRDefault="0036445B" w:rsidP="0036445B">
            <w:pPr>
              <w:pStyle w:val="anxnormal"/>
              <w:spacing w:before="0"/>
              <w:ind w:left="0"/>
              <w:rPr>
                <w:rFonts w:asciiTheme="minorHAnsi" w:hAnsiTheme="minorHAnsi" w:cstheme="minorHAnsi"/>
                <w:color w:val="4F81BD"/>
                <w:lang w:val="en-GB"/>
              </w:rPr>
            </w:pPr>
          </w:p>
        </w:tc>
        <w:tc>
          <w:tcPr>
            <w:tcW w:w="844" w:type="dxa"/>
            <w:shd w:val="clear" w:color="auto" w:fill="DBE5F1"/>
            <w:vAlign w:val="center"/>
          </w:tcPr>
          <w:p w14:paraId="3ECC69EA" w14:textId="77777777" w:rsidR="0036445B" w:rsidRPr="001044F4" w:rsidRDefault="0036445B" w:rsidP="0036445B">
            <w:pPr>
              <w:pStyle w:val="anxnormal"/>
              <w:spacing w:before="0"/>
              <w:ind w:left="0"/>
              <w:rPr>
                <w:rFonts w:asciiTheme="minorHAnsi" w:hAnsiTheme="minorHAnsi" w:cstheme="minorHAnsi"/>
                <w:color w:val="4F81BD"/>
                <w:lang w:val="en-GB"/>
              </w:rPr>
            </w:pPr>
          </w:p>
        </w:tc>
      </w:tr>
      <w:tr w:rsidR="0036445B" w:rsidRPr="00BE466B" w14:paraId="0B21E30E" w14:textId="77777777" w:rsidTr="00734087">
        <w:tc>
          <w:tcPr>
            <w:tcW w:w="3261" w:type="dxa"/>
            <w:shd w:val="clear" w:color="auto" w:fill="DBE5F1"/>
            <w:vAlign w:val="center"/>
          </w:tcPr>
          <w:p w14:paraId="269FB1A7" w14:textId="5617FD95" w:rsidR="0036445B" w:rsidRPr="001044F4" w:rsidRDefault="0036445B" w:rsidP="003F1A0A">
            <w:pPr>
              <w:pStyle w:val="anxnormal"/>
              <w:spacing w:before="0"/>
              <w:ind w:left="0"/>
              <w:jc w:val="left"/>
              <w:rPr>
                <w:rFonts w:asciiTheme="minorHAnsi" w:hAnsiTheme="minorHAnsi" w:cstheme="minorHAnsi"/>
                <w:color w:val="4F81BD"/>
              </w:rPr>
            </w:pPr>
            <w:r>
              <w:rPr>
                <w:rFonts w:asciiTheme="minorHAnsi" w:hAnsiTheme="minorHAnsi"/>
                <w:color w:val="4F81BD"/>
              </w:rPr>
              <w:t>Koszty utrzymania i eksploatacji związane z projektem (stałe, zmienne, prowadzenia ruchu i administrowania)</w:t>
            </w:r>
          </w:p>
        </w:tc>
        <w:tc>
          <w:tcPr>
            <w:tcW w:w="3118" w:type="dxa"/>
            <w:shd w:val="clear" w:color="auto" w:fill="DBE5F1"/>
            <w:vAlign w:val="center"/>
          </w:tcPr>
          <w:p w14:paraId="576F2424" w14:textId="77777777" w:rsidR="0036445B" w:rsidRPr="001C1FE3" w:rsidRDefault="0036445B" w:rsidP="0036445B">
            <w:pPr>
              <w:pStyle w:val="anxnormal"/>
              <w:spacing w:before="0"/>
              <w:ind w:left="0"/>
              <w:rPr>
                <w:rFonts w:asciiTheme="minorHAnsi" w:hAnsiTheme="minorHAnsi" w:cstheme="minorHAnsi"/>
                <w:color w:val="4F81BD"/>
              </w:rPr>
            </w:pPr>
          </w:p>
        </w:tc>
        <w:tc>
          <w:tcPr>
            <w:tcW w:w="709" w:type="dxa"/>
            <w:shd w:val="clear" w:color="auto" w:fill="DBE5F1"/>
            <w:vAlign w:val="center"/>
          </w:tcPr>
          <w:p w14:paraId="5DCA5610" w14:textId="77777777" w:rsidR="0036445B" w:rsidRPr="001C1FE3" w:rsidRDefault="0036445B" w:rsidP="0036445B">
            <w:pPr>
              <w:pStyle w:val="anxnormal"/>
              <w:spacing w:before="0"/>
              <w:ind w:left="0"/>
              <w:rPr>
                <w:rFonts w:asciiTheme="minorHAnsi" w:hAnsiTheme="minorHAnsi" w:cstheme="minorHAnsi"/>
                <w:color w:val="4F81BD"/>
              </w:rPr>
            </w:pPr>
          </w:p>
        </w:tc>
        <w:tc>
          <w:tcPr>
            <w:tcW w:w="850" w:type="dxa"/>
            <w:shd w:val="clear" w:color="auto" w:fill="DBE5F1"/>
            <w:vAlign w:val="center"/>
          </w:tcPr>
          <w:p w14:paraId="36548D9D" w14:textId="77777777" w:rsidR="0036445B" w:rsidRPr="001C1FE3" w:rsidRDefault="0036445B" w:rsidP="0036445B">
            <w:pPr>
              <w:pStyle w:val="anxnormal"/>
              <w:spacing w:before="0"/>
              <w:ind w:left="0"/>
              <w:rPr>
                <w:rFonts w:asciiTheme="minorHAnsi" w:hAnsiTheme="minorHAnsi" w:cstheme="minorHAnsi"/>
                <w:color w:val="4F81BD"/>
              </w:rPr>
            </w:pPr>
          </w:p>
        </w:tc>
        <w:tc>
          <w:tcPr>
            <w:tcW w:w="851" w:type="dxa"/>
            <w:shd w:val="clear" w:color="auto" w:fill="DBE5F1"/>
            <w:vAlign w:val="center"/>
          </w:tcPr>
          <w:p w14:paraId="64C985CB" w14:textId="77777777" w:rsidR="0036445B" w:rsidRPr="001C1FE3" w:rsidRDefault="0036445B" w:rsidP="0036445B">
            <w:pPr>
              <w:pStyle w:val="anxnormal"/>
              <w:spacing w:before="0"/>
              <w:ind w:left="0"/>
              <w:rPr>
                <w:rFonts w:asciiTheme="minorHAnsi" w:hAnsiTheme="minorHAnsi" w:cstheme="minorHAnsi"/>
                <w:color w:val="4F81BD"/>
              </w:rPr>
            </w:pPr>
          </w:p>
        </w:tc>
        <w:tc>
          <w:tcPr>
            <w:tcW w:w="844" w:type="dxa"/>
            <w:shd w:val="clear" w:color="auto" w:fill="DBE5F1"/>
            <w:vAlign w:val="center"/>
          </w:tcPr>
          <w:p w14:paraId="221E9AB5" w14:textId="77777777" w:rsidR="0036445B" w:rsidRPr="001C1FE3" w:rsidRDefault="0036445B" w:rsidP="0036445B">
            <w:pPr>
              <w:pStyle w:val="anxnormal"/>
              <w:spacing w:before="0"/>
              <w:ind w:left="0"/>
              <w:rPr>
                <w:rFonts w:asciiTheme="minorHAnsi" w:hAnsiTheme="minorHAnsi" w:cstheme="minorHAnsi"/>
                <w:color w:val="4F81BD"/>
              </w:rPr>
            </w:pPr>
          </w:p>
        </w:tc>
      </w:tr>
      <w:tr w:rsidR="0036445B" w:rsidRPr="00BE466B" w14:paraId="727167A3" w14:textId="77777777" w:rsidTr="00734087">
        <w:tc>
          <w:tcPr>
            <w:tcW w:w="3261" w:type="dxa"/>
            <w:shd w:val="clear" w:color="auto" w:fill="DBE5F1"/>
            <w:vAlign w:val="center"/>
          </w:tcPr>
          <w:p w14:paraId="2E1046A3" w14:textId="77777777" w:rsidR="0036445B" w:rsidRPr="001044F4" w:rsidRDefault="0036445B" w:rsidP="0036445B">
            <w:pPr>
              <w:pStyle w:val="anxnormal"/>
              <w:spacing w:before="0"/>
              <w:ind w:left="0"/>
              <w:jc w:val="left"/>
              <w:rPr>
                <w:rFonts w:asciiTheme="minorHAnsi" w:hAnsiTheme="minorHAnsi" w:cstheme="minorHAnsi"/>
                <w:color w:val="4F81BD"/>
              </w:rPr>
            </w:pPr>
            <w:r>
              <w:rPr>
                <w:rFonts w:asciiTheme="minorHAnsi" w:hAnsiTheme="minorHAnsi"/>
                <w:color w:val="4F81BD"/>
              </w:rPr>
              <w:t>Pozostałe koszty, w tym finansowe (odsetki, spłaty zobowiązań)</w:t>
            </w:r>
          </w:p>
        </w:tc>
        <w:tc>
          <w:tcPr>
            <w:tcW w:w="3118" w:type="dxa"/>
            <w:shd w:val="clear" w:color="auto" w:fill="DBE5F1"/>
            <w:vAlign w:val="center"/>
          </w:tcPr>
          <w:p w14:paraId="417297AF" w14:textId="77777777" w:rsidR="0036445B" w:rsidRPr="001C1FE3" w:rsidRDefault="0036445B" w:rsidP="0036445B">
            <w:pPr>
              <w:pStyle w:val="anxnormal"/>
              <w:spacing w:before="0"/>
              <w:ind w:left="0"/>
              <w:rPr>
                <w:rFonts w:asciiTheme="minorHAnsi" w:hAnsiTheme="minorHAnsi" w:cstheme="minorHAnsi"/>
                <w:color w:val="4F81BD"/>
              </w:rPr>
            </w:pPr>
          </w:p>
        </w:tc>
        <w:tc>
          <w:tcPr>
            <w:tcW w:w="709" w:type="dxa"/>
            <w:shd w:val="clear" w:color="auto" w:fill="DBE5F1"/>
            <w:vAlign w:val="center"/>
          </w:tcPr>
          <w:p w14:paraId="6431DE74" w14:textId="77777777" w:rsidR="0036445B" w:rsidRPr="001C1FE3" w:rsidRDefault="0036445B" w:rsidP="0036445B">
            <w:pPr>
              <w:pStyle w:val="anxnormal"/>
              <w:spacing w:before="0"/>
              <w:ind w:left="0"/>
              <w:rPr>
                <w:rFonts w:asciiTheme="minorHAnsi" w:hAnsiTheme="minorHAnsi" w:cstheme="minorHAnsi"/>
                <w:color w:val="4F81BD"/>
              </w:rPr>
            </w:pPr>
          </w:p>
        </w:tc>
        <w:tc>
          <w:tcPr>
            <w:tcW w:w="850" w:type="dxa"/>
            <w:shd w:val="clear" w:color="auto" w:fill="DBE5F1"/>
            <w:vAlign w:val="center"/>
          </w:tcPr>
          <w:p w14:paraId="682FE5B9" w14:textId="77777777" w:rsidR="0036445B" w:rsidRPr="001C1FE3" w:rsidRDefault="0036445B" w:rsidP="0036445B">
            <w:pPr>
              <w:pStyle w:val="anxnormal"/>
              <w:spacing w:before="0"/>
              <w:ind w:left="0"/>
              <w:rPr>
                <w:rFonts w:asciiTheme="minorHAnsi" w:hAnsiTheme="minorHAnsi" w:cstheme="minorHAnsi"/>
                <w:color w:val="4F81BD"/>
              </w:rPr>
            </w:pPr>
          </w:p>
        </w:tc>
        <w:tc>
          <w:tcPr>
            <w:tcW w:w="851" w:type="dxa"/>
            <w:shd w:val="clear" w:color="auto" w:fill="DBE5F1"/>
            <w:vAlign w:val="center"/>
          </w:tcPr>
          <w:p w14:paraId="108CE564" w14:textId="77777777" w:rsidR="0036445B" w:rsidRPr="001C1FE3" w:rsidRDefault="0036445B" w:rsidP="0036445B">
            <w:pPr>
              <w:pStyle w:val="anxnormal"/>
              <w:spacing w:before="0"/>
              <w:ind w:left="0"/>
              <w:rPr>
                <w:rFonts w:asciiTheme="minorHAnsi" w:hAnsiTheme="minorHAnsi" w:cstheme="minorHAnsi"/>
                <w:color w:val="4F81BD"/>
              </w:rPr>
            </w:pPr>
          </w:p>
        </w:tc>
        <w:tc>
          <w:tcPr>
            <w:tcW w:w="844" w:type="dxa"/>
            <w:shd w:val="clear" w:color="auto" w:fill="DBE5F1"/>
            <w:vAlign w:val="center"/>
          </w:tcPr>
          <w:p w14:paraId="0848F87C" w14:textId="77777777" w:rsidR="0036445B" w:rsidRPr="001C1FE3" w:rsidRDefault="0036445B" w:rsidP="0036445B">
            <w:pPr>
              <w:pStyle w:val="anxnormal"/>
              <w:spacing w:before="0"/>
              <w:ind w:left="0"/>
              <w:rPr>
                <w:rFonts w:asciiTheme="minorHAnsi" w:hAnsiTheme="minorHAnsi" w:cstheme="minorHAnsi"/>
                <w:color w:val="4F81BD"/>
              </w:rPr>
            </w:pPr>
          </w:p>
        </w:tc>
      </w:tr>
      <w:tr w:rsidR="0036445B" w:rsidRPr="001044F4" w14:paraId="1643A0BE" w14:textId="77777777" w:rsidTr="00734087">
        <w:tc>
          <w:tcPr>
            <w:tcW w:w="3261" w:type="dxa"/>
            <w:shd w:val="clear" w:color="auto" w:fill="DBE5F1"/>
            <w:vAlign w:val="center"/>
          </w:tcPr>
          <w:p w14:paraId="03A1DA12" w14:textId="77777777" w:rsidR="0036445B" w:rsidRPr="001044F4" w:rsidRDefault="0036445B" w:rsidP="0036445B">
            <w:pPr>
              <w:pStyle w:val="anxnormal"/>
              <w:spacing w:before="0"/>
              <w:ind w:left="0"/>
              <w:jc w:val="left"/>
              <w:rPr>
                <w:rFonts w:asciiTheme="minorHAnsi" w:hAnsiTheme="minorHAnsi" w:cstheme="minorHAnsi"/>
                <w:color w:val="4F81BD"/>
              </w:rPr>
            </w:pPr>
            <w:r>
              <w:rPr>
                <w:rFonts w:asciiTheme="minorHAnsi" w:hAnsiTheme="minorHAnsi"/>
                <w:color w:val="4F81BD"/>
              </w:rPr>
              <w:t>Saldo</w:t>
            </w:r>
          </w:p>
        </w:tc>
        <w:tc>
          <w:tcPr>
            <w:tcW w:w="3118" w:type="dxa"/>
            <w:shd w:val="clear" w:color="auto" w:fill="DBE5F1"/>
            <w:vAlign w:val="center"/>
          </w:tcPr>
          <w:p w14:paraId="73378FC5" w14:textId="77777777" w:rsidR="0036445B" w:rsidRPr="001044F4" w:rsidRDefault="0036445B" w:rsidP="0036445B">
            <w:pPr>
              <w:pStyle w:val="anxnormal"/>
              <w:spacing w:before="0"/>
              <w:ind w:left="0"/>
              <w:rPr>
                <w:rFonts w:asciiTheme="minorHAnsi" w:hAnsiTheme="minorHAnsi" w:cstheme="minorHAnsi"/>
                <w:color w:val="4F81BD"/>
                <w:lang w:val="en-GB"/>
              </w:rPr>
            </w:pPr>
          </w:p>
        </w:tc>
        <w:tc>
          <w:tcPr>
            <w:tcW w:w="709" w:type="dxa"/>
            <w:shd w:val="clear" w:color="auto" w:fill="DBE5F1"/>
            <w:vAlign w:val="center"/>
          </w:tcPr>
          <w:p w14:paraId="3593715A" w14:textId="77777777" w:rsidR="0036445B" w:rsidRPr="001044F4" w:rsidRDefault="0036445B" w:rsidP="0036445B">
            <w:pPr>
              <w:pStyle w:val="anxnormal"/>
              <w:spacing w:before="0"/>
              <w:ind w:left="0"/>
              <w:rPr>
                <w:rFonts w:asciiTheme="minorHAnsi" w:hAnsiTheme="minorHAnsi" w:cstheme="minorHAnsi"/>
                <w:color w:val="4F81BD"/>
                <w:lang w:val="en-GB"/>
              </w:rPr>
            </w:pPr>
          </w:p>
        </w:tc>
        <w:tc>
          <w:tcPr>
            <w:tcW w:w="850" w:type="dxa"/>
            <w:shd w:val="clear" w:color="auto" w:fill="DBE5F1"/>
            <w:vAlign w:val="center"/>
          </w:tcPr>
          <w:p w14:paraId="74705C0A" w14:textId="77777777" w:rsidR="0036445B" w:rsidRPr="001044F4" w:rsidRDefault="0036445B" w:rsidP="0036445B">
            <w:pPr>
              <w:pStyle w:val="anxnormal"/>
              <w:spacing w:before="0"/>
              <w:ind w:left="0"/>
              <w:rPr>
                <w:rFonts w:asciiTheme="minorHAnsi" w:hAnsiTheme="minorHAnsi" w:cstheme="minorHAnsi"/>
                <w:color w:val="4F81BD"/>
                <w:lang w:val="en-GB"/>
              </w:rPr>
            </w:pPr>
          </w:p>
        </w:tc>
        <w:tc>
          <w:tcPr>
            <w:tcW w:w="851" w:type="dxa"/>
            <w:shd w:val="clear" w:color="auto" w:fill="DBE5F1"/>
            <w:vAlign w:val="center"/>
          </w:tcPr>
          <w:p w14:paraId="1587DD60" w14:textId="77777777" w:rsidR="0036445B" w:rsidRPr="001044F4" w:rsidRDefault="0036445B" w:rsidP="0036445B">
            <w:pPr>
              <w:pStyle w:val="anxnormal"/>
              <w:spacing w:before="0"/>
              <w:ind w:left="0"/>
              <w:rPr>
                <w:rFonts w:asciiTheme="minorHAnsi" w:hAnsiTheme="minorHAnsi" w:cstheme="minorHAnsi"/>
                <w:color w:val="4F81BD"/>
                <w:lang w:val="en-GB"/>
              </w:rPr>
            </w:pPr>
          </w:p>
        </w:tc>
        <w:tc>
          <w:tcPr>
            <w:tcW w:w="844" w:type="dxa"/>
            <w:shd w:val="clear" w:color="auto" w:fill="DBE5F1"/>
            <w:vAlign w:val="center"/>
          </w:tcPr>
          <w:p w14:paraId="18447B87" w14:textId="77777777" w:rsidR="0036445B" w:rsidRPr="001044F4" w:rsidRDefault="0036445B" w:rsidP="0036445B">
            <w:pPr>
              <w:pStyle w:val="anxnormal"/>
              <w:spacing w:before="0"/>
              <w:ind w:left="0"/>
              <w:rPr>
                <w:rFonts w:asciiTheme="minorHAnsi" w:hAnsiTheme="minorHAnsi" w:cstheme="minorHAnsi"/>
                <w:color w:val="4F81BD"/>
                <w:lang w:val="en-GB"/>
              </w:rPr>
            </w:pPr>
          </w:p>
        </w:tc>
      </w:tr>
      <w:tr w:rsidR="0036445B" w:rsidRPr="001044F4" w14:paraId="363A3003" w14:textId="77777777" w:rsidTr="00734087">
        <w:tc>
          <w:tcPr>
            <w:tcW w:w="3261" w:type="dxa"/>
            <w:shd w:val="clear" w:color="auto" w:fill="DBE5F1"/>
            <w:vAlign w:val="center"/>
          </w:tcPr>
          <w:p w14:paraId="3B7A636E" w14:textId="77777777" w:rsidR="0036445B" w:rsidRPr="001044F4" w:rsidRDefault="0036445B" w:rsidP="0036445B">
            <w:pPr>
              <w:pStyle w:val="anxnormal"/>
              <w:spacing w:before="0"/>
              <w:ind w:left="0"/>
              <w:jc w:val="left"/>
              <w:rPr>
                <w:rFonts w:asciiTheme="minorHAnsi" w:hAnsiTheme="minorHAnsi" w:cstheme="minorHAnsi"/>
                <w:color w:val="4F81BD"/>
              </w:rPr>
            </w:pPr>
            <w:r>
              <w:rPr>
                <w:rFonts w:asciiTheme="minorHAnsi" w:hAnsiTheme="minorHAnsi"/>
                <w:color w:val="4F81BD"/>
              </w:rPr>
              <w:t>Saldo narastająco</w:t>
            </w:r>
          </w:p>
        </w:tc>
        <w:tc>
          <w:tcPr>
            <w:tcW w:w="3118" w:type="dxa"/>
            <w:shd w:val="clear" w:color="auto" w:fill="DBE5F1"/>
            <w:vAlign w:val="center"/>
          </w:tcPr>
          <w:p w14:paraId="61453499" w14:textId="77777777" w:rsidR="0036445B" w:rsidRPr="001044F4" w:rsidRDefault="0036445B" w:rsidP="0036445B">
            <w:pPr>
              <w:pStyle w:val="anxnormal"/>
              <w:spacing w:before="0"/>
              <w:ind w:left="0"/>
              <w:rPr>
                <w:rFonts w:asciiTheme="minorHAnsi" w:hAnsiTheme="minorHAnsi" w:cstheme="minorHAnsi"/>
                <w:color w:val="4F81BD"/>
                <w:lang w:val="en-GB"/>
              </w:rPr>
            </w:pPr>
          </w:p>
        </w:tc>
        <w:tc>
          <w:tcPr>
            <w:tcW w:w="709" w:type="dxa"/>
            <w:shd w:val="clear" w:color="auto" w:fill="DBE5F1"/>
            <w:vAlign w:val="center"/>
          </w:tcPr>
          <w:p w14:paraId="36FFAFEB" w14:textId="77777777" w:rsidR="0036445B" w:rsidRPr="001044F4" w:rsidRDefault="0036445B" w:rsidP="0036445B">
            <w:pPr>
              <w:pStyle w:val="anxnormal"/>
              <w:spacing w:before="0"/>
              <w:ind w:left="0"/>
              <w:rPr>
                <w:rFonts w:asciiTheme="minorHAnsi" w:hAnsiTheme="minorHAnsi" w:cstheme="minorHAnsi"/>
                <w:color w:val="4F81BD"/>
                <w:lang w:val="en-GB"/>
              </w:rPr>
            </w:pPr>
          </w:p>
        </w:tc>
        <w:tc>
          <w:tcPr>
            <w:tcW w:w="850" w:type="dxa"/>
            <w:shd w:val="clear" w:color="auto" w:fill="DBE5F1"/>
            <w:vAlign w:val="center"/>
          </w:tcPr>
          <w:p w14:paraId="0A0C9826" w14:textId="77777777" w:rsidR="0036445B" w:rsidRPr="001044F4" w:rsidRDefault="0036445B" w:rsidP="0036445B">
            <w:pPr>
              <w:pStyle w:val="anxnormal"/>
              <w:spacing w:before="0"/>
              <w:ind w:left="0"/>
              <w:rPr>
                <w:rFonts w:asciiTheme="minorHAnsi" w:hAnsiTheme="minorHAnsi" w:cstheme="minorHAnsi"/>
                <w:color w:val="4F81BD"/>
                <w:lang w:val="en-GB"/>
              </w:rPr>
            </w:pPr>
          </w:p>
        </w:tc>
        <w:tc>
          <w:tcPr>
            <w:tcW w:w="851" w:type="dxa"/>
            <w:shd w:val="clear" w:color="auto" w:fill="DBE5F1"/>
            <w:vAlign w:val="center"/>
          </w:tcPr>
          <w:p w14:paraId="2035B21D" w14:textId="77777777" w:rsidR="0036445B" w:rsidRPr="001044F4" w:rsidRDefault="0036445B" w:rsidP="0036445B">
            <w:pPr>
              <w:pStyle w:val="anxnormal"/>
              <w:spacing w:before="0"/>
              <w:ind w:left="0"/>
              <w:rPr>
                <w:rFonts w:asciiTheme="minorHAnsi" w:hAnsiTheme="minorHAnsi" w:cstheme="minorHAnsi"/>
                <w:color w:val="4F81BD"/>
                <w:lang w:val="en-GB"/>
              </w:rPr>
            </w:pPr>
          </w:p>
        </w:tc>
        <w:tc>
          <w:tcPr>
            <w:tcW w:w="844" w:type="dxa"/>
            <w:shd w:val="clear" w:color="auto" w:fill="DBE5F1"/>
            <w:vAlign w:val="center"/>
          </w:tcPr>
          <w:p w14:paraId="46FEC0E0" w14:textId="77777777" w:rsidR="0036445B" w:rsidRPr="001044F4" w:rsidRDefault="0036445B" w:rsidP="0036445B">
            <w:pPr>
              <w:pStyle w:val="anxnormal"/>
              <w:spacing w:before="0"/>
              <w:ind w:left="0"/>
              <w:rPr>
                <w:rFonts w:asciiTheme="minorHAnsi" w:hAnsiTheme="minorHAnsi" w:cstheme="minorHAnsi"/>
                <w:color w:val="4F81BD"/>
                <w:lang w:val="en-GB"/>
              </w:rPr>
            </w:pPr>
          </w:p>
        </w:tc>
      </w:tr>
    </w:tbl>
    <w:p w14:paraId="7150A65F" w14:textId="02F67E74"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lastRenderedPageBreak/>
        <w:t xml:space="preserve">W ramach obliczania przychodów projektu należy zestawić za każdy rok w okresie podlegającym analizie łączne przychody z wszystkich rodzajów pociągów dla danej linii kolejowej (lub grup linii kolejowych) oraz inne przychody uzyskiwane na linii kolejowej będącej przedmiotem projektu, jeśli występują. </w:t>
      </w:r>
    </w:p>
    <w:p w14:paraId="3E0B8F0F" w14:textId="3DD301A8"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W ramach kosztów projektu należy zestawić łączne koszty utrzymania linii kolejowej, które winny uwzględniać co najmniej: (i) koszty zmienne (bezpośrednie) utrzymania linii, (ii) koszty stałe utrzymania linii, (iii) koszty prowadzenia ruchu. W ramach wszystkich kosztów należy uwzględnić koszty związane z następującymi pracami: utrzymania bieżącego, remontów cząstkowych i okresowych, napraw głównych (odnowy), z zachowaniem odpowiedniego reżimu utrzymaniowego. Szczegóły w zakresie kalkulacji kosztów przedstawiono w rozdziale poświęconym prognozowaniu kosztów eksploatacji.</w:t>
      </w:r>
    </w:p>
    <w:p w14:paraId="5C7C18BA" w14:textId="68395448"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Koszty ogólnego zarządu Beneficjenta należy porówna</w:t>
      </w:r>
      <w:r w:rsidR="008514CE">
        <w:rPr>
          <w:rFonts w:asciiTheme="minorHAnsi" w:hAnsiTheme="minorHAnsi"/>
        </w:rPr>
        <w:t>ć</w:t>
      </w:r>
      <w:r>
        <w:rPr>
          <w:rFonts w:asciiTheme="minorHAnsi" w:hAnsiTheme="minorHAnsi"/>
        </w:rPr>
        <w:t xml:space="preserve"> w osobnej pozycji w dalszej części analizy (tabela poniżej).</w:t>
      </w:r>
    </w:p>
    <w:p w14:paraId="1FCD6F17" w14:textId="77777777"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W przypadku ujemnego salda w poszczególnych latach należy wykazać źródła finansowania.</w:t>
      </w:r>
    </w:p>
    <w:p w14:paraId="272B7ED4" w14:textId="77777777" w:rsidR="00414815" w:rsidRPr="00403CB8" w:rsidRDefault="00414815" w:rsidP="00946C60">
      <w:pPr>
        <w:spacing w:before="120" w:after="120"/>
        <w:rPr>
          <w:rFonts w:asciiTheme="minorHAnsi" w:hAnsiTheme="minorHAnsi" w:cstheme="minorHAnsi"/>
          <w:b/>
          <w:sz w:val="20"/>
          <w:szCs w:val="20"/>
        </w:rPr>
      </w:pPr>
      <w:r w:rsidRPr="00403CB8">
        <w:rPr>
          <w:rFonts w:asciiTheme="minorHAnsi" w:hAnsiTheme="minorHAnsi"/>
          <w:b/>
          <w:sz w:val="20"/>
          <w:szCs w:val="20"/>
        </w:rPr>
        <w:t>Analiza zapotrzebowania na środki finansowe w kontekście wydatków utrzymaniowych Beneficjenta.</w:t>
      </w:r>
    </w:p>
    <w:p w14:paraId="4AAD4AB4" w14:textId="13933A13" w:rsidR="00414815" w:rsidRPr="001044F4" w:rsidRDefault="00414815" w:rsidP="00EF2437">
      <w:pPr>
        <w:pStyle w:val="anxnormal"/>
        <w:keepNext/>
        <w:spacing w:after="120"/>
        <w:ind w:left="851" w:hanging="851"/>
        <w:rPr>
          <w:rFonts w:asciiTheme="minorHAnsi" w:hAnsiTheme="minorHAnsi" w:cstheme="minorHAnsi"/>
          <w:b/>
          <w:bCs/>
          <w:snapToGrid/>
          <w:color w:val="4F81BD"/>
        </w:rPr>
      </w:pPr>
      <w:r>
        <w:rPr>
          <w:rFonts w:asciiTheme="minorHAnsi" w:hAnsiTheme="minorHAnsi"/>
          <w:b/>
          <w:bCs/>
          <w:snapToGrid/>
          <w:color w:val="4F81BD"/>
        </w:rPr>
        <w:t xml:space="preserve">Tabela 13. </w:t>
      </w:r>
      <w:r>
        <w:rPr>
          <w:rFonts w:asciiTheme="minorHAnsi" w:hAnsiTheme="minorHAnsi"/>
          <w:b/>
          <w:color w:val="4F81BD"/>
        </w:rPr>
        <w:t>Prognoza kosztów projektu w kontekście kosztów utrzymania infrastruktury ponoszonych przez Beneficjenta</w:t>
      </w:r>
    </w:p>
    <w:tbl>
      <w:tblPr>
        <w:tblStyle w:val="Tabela-Siatka"/>
        <w:tblW w:w="93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38"/>
        <w:gridCol w:w="906"/>
        <w:gridCol w:w="906"/>
        <w:gridCol w:w="906"/>
        <w:gridCol w:w="906"/>
        <w:gridCol w:w="906"/>
        <w:gridCol w:w="733"/>
        <w:gridCol w:w="906"/>
        <w:gridCol w:w="906"/>
        <w:gridCol w:w="906"/>
      </w:tblGrid>
      <w:tr w:rsidR="00012842" w:rsidRPr="001044F4" w14:paraId="05861736" w14:textId="77777777" w:rsidTr="00012842">
        <w:trPr>
          <w:tblHeader/>
        </w:trPr>
        <w:tc>
          <w:tcPr>
            <w:tcW w:w="1338" w:type="dxa"/>
            <w:shd w:val="clear" w:color="auto" w:fill="A6A6A6" w:themeFill="background1" w:themeFillShade="A6"/>
          </w:tcPr>
          <w:p w14:paraId="7517C45D" w14:textId="77777777" w:rsidR="00012842" w:rsidRPr="001044F4" w:rsidRDefault="00012842" w:rsidP="00C35CCE">
            <w:pPr>
              <w:jc w:val="center"/>
              <w:rPr>
                <w:rFonts w:asciiTheme="minorHAnsi" w:hAnsiTheme="minorHAnsi" w:cstheme="minorHAnsi"/>
                <w:b/>
                <w:color w:val="FFFFFF" w:themeColor="background1"/>
                <w:sz w:val="17"/>
                <w:szCs w:val="17"/>
              </w:rPr>
            </w:pPr>
            <w:r>
              <w:rPr>
                <w:rFonts w:asciiTheme="minorHAnsi" w:hAnsiTheme="minorHAnsi"/>
                <w:b/>
                <w:color w:val="FFFFFF" w:themeColor="background1"/>
                <w:sz w:val="17"/>
                <w:szCs w:val="17"/>
              </w:rPr>
              <w:t>Lata</w:t>
            </w:r>
          </w:p>
        </w:tc>
        <w:tc>
          <w:tcPr>
            <w:tcW w:w="906" w:type="dxa"/>
            <w:shd w:val="clear" w:color="auto" w:fill="A6A6A6" w:themeFill="background1" w:themeFillShade="A6"/>
          </w:tcPr>
          <w:p w14:paraId="2BD50FFC" w14:textId="570D08F8" w:rsidR="00012842" w:rsidRPr="001044F4" w:rsidRDefault="00012842" w:rsidP="00C35CCE">
            <w:pPr>
              <w:jc w:val="center"/>
              <w:rPr>
                <w:rFonts w:asciiTheme="minorHAnsi" w:hAnsiTheme="minorHAnsi" w:cstheme="minorHAnsi"/>
                <w:b/>
                <w:color w:val="FFFFFF" w:themeColor="background1"/>
                <w:sz w:val="17"/>
                <w:szCs w:val="17"/>
              </w:rPr>
            </w:pPr>
            <w:r>
              <w:rPr>
                <w:rFonts w:asciiTheme="minorHAnsi" w:hAnsiTheme="minorHAnsi"/>
                <w:b/>
                <w:color w:val="FFFFFF" w:themeColor="background1"/>
                <w:sz w:val="17"/>
                <w:szCs w:val="17"/>
              </w:rPr>
              <w:t>2022</w:t>
            </w:r>
          </w:p>
        </w:tc>
        <w:tc>
          <w:tcPr>
            <w:tcW w:w="906" w:type="dxa"/>
            <w:shd w:val="clear" w:color="auto" w:fill="A6A6A6" w:themeFill="background1" w:themeFillShade="A6"/>
          </w:tcPr>
          <w:p w14:paraId="27D2F51D" w14:textId="72F69220" w:rsidR="00012842" w:rsidRPr="001044F4" w:rsidRDefault="00012842" w:rsidP="00C35CCE">
            <w:pPr>
              <w:jc w:val="center"/>
              <w:rPr>
                <w:rFonts w:asciiTheme="minorHAnsi" w:hAnsiTheme="minorHAnsi" w:cstheme="minorHAnsi"/>
                <w:b/>
                <w:color w:val="FFFFFF" w:themeColor="background1"/>
                <w:sz w:val="17"/>
                <w:szCs w:val="17"/>
              </w:rPr>
            </w:pPr>
            <w:r>
              <w:rPr>
                <w:rFonts w:asciiTheme="minorHAnsi" w:hAnsiTheme="minorHAnsi"/>
                <w:b/>
                <w:color w:val="FFFFFF" w:themeColor="background1"/>
                <w:sz w:val="17"/>
                <w:szCs w:val="17"/>
              </w:rPr>
              <w:t>2023</w:t>
            </w:r>
          </w:p>
        </w:tc>
        <w:tc>
          <w:tcPr>
            <w:tcW w:w="906" w:type="dxa"/>
            <w:shd w:val="clear" w:color="auto" w:fill="A6A6A6" w:themeFill="background1" w:themeFillShade="A6"/>
          </w:tcPr>
          <w:p w14:paraId="631226B6" w14:textId="1150984D" w:rsidR="00012842" w:rsidRPr="001044F4" w:rsidRDefault="00012842" w:rsidP="00C35CCE">
            <w:pPr>
              <w:jc w:val="center"/>
              <w:rPr>
                <w:rFonts w:asciiTheme="minorHAnsi" w:hAnsiTheme="minorHAnsi" w:cstheme="minorHAnsi"/>
                <w:b/>
                <w:color w:val="FFFFFF" w:themeColor="background1"/>
                <w:sz w:val="17"/>
                <w:szCs w:val="17"/>
              </w:rPr>
            </w:pPr>
            <w:r>
              <w:rPr>
                <w:rFonts w:asciiTheme="minorHAnsi" w:hAnsiTheme="minorHAnsi"/>
                <w:b/>
                <w:color w:val="FFFFFF" w:themeColor="background1"/>
                <w:sz w:val="17"/>
                <w:szCs w:val="17"/>
              </w:rPr>
              <w:t>2024</w:t>
            </w:r>
          </w:p>
        </w:tc>
        <w:tc>
          <w:tcPr>
            <w:tcW w:w="906" w:type="dxa"/>
            <w:shd w:val="clear" w:color="auto" w:fill="A6A6A6" w:themeFill="background1" w:themeFillShade="A6"/>
          </w:tcPr>
          <w:p w14:paraId="4A63F167" w14:textId="575D5C26" w:rsidR="00012842" w:rsidRPr="001044F4" w:rsidRDefault="00012842" w:rsidP="00012842">
            <w:pPr>
              <w:jc w:val="center"/>
              <w:rPr>
                <w:rFonts w:asciiTheme="minorHAnsi" w:hAnsiTheme="minorHAnsi" w:cstheme="minorHAnsi"/>
                <w:b/>
                <w:color w:val="FFFFFF" w:themeColor="background1"/>
                <w:sz w:val="17"/>
                <w:szCs w:val="17"/>
              </w:rPr>
            </w:pPr>
            <w:r>
              <w:rPr>
                <w:rFonts w:asciiTheme="minorHAnsi" w:hAnsiTheme="minorHAnsi"/>
                <w:b/>
                <w:color w:val="FFFFFF" w:themeColor="background1"/>
                <w:sz w:val="17"/>
                <w:szCs w:val="17"/>
              </w:rPr>
              <w:t>2025</w:t>
            </w:r>
          </w:p>
        </w:tc>
        <w:tc>
          <w:tcPr>
            <w:tcW w:w="906" w:type="dxa"/>
            <w:shd w:val="clear" w:color="auto" w:fill="A6A6A6" w:themeFill="background1" w:themeFillShade="A6"/>
          </w:tcPr>
          <w:p w14:paraId="7730DBB9" w14:textId="3FCCC183" w:rsidR="00012842" w:rsidRPr="001044F4" w:rsidRDefault="00012842" w:rsidP="00012842">
            <w:pPr>
              <w:jc w:val="center"/>
              <w:rPr>
                <w:rFonts w:asciiTheme="minorHAnsi" w:hAnsiTheme="minorHAnsi" w:cstheme="minorHAnsi"/>
                <w:b/>
                <w:color w:val="FFFFFF" w:themeColor="background1"/>
                <w:sz w:val="17"/>
                <w:szCs w:val="17"/>
              </w:rPr>
            </w:pPr>
            <w:r>
              <w:rPr>
                <w:rFonts w:asciiTheme="minorHAnsi" w:hAnsiTheme="minorHAnsi"/>
                <w:b/>
                <w:color w:val="FFFFFF" w:themeColor="background1"/>
                <w:sz w:val="17"/>
                <w:szCs w:val="17"/>
              </w:rPr>
              <w:t>2026</w:t>
            </w:r>
          </w:p>
        </w:tc>
        <w:tc>
          <w:tcPr>
            <w:tcW w:w="733" w:type="dxa"/>
            <w:shd w:val="clear" w:color="auto" w:fill="A6A6A6" w:themeFill="background1" w:themeFillShade="A6"/>
          </w:tcPr>
          <w:p w14:paraId="286A4A36" w14:textId="719D806D" w:rsidR="00012842" w:rsidRPr="001044F4" w:rsidRDefault="00012842" w:rsidP="00C35CCE">
            <w:pPr>
              <w:jc w:val="center"/>
              <w:rPr>
                <w:rFonts w:asciiTheme="minorHAnsi" w:hAnsiTheme="minorHAnsi" w:cstheme="minorHAnsi"/>
                <w:b/>
                <w:color w:val="FFFFFF" w:themeColor="background1"/>
                <w:sz w:val="17"/>
                <w:szCs w:val="17"/>
              </w:rPr>
            </w:pPr>
            <w:r>
              <w:rPr>
                <w:rFonts w:asciiTheme="minorHAnsi" w:hAnsiTheme="minorHAnsi"/>
                <w:b/>
                <w:color w:val="FFFFFF" w:themeColor="background1"/>
                <w:sz w:val="17"/>
                <w:szCs w:val="17"/>
              </w:rPr>
              <w:t>2027</w:t>
            </w:r>
          </w:p>
        </w:tc>
        <w:tc>
          <w:tcPr>
            <w:tcW w:w="906" w:type="dxa"/>
            <w:shd w:val="clear" w:color="auto" w:fill="A6A6A6" w:themeFill="background1" w:themeFillShade="A6"/>
          </w:tcPr>
          <w:p w14:paraId="10ADB2CA" w14:textId="0E8E7A8D" w:rsidR="00012842" w:rsidRPr="001044F4" w:rsidRDefault="00012842" w:rsidP="00012842">
            <w:pPr>
              <w:jc w:val="center"/>
              <w:rPr>
                <w:rFonts w:asciiTheme="minorHAnsi" w:hAnsiTheme="minorHAnsi" w:cstheme="minorHAnsi"/>
                <w:b/>
                <w:color w:val="FFFFFF" w:themeColor="background1"/>
                <w:sz w:val="17"/>
                <w:szCs w:val="17"/>
              </w:rPr>
            </w:pPr>
            <w:r>
              <w:rPr>
                <w:rFonts w:asciiTheme="minorHAnsi" w:hAnsiTheme="minorHAnsi"/>
                <w:b/>
                <w:color w:val="FFFFFF" w:themeColor="background1"/>
                <w:sz w:val="17"/>
                <w:szCs w:val="17"/>
              </w:rPr>
              <w:t>2030</w:t>
            </w:r>
          </w:p>
        </w:tc>
        <w:tc>
          <w:tcPr>
            <w:tcW w:w="906" w:type="dxa"/>
            <w:shd w:val="clear" w:color="auto" w:fill="A6A6A6" w:themeFill="background1" w:themeFillShade="A6"/>
          </w:tcPr>
          <w:p w14:paraId="72B0B98F" w14:textId="47CDF54C" w:rsidR="00012842" w:rsidRPr="001044F4" w:rsidRDefault="00012842" w:rsidP="00012842">
            <w:pPr>
              <w:jc w:val="center"/>
              <w:rPr>
                <w:rFonts w:asciiTheme="minorHAnsi" w:hAnsiTheme="minorHAnsi" w:cstheme="minorHAnsi"/>
                <w:b/>
                <w:color w:val="FFFFFF" w:themeColor="background1"/>
                <w:sz w:val="17"/>
                <w:szCs w:val="17"/>
              </w:rPr>
            </w:pPr>
            <w:r>
              <w:rPr>
                <w:rFonts w:asciiTheme="minorHAnsi" w:hAnsiTheme="minorHAnsi"/>
                <w:b/>
                <w:color w:val="FFFFFF" w:themeColor="background1"/>
                <w:sz w:val="17"/>
                <w:szCs w:val="17"/>
              </w:rPr>
              <w:t>2040</w:t>
            </w:r>
          </w:p>
        </w:tc>
        <w:tc>
          <w:tcPr>
            <w:tcW w:w="906" w:type="dxa"/>
            <w:shd w:val="clear" w:color="auto" w:fill="A6A6A6" w:themeFill="background1" w:themeFillShade="A6"/>
          </w:tcPr>
          <w:p w14:paraId="00CB9C6A" w14:textId="4FC6E171" w:rsidR="00012842" w:rsidRPr="001044F4" w:rsidRDefault="00012842" w:rsidP="00012842">
            <w:pPr>
              <w:jc w:val="center"/>
              <w:rPr>
                <w:rFonts w:asciiTheme="minorHAnsi" w:hAnsiTheme="minorHAnsi" w:cstheme="minorHAnsi"/>
                <w:b/>
                <w:color w:val="FFFFFF" w:themeColor="background1"/>
                <w:sz w:val="17"/>
                <w:szCs w:val="17"/>
              </w:rPr>
            </w:pPr>
            <w:r>
              <w:rPr>
                <w:rFonts w:asciiTheme="minorHAnsi" w:hAnsiTheme="minorHAnsi"/>
                <w:b/>
                <w:color w:val="FFFFFF" w:themeColor="background1"/>
                <w:sz w:val="17"/>
                <w:szCs w:val="17"/>
              </w:rPr>
              <w:t>2050</w:t>
            </w:r>
          </w:p>
        </w:tc>
      </w:tr>
      <w:tr w:rsidR="00012842" w:rsidRPr="00BE466B" w14:paraId="0806EE7F" w14:textId="77777777" w:rsidTr="00012842">
        <w:trPr>
          <w:tblHeader/>
        </w:trPr>
        <w:tc>
          <w:tcPr>
            <w:tcW w:w="1338" w:type="dxa"/>
            <w:shd w:val="clear" w:color="auto" w:fill="DBE5F1"/>
          </w:tcPr>
          <w:p w14:paraId="50AAF4CF" w14:textId="35A782FA" w:rsidR="00012842" w:rsidRPr="001044F4" w:rsidRDefault="00012842">
            <w:pPr>
              <w:pStyle w:val="anxnormal"/>
              <w:spacing w:before="0"/>
              <w:ind w:left="0"/>
              <w:jc w:val="left"/>
              <w:rPr>
                <w:rFonts w:asciiTheme="minorHAnsi" w:hAnsiTheme="minorHAnsi" w:cstheme="minorHAnsi"/>
                <w:color w:val="4F81BD"/>
                <w:sz w:val="17"/>
                <w:szCs w:val="17"/>
              </w:rPr>
            </w:pPr>
            <w:r>
              <w:rPr>
                <w:rFonts w:asciiTheme="minorHAnsi" w:hAnsiTheme="minorHAnsi"/>
                <w:color w:val="4F81BD"/>
                <w:sz w:val="17"/>
                <w:szCs w:val="17"/>
              </w:rPr>
              <w:t>Łączne koszty utrzymania i eksploatacji linii kolejowych – projekty realizowane w ramach poprzedniej perspektywy finansowej do 2020 r.</w:t>
            </w:r>
          </w:p>
        </w:tc>
        <w:tc>
          <w:tcPr>
            <w:tcW w:w="906" w:type="dxa"/>
            <w:shd w:val="clear" w:color="auto" w:fill="DBE5F1"/>
          </w:tcPr>
          <w:p w14:paraId="497E79F9"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141A17F5"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4815C4F4"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0631B244"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3B908437"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733" w:type="dxa"/>
            <w:shd w:val="clear" w:color="auto" w:fill="DBE5F1"/>
          </w:tcPr>
          <w:p w14:paraId="322CFD96"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03092189"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10584789"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25BD002E"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r>
      <w:tr w:rsidR="00012842" w:rsidRPr="00BE466B" w14:paraId="6912D54D" w14:textId="77777777" w:rsidTr="00012842">
        <w:trPr>
          <w:tblHeader/>
        </w:trPr>
        <w:tc>
          <w:tcPr>
            <w:tcW w:w="1338" w:type="dxa"/>
            <w:shd w:val="clear" w:color="auto" w:fill="DBE5F1"/>
          </w:tcPr>
          <w:p w14:paraId="0CF82ED8" w14:textId="77777777" w:rsidR="00012842" w:rsidRPr="001044F4" w:rsidRDefault="00012842" w:rsidP="00C35CCE">
            <w:pPr>
              <w:pStyle w:val="anxnormal"/>
              <w:spacing w:before="0"/>
              <w:ind w:left="0"/>
              <w:jc w:val="left"/>
              <w:rPr>
                <w:rFonts w:asciiTheme="minorHAnsi" w:hAnsiTheme="minorHAnsi" w:cstheme="minorHAnsi"/>
                <w:b/>
                <w:bCs/>
                <w:snapToGrid/>
                <w:color w:val="4F81BD"/>
                <w:sz w:val="17"/>
                <w:szCs w:val="17"/>
              </w:rPr>
            </w:pPr>
            <w:r>
              <w:rPr>
                <w:rFonts w:asciiTheme="minorHAnsi" w:hAnsiTheme="minorHAnsi"/>
                <w:color w:val="4F81BD"/>
                <w:sz w:val="17"/>
                <w:szCs w:val="17"/>
              </w:rPr>
              <w:t>W tym projekt będący przedmiotem analizy (badania)</w:t>
            </w:r>
          </w:p>
        </w:tc>
        <w:tc>
          <w:tcPr>
            <w:tcW w:w="906" w:type="dxa"/>
            <w:shd w:val="clear" w:color="auto" w:fill="DBE5F1"/>
          </w:tcPr>
          <w:p w14:paraId="2829CA7E"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664A1C30"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4428442A"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57CBDA38"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427F83D0"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733" w:type="dxa"/>
            <w:shd w:val="clear" w:color="auto" w:fill="DBE5F1"/>
          </w:tcPr>
          <w:p w14:paraId="30F0AADD"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1BD7B422"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3D2639A5"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7E7E38BE"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r>
      <w:tr w:rsidR="00012842" w:rsidRPr="00BE466B" w14:paraId="27398C09" w14:textId="77777777" w:rsidTr="00012842">
        <w:trPr>
          <w:tblHeader/>
        </w:trPr>
        <w:tc>
          <w:tcPr>
            <w:tcW w:w="1338" w:type="dxa"/>
            <w:shd w:val="clear" w:color="auto" w:fill="DBE5F1"/>
          </w:tcPr>
          <w:p w14:paraId="128DDC1E" w14:textId="77777777" w:rsidR="00012842" w:rsidRPr="001044F4" w:rsidRDefault="00012842" w:rsidP="00C35CCE">
            <w:pPr>
              <w:pStyle w:val="anxnormal"/>
              <w:spacing w:before="0"/>
              <w:ind w:left="0"/>
              <w:jc w:val="left"/>
              <w:rPr>
                <w:rFonts w:asciiTheme="minorHAnsi" w:hAnsiTheme="minorHAnsi" w:cstheme="minorHAnsi"/>
                <w:b/>
                <w:bCs/>
                <w:snapToGrid/>
                <w:color w:val="4F81BD"/>
                <w:sz w:val="17"/>
                <w:szCs w:val="17"/>
              </w:rPr>
            </w:pPr>
            <w:r>
              <w:rPr>
                <w:rFonts w:asciiTheme="minorHAnsi" w:hAnsiTheme="minorHAnsi"/>
                <w:color w:val="4F81BD"/>
                <w:sz w:val="17"/>
                <w:szCs w:val="17"/>
              </w:rPr>
              <w:t>Koszty utrzymania i eksploatacji pozostałych linii kolejowych zarządzanych przez Beneficjenta (pozostała część sieci)</w:t>
            </w:r>
          </w:p>
        </w:tc>
        <w:tc>
          <w:tcPr>
            <w:tcW w:w="906" w:type="dxa"/>
            <w:shd w:val="clear" w:color="auto" w:fill="DBE5F1"/>
          </w:tcPr>
          <w:p w14:paraId="67422903"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702C482E"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6DDA02B8"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5FA75057"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30C2116B"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733" w:type="dxa"/>
            <w:shd w:val="clear" w:color="auto" w:fill="DBE5F1"/>
          </w:tcPr>
          <w:p w14:paraId="2022FA5C"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78EB4FA5"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765B5DEE"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2A2F705E"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r>
      <w:tr w:rsidR="00012842" w:rsidRPr="00BE466B" w14:paraId="5BCA39F9" w14:textId="77777777" w:rsidTr="00012842">
        <w:trPr>
          <w:tblHeader/>
        </w:trPr>
        <w:tc>
          <w:tcPr>
            <w:tcW w:w="1338" w:type="dxa"/>
            <w:shd w:val="clear" w:color="auto" w:fill="DBE5F1"/>
          </w:tcPr>
          <w:p w14:paraId="65BDEF0A" w14:textId="77777777" w:rsidR="00012842" w:rsidRPr="001044F4" w:rsidRDefault="00012842" w:rsidP="00C35CCE">
            <w:pPr>
              <w:pStyle w:val="anxnormal"/>
              <w:spacing w:before="0"/>
              <w:ind w:left="0"/>
              <w:jc w:val="left"/>
              <w:rPr>
                <w:rFonts w:asciiTheme="minorHAnsi" w:hAnsiTheme="minorHAnsi" w:cstheme="minorHAnsi"/>
                <w:b/>
                <w:bCs/>
                <w:snapToGrid/>
                <w:color w:val="4F81BD"/>
                <w:sz w:val="17"/>
                <w:szCs w:val="17"/>
              </w:rPr>
            </w:pPr>
            <w:r>
              <w:rPr>
                <w:rFonts w:asciiTheme="minorHAnsi" w:hAnsiTheme="minorHAnsi"/>
                <w:color w:val="4F81BD"/>
                <w:sz w:val="17"/>
                <w:szCs w:val="17"/>
              </w:rPr>
              <w:t>Koszty sprawowania zarządu przez Beneficjenta</w:t>
            </w:r>
          </w:p>
        </w:tc>
        <w:tc>
          <w:tcPr>
            <w:tcW w:w="906" w:type="dxa"/>
            <w:shd w:val="clear" w:color="auto" w:fill="DBE5F1"/>
          </w:tcPr>
          <w:p w14:paraId="42882E32"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7D610CA7"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0F2F505E"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252AD6A1"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7778A5F8"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733" w:type="dxa"/>
            <w:shd w:val="clear" w:color="auto" w:fill="DBE5F1"/>
          </w:tcPr>
          <w:p w14:paraId="6A83FFDF"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64FBF3B0"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30C0936F"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66E4E3C3"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r>
      <w:tr w:rsidR="00012842" w:rsidRPr="00BE466B" w14:paraId="39FE4388" w14:textId="77777777" w:rsidTr="00012842">
        <w:trPr>
          <w:tblHeader/>
        </w:trPr>
        <w:tc>
          <w:tcPr>
            <w:tcW w:w="1338" w:type="dxa"/>
            <w:shd w:val="clear" w:color="auto" w:fill="DBE5F1"/>
          </w:tcPr>
          <w:p w14:paraId="781EFD1D" w14:textId="77777777" w:rsidR="00012842" w:rsidRPr="001044F4" w:rsidRDefault="00012842" w:rsidP="00C35CCE">
            <w:pPr>
              <w:pStyle w:val="anxnormal"/>
              <w:spacing w:before="0"/>
              <w:ind w:left="0"/>
              <w:jc w:val="left"/>
              <w:rPr>
                <w:rFonts w:asciiTheme="minorHAnsi" w:hAnsiTheme="minorHAnsi" w:cstheme="minorHAnsi"/>
                <w:b/>
                <w:bCs/>
                <w:snapToGrid/>
                <w:color w:val="4F81BD"/>
                <w:sz w:val="17"/>
                <w:szCs w:val="17"/>
              </w:rPr>
            </w:pPr>
            <w:r>
              <w:rPr>
                <w:rFonts w:asciiTheme="minorHAnsi" w:hAnsiTheme="minorHAnsi"/>
                <w:color w:val="4F81BD"/>
                <w:sz w:val="17"/>
                <w:szCs w:val="17"/>
              </w:rPr>
              <w:t>Łączne koszty utrzymania infrastruktury kolejowej</w:t>
            </w:r>
          </w:p>
        </w:tc>
        <w:tc>
          <w:tcPr>
            <w:tcW w:w="906" w:type="dxa"/>
            <w:shd w:val="clear" w:color="auto" w:fill="DBE5F1"/>
          </w:tcPr>
          <w:p w14:paraId="57E144CF"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78199C07"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0983A8CA"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1AEF04C2"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5E9642DE"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733" w:type="dxa"/>
            <w:shd w:val="clear" w:color="auto" w:fill="DBE5F1"/>
          </w:tcPr>
          <w:p w14:paraId="459027EC"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46586A71"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48F8457F"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778EE7CF"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r>
      <w:tr w:rsidR="00012842" w:rsidRPr="00BE466B" w14:paraId="7D173EDC" w14:textId="77777777" w:rsidTr="00012842">
        <w:trPr>
          <w:tblHeader/>
        </w:trPr>
        <w:tc>
          <w:tcPr>
            <w:tcW w:w="1338" w:type="dxa"/>
            <w:shd w:val="clear" w:color="auto" w:fill="DBE5F1"/>
          </w:tcPr>
          <w:p w14:paraId="6A717C24" w14:textId="77777777" w:rsidR="00012842" w:rsidRPr="001044F4" w:rsidRDefault="00012842" w:rsidP="00C35CCE">
            <w:pPr>
              <w:pStyle w:val="anxnormal"/>
              <w:spacing w:before="0"/>
              <w:ind w:left="0"/>
              <w:jc w:val="left"/>
              <w:rPr>
                <w:rFonts w:asciiTheme="minorHAnsi" w:hAnsiTheme="minorHAnsi" w:cstheme="minorHAnsi"/>
                <w:b/>
                <w:bCs/>
                <w:snapToGrid/>
                <w:color w:val="4F81BD"/>
                <w:sz w:val="17"/>
                <w:szCs w:val="17"/>
              </w:rPr>
            </w:pPr>
            <w:r>
              <w:rPr>
                <w:rFonts w:asciiTheme="minorHAnsi" w:hAnsiTheme="minorHAnsi"/>
                <w:color w:val="4F81BD"/>
                <w:sz w:val="17"/>
                <w:szCs w:val="17"/>
              </w:rPr>
              <w:t>Pozostałe koszty, w tym finansowe (odsetki, spłaty zobowiązań)</w:t>
            </w:r>
          </w:p>
        </w:tc>
        <w:tc>
          <w:tcPr>
            <w:tcW w:w="906" w:type="dxa"/>
            <w:shd w:val="clear" w:color="auto" w:fill="DBE5F1"/>
          </w:tcPr>
          <w:p w14:paraId="1EB452B6"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06D5DD99"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55A2E303"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64EBDF47"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47E183EE"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733" w:type="dxa"/>
            <w:shd w:val="clear" w:color="auto" w:fill="DBE5F1"/>
          </w:tcPr>
          <w:p w14:paraId="318F12D6"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58D25942"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18B717B0"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c>
          <w:tcPr>
            <w:tcW w:w="906" w:type="dxa"/>
            <w:shd w:val="clear" w:color="auto" w:fill="DBE5F1"/>
          </w:tcPr>
          <w:p w14:paraId="43148531" w14:textId="77777777" w:rsidR="00012842" w:rsidRPr="001C1FE3" w:rsidRDefault="00012842" w:rsidP="00C35CCE">
            <w:pPr>
              <w:pStyle w:val="anxnormal"/>
              <w:spacing w:before="0"/>
              <w:ind w:left="0"/>
              <w:rPr>
                <w:rFonts w:asciiTheme="minorHAnsi" w:hAnsiTheme="minorHAnsi" w:cstheme="minorHAnsi"/>
                <w:b/>
                <w:bCs/>
                <w:snapToGrid/>
                <w:color w:val="4F81BD"/>
                <w:sz w:val="17"/>
                <w:szCs w:val="17"/>
              </w:rPr>
            </w:pPr>
          </w:p>
        </w:tc>
      </w:tr>
      <w:tr w:rsidR="00012842" w:rsidRPr="00BE466B" w14:paraId="768EC2A5" w14:textId="77777777" w:rsidTr="00012842">
        <w:trPr>
          <w:tblHeader/>
        </w:trPr>
        <w:tc>
          <w:tcPr>
            <w:tcW w:w="1338" w:type="dxa"/>
            <w:shd w:val="clear" w:color="auto" w:fill="DBE5F1"/>
          </w:tcPr>
          <w:p w14:paraId="7FD3714F" w14:textId="77777777" w:rsidR="00012842" w:rsidRPr="001044F4" w:rsidRDefault="00012842" w:rsidP="00C35CCE">
            <w:pPr>
              <w:pStyle w:val="anxnormal"/>
              <w:spacing w:before="0"/>
              <w:ind w:left="0"/>
              <w:jc w:val="left"/>
              <w:rPr>
                <w:rFonts w:asciiTheme="minorHAnsi" w:hAnsiTheme="minorHAnsi" w:cstheme="minorHAnsi"/>
                <w:color w:val="4F81BD"/>
                <w:sz w:val="17"/>
                <w:szCs w:val="17"/>
              </w:rPr>
            </w:pPr>
            <w:r>
              <w:rPr>
                <w:rFonts w:asciiTheme="minorHAnsi" w:hAnsiTheme="minorHAnsi"/>
                <w:color w:val="4F81BD"/>
                <w:sz w:val="17"/>
                <w:szCs w:val="17"/>
              </w:rPr>
              <w:t>Łączne koszty administratora infrastruktury</w:t>
            </w:r>
          </w:p>
        </w:tc>
        <w:tc>
          <w:tcPr>
            <w:tcW w:w="906" w:type="dxa"/>
            <w:shd w:val="clear" w:color="auto" w:fill="DBE5F1"/>
          </w:tcPr>
          <w:p w14:paraId="6DAED969" w14:textId="77777777" w:rsidR="00012842" w:rsidRPr="001044F4" w:rsidRDefault="00012842" w:rsidP="00C35CCE">
            <w:pPr>
              <w:pStyle w:val="anxnormal"/>
              <w:spacing w:before="0"/>
              <w:ind w:left="0"/>
              <w:rPr>
                <w:rFonts w:asciiTheme="minorHAnsi" w:hAnsiTheme="minorHAnsi" w:cstheme="minorHAnsi"/>
                <w:b/>
                <w:bCs/>
                <w:snapToGrid/>
                <w:color w:val="4F81BD"/>
                <w:sz w:val="17"/>
                <w:szCs w:val="17"/>
                <w:lang w:val="en-GB"/>
              </w:rPr>
            </w:pPr>
          </w:p>
        </w:tc>
        <w:tc>
          <w:tcPr>
            <w:tcW w:w="906" w:type="dxa"/>
            <w:shd w:val="clear" w:color="auto" w:fill="DBE5F1"/>
          </w:tcPr>
          <w:p w14:paraId="67D778C5" w14:textId="77777777" w:rsidR="00012842" w:rsidRPr="001044F4" w:rsidRDefault="00012842" w:rsidP="00C35CCE">
            <w:pPr>
              <w:pStyle w:val="anxnormal"/>
              <w:spacing w:before="0"/>
              <w:ind w:left="0"/>
              <w:rPr>
                <w:rFonts w:asciiTheme="minorHAnsi" w:hAnsiTheme="minorHAnsi" w:cstheme="minorHAnsi"/>
                <w:b/>
                <w:bCs/>
                <w:snapToGrid/>
                <w:color w:val="4F81BD"/>
                <w:sz w:val="17"/>
                <w:szCs w:val="17"/>
                <w:lang w:val="en-GB"/>
              </w:rPr>
            </w:pPr>
          </w:p>
        </w:tc>
        <w:tc>
          <w:tcPr>
            <w:tcW w:w="906" w:type="dxa"/>
            <w:shd w:val="clear" w:color="auto" w:fill="DBE5F1"/>
          </w:tcPr>
          <w:p w14:paraId="5040FF7F" w14:textId="77777777" w:rsidR="00012842" w:rsidRPr="001044F4" w:rsidRDefault="00012842" w:rsidP="00C35CCE">
            <w:pPr>
              <w:pStyle w:val="anxnormal"/>
              <w:spacing w:before="0"/>
              <w:ind w:left="0"/>
              <w:rPr>
                <w:rFonts w:asciiTheme="minorHAnsi" w:hAnsiTheme="minorHAnsi" w:cstheme="minorHAnsi"/>
                <w:b/>
                <w:bCs/>
                <w:snapToGrid/>
                <w:color w:val="4F81BD"/>
                <w:sz w:val="17"/>
                <w:szCs w:val="17"/>
                <w:lang w:val="en-GB"/>
              </w:rPr>
            </w:pPr>
          </w:p>
        </w:tc>
        <w:tc>
          <w:tcPr>
            <w:tcW w:w="906" w:type="dxa"/>
            <w:shd w:val="clear" w:color="auto" w:fill="DBE5F1"/>
          </w:tcPr>
          <w:p w14:paraId="6896947C" w14:textId="77777777" w:rsidR="00012842" w:rsidRPr="001044F4" w:rsidRDefault="00012842" w:rsidP="00C35CCE">
            <w:pPr>
              <w:pStyle w:val="anxnormal"/>
              <w:spacing w:before="0"/>
              <w:ind w:left="0"/>
              <w:rPr>
                <w:rFonts w:asciiTheme="minorHAnsi" w:hAnsiTheme="minorHAnsi" w:cstheme="minorHAnsi"/>
                <w:b/>
                <w:bCs/>
                <w:snapToGrid/>
                <w:color w:val="4F81BD"/>
                <w:sz w:val="17"/>
                <w:szCs w:val="17"/>
                <w:lang w:val="en-GB"/>
              </w:rPr>
            </w:pPr>
          </w:p>
        </w:tc>
        <w:tc>
          <w:tcPr>
            <w:tcW w:w="906" w:type="dxa"/>
            <w:shd w:val="clear" w:color="auto" w:fill="DBE5F1"/>
          </w:tcPr>
          <w:p w14:paraId="73CB41B8" w14:textId="77777777" w:rsidR="00012842" w:rsidRPr="001044F4" w:rsidRDefault="00012842" w:rsidP="00C35CCE">
            <w:pPr>
              <w:pStyle w:val="anxnormal"/>
              <w:spacing w:before="0"/>
              <w:ind w:left="0"/>
              <w:rPr>
                <w:rFonts w:asciiTheme="minorHAnsi" w:hAnsiTheme="minorHAnsi" w:cstheme="minorHAnsi"/>
                <w:b/>
                <w:bCs/>
                <w:snapToGrid/>
                <w:color w:val="4F81BD"/>
                <w:sz w:val="17"/>
                <w:szCs w:val="17"/>
                <w:lang w:val="en-GB"/>
              </w:rPr>
            </w:pPr>
          </w:p>
        </w:tc>
        <w:tc>
          <w:tcPr>
            <w:tcW w:w="733" w:type="dxa"/>
            <w:shd w:val="clear" w:color="auto" w:fill="DBE5F1"/>
          </w:tcPr>
          <w:p w14:paraId="57A52687" w14:textId="77777777" w:rsidR="00012842" w:rsidRPr="001044F4" w:rsidRDefault="00012842" w:rsidP="00C35CCE">
            <w:pPr>
              <w:pStyle w:val="anxnormal"/>
              <w:spacing w:before="0"/>
              <w:ind w:left="0"/>
              <w:rPr>
                <w:rFonts w:asciiTheme="minorHAnsi" w:hAnsiTheme="minorHAnsi" w:cstheme="minorHAnsi"/>
                <w:b/>
                <w:bCs/>
                <w:snapToGrid/>
                <w:color w:val="4F81BD"/>
                <w:sz w:val="17"/>
                <w:szCs w:val="17"/>
                <w:lang w:val="en-GB"/>
              </w:rPr>
            </w:pPr>
          </w:p>
        </w:tc>
        <w:tc>
          <w:tcPr>
            <w:tcW w:w="906" w:type="dxa"/>
            <w:shd w:val="clear" w:color="auto" w:fill="DBE5F1"/>
          </w:tcPr>
          <w:p w14:paraId="75C3FE74" w14:textId="77777777" w:rsidR="00012842" w:rsidRPr="001044F4" w:rsidRDefault="00012842" w:rsidP="00C35CCE">
            <w:pPr>
              <w:pStyle w:val="anxnormal"/>
              <w:spacing w:before="0"/>
              <w:ind w:left="0"/>
              <w:rPr>
                <w:rFonts w:asciiTheme="minorHAnsi" w:hAnsiTheme="minorHAnsi" w:cstheme="minorHAnsi"/>
                <w:b/>
                <w:bCs/>
                <w:snapToGrid/>
                <w:color w:val="4F81BD"/>
                <w:sz w:val="17"/>
                <w:szCs w:val="17"/>
                <w:lang w:val="en-GB"/>
              </w:rPr>
            </w:pPr>
          </w:p>
        </w:tc>
        <w:tc>
          <w:tcPr>
            <w:tcW w:w="906" w:type="dxa"/>
            <w:shd w:val="clear" w:color="auto" w:fill="DBE5F1"/>
          </w:tcPr>
          <w:p w14:paraId="7B059A2E" w14:textId="77777777" w:rsidR="00012842" w:rsidRPr="001044F4" w:rsidRDefault="00012842" w:rsidP="00C35CCE">
            <w:pPr>
              <w:pStyle w:val="anxnormal"/>
              <w:spacing w:before="0"/>
              <w:ind w:left="0"/>
              <w:rPr>
                <w:rFonts w:asciiTheme="minorHAnsi" w:hAnsiTheme="minorHAnsi" w:cstheme="minorHAnsi"/>
                <w:b/>
                <w:bCs/>
                <w:snapToGrid/>
                <w:color w:val="4F81BD"/>
                <w:sz w:val="17"/>
                <w:szCs w:val="17"/>
                <w:lang w:val="en-GB"/>
              </w:rPr>
            </w:pPr>
          </w:p>
        </w:tc>
        <w:tc>
          <w:tcPr>
            <w:tcW w:w="906" w:type="dxa"/>
            <w:shd w:val="clear" w:color="auto" w:fill="DBE5F1"/>
          </w:tcPr>
          <w:p w14:paraId="20F8C23C" w14:textId="77777777" w:rsidR="00012842" w:rsidRPr="001044F4" w:rsidRDefault="00012842" w:rsidP="00C35CCE">
            <w:pPr>
              <w:pStyle w:val="anxnormal"/>
              <w:spacing w:before="0"/>
              <w:ind w:left="0"/>
              <w:rPr>
                <w:rFonts w:asciiTheme="minorHAnsi" w:hAnsiTheme="minorHAnsi" w:cstheme="minorHAnsi"/>
                <w:b/>
                <w:bCs/>
                <w:snapToGrid/>
                <w:color w:val="4F81BD"/>
                <w:sz w:val="17"/>
                <w:szCs w:val="17"/>
                <w:lang w:val="en-GB"/>
              </w:rPr>
            </w:pPr>
          </w:p>
        </w:tc>
      </w:tr>
    </w:tbl>
    <w:p w14:paraId="5DCE3019" w14:textId="128BBEB5" w:rsidR="005F5F26" w:rsidRPr="001044F4" w:rsidRDefault="00414815" w:rsidP="00946C60">
      <w:pPr>
        <w:pStyle w:val="anxnormal"/>
        <w:spacing w:after="120"/>
        <w:ind w:left="0"/>
        <w:rPr>
          <w:rFonts w:asciiTheme="minorHAnsi" w:hAnsiTheme="minorHAnsi" w:cstheme="minorHAnsi"/>
        </w:rPr>
      </w:pPr>
      <w:r>
        <w:rPr>
          <w:rFonts w:asciiTheme="minorHAnsi" w:hAnsiTheme="minorHAnsi"/>
        </w:rPr>
        <w:t xml:space="preserve">W pozycji – </w:t>
      </w:r>
      <w:r>
        <w:rPr>
          <w:rFonts w:asciiTheme="minorHAnsi" w:hAnsiTheme="minorHAnsi"/>
          <w:i/>
        </w:rPr>
        <w:t>łączne koszty utrzymania i eksploatacji linii kolejowych – projekty realizowane w ramach poprzednich perspektyw finansowych do 2020 r.</w:t>
      </w:r>
      <w:r>
        <w:rPr>
          <w:rFonts w:asciiTheme="minorHAnsi" w:hAnsiTheme="minorHAnsi"/>
        </w:rPr>
        <w:t xml:space="preserve"> należy określić łączne koszty wszystkich odcinków linii kolejowych objętych modernizacją lub rehabilitacją i współfinansowanych ze środków UE w poprzednich okresach planowania (od momentu wstąpienia Polski w struktury UE). Koszty należy wykazać na podstawie informacji zawartych np. w umowie wieloletniej na utrzymanie linii kolejowych pomiędzy PKP PLK a M</w:t>
      </w:r>
      <w:r w:rsidR="00B46694">
        <w:rPr>
          <w:rFonts w:asciiTheme="minorHAnsi" w:hAnsiTheme="minorHAnsi"/>
        </w:rPr>
        <w:t>inisterstwem Infrastruktury.</w:t>
      </w:r>
      <w:r w:rsidR="002F09B1">
        <w:rPr>
          <w:rFonts w:asciiTheme="minorHAnsi" w:hAnsiTheme="minorHAnsi"/>
        </w:rPr>
        <w:t xml:space="preserve"> </w:t>
      </w:r>
    </w:p>
    <w:p w14:paraId="06C839D0" w14:textId="0A4D1407"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lastRenderedPageBreak/>
        <w:t xml:space="preserve">W pozycji – </w:t>
      </w:r>
      <w:r>
        <w:rPr>
          <w:rFonts w:asciiTheme="minorHAnsi" w:hAnsiTheme="minorHAnsi"/>
          <w:i/>
        </w:rPr>
        <w:t>łączne koszty utrzymania innych linii kolejowych zarządzanych przez Beneficjenta (pozostała część sieci)</w:t>
      </w:r>
      <w:r>
        <w:rPr>
          <w:rFonts w:asciiTheme="minorHAnsi" w:hAnsiTheme="minorHAnsi"/>
        </w:rPr>
        <w:t xml:space="preserve"> należy zestawić średnie rzeczywiste koszty poniesione przez Beneficjenta w ciągu ostatnich 3 lat na tych liniach kolejowych, na podstawie których należy oszacować koszty utrzymania i eksploatacji tych linii w latach przyszłych, za pomocą wskaźników (średni koszt na 1 kilometr linii kolejowej lub toru). Możliwe jest także zestawienie tych kosztów w oparciu o planowany do zawarcia wyżej wymieniony wieloletni kontrakt na utrzymanie linii kolejowych. </w:t>
      </w:r>
    </w:p>
    <w:p w14:paraId="4A5E843A" w14:textId="77777777" w:rsidR="005F5F26" w:rsidRPr="001044F4" w:rsidRDefault="00414815" w:rsidP="005F5F26">
      <w:pPr>
        <w:pStyle w:val="anxnormal"/>
        <w:spacing w:after="120"/>
        <w:ind w:left="0"/>
        <w:rPr>
          <w:rFonts w:asciiTheme="minorHAnsi" w:hAnsiTheme="minorHAnsi" w:cstheme="minorHAnsi"/>
        </w:rPr>
      </w:pPr>
      <w:r>
        <w:rPr>
          <w:rFonts w:asciiTheme="minorHAnsi" w:hAnsiTheme="minorHAnsi"/>
        </w:rPr>
        <w:t xml:space="preserve">Koszty zarządu (administrowania) oraz pozostałe koszty, w tym koszty finansowe należy przedstawić zgodnie z aktualnymi projekcjami spółki (planem finansowym) lub w oparciu wyżej wymieniony wieloletni kontrakt utrzymaniowy. </w:t>
      </w:r>
    </w:p>
    <w:p w14:paraId="4ECEE3CB" w14:textId="77777777" w:rsidR="00773FBC" w:rsidRPr="001044F4" w:rsidRDefault="00773FBC" w:rsidP="00946C60">
      <w:pPr>
        <w:pStyle w:val="anxnormal"/>
        <w:spacing w:after="120"/>
        <w:ind w:left="0"/>
        <w:rPr>
          <w:rFonts w:asciiTheme="minorHAnsi" w:hAnsiTheme="minorHAnsi" w:cstheme="minorHAnsi"/>
        </w:rPr>
      </w:pPr>
      <w:r>
        <w:rPr>
          <w:rFonts w:asciiTheme="minorHAnsi" w:hAnsiTheme="minorHAnsi"/>
        </w:rPr>
        <w:t xml:space="preserve">W poniższej tabeli należy przedstawić przychody własne Beneficjenta oraz pozostałe przychody. </w:t>
      </w:r>
    </w:p>
    <w:p w14:paraId="7205D502" w14:textId="77777777" w:rsidR="00DD7B7C" w:rsidRPr="001044F4" w:rsidRDefault="00414815" w:rsidP="00EF2437">
      <w:pPr>
        <w:pStyle w:val="anxnormal"/>
        <w:keepNext/>
        <w:spacing w:after="120"/>
        <w:ind w:left="0"/>
        <w:rPr>
          <w:rFonts w:asciiTheme="minorHAnsi" w:hAnsiTheme="minorHAnsi" w:cstheme="minorHAnsi"/>
          <w:b/>
          <w:bCs/>
          <w:color w:val="4F81BD"/>
        </w:rPr>
      </w:pPr>
      <w:r>
        <w:rPr>
          <w:rFonts w:asciiTheme="minorHAnsi" w:hAnsiTheme="minorHAnsi"/>
          <w:b/>
          <w:bCs/>
          <w:color w:val="4F81BD"/>
        </w:rPr>
        <w:t>Tabela 14. Prognoza przychodów beneficjenta</w:t>
      </w:r>
    </w:p>
    <w:tbl>
      <w:tblPr>
        <w:tblStyle w:val="Tabela-Siatka"/>
        <w:tblW w:w="9562"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28"/>
        <w:gridCol w:w="926"/>
        <w:gridCol w:w="926"/>
        <w:gridCol w:w="926"/>
        <w:gridCol w:w="926"/>
        <w:gridCol w:w="926"/>
        <w:gridCol w:w="926"/>
        <w:gridCol w:w="926"/>
        <w:gridCol w:w="926"/>
        <w:gridCol w:w="926"/>
      </w:tblGrid>
      <w:tr w:rsidR="00012842" w:rsidRPr="001044F4" w14:paraId="0E045212" w14:textId="77777777" w:rsidTr="00012842">
        <w:tc>
          <w:tcPr>
            <w:tcW w:w="1228" w:type="dxa"/>
            <w:shd w:val="clear" w:color="auto" w:fill="A6A6A6" w:themeFill="background1" w:themeFillShade="A6"/>
          </w:tcPr>
          <w:p w14:paraId="64C9AE00" w14:textId="77777777" w:rsidR="00012842" w:rsidRPr="001044F4" w:rsidRDefault="00012842" w:rsidP="00012842">
            <w:pPr>
              <w:jc w:val="center"/>
              <w:rPr>
                <w:rFonts w:asciiTheme="minorHAnsi" w:hAnsiTheme="minorHAnsi" w:cstheme="minorHAnsi"/>
                <w:b/>
                <w:bCs/>
                <w:color w:val="FFFFFF" w:themeColor="background1"/>
                <w:sz w:val="18"/>
                <w:szCs w:val="18"/>
              </w:rPr>
            </w:pPr>
            <w:r>
              <w:rPr>
                <w:rFonts w:asciiTheme="minorHAnsi" w:hAnsiTheme="minorHAnsi"/>
                <w:b/>
                <w:color w:val="FFFFFF" w:themeColor="background1"/>
                <w:sz w:val="18"/>
                <w:szCs w:val="18"/>
              </w:rPr>
              <w:t>Lata</w:t>
            </w:r>
          </w:p>
        </w:tc>
        <w:tc>
          <w:tcPr>
            <w:tcW w:w="926" w:type="dxa"/>
            <w:shd w:val="clear" w:color="auto" w:fill="A6A6A6" w:themeFill="background1" w:themeFillShade="A6"/>
          </w:tcPr>
          <w:p w14:paraId="366F3CA2" w14:textId="3E399C27" w:rsidR="00012842" w:rsidRPr="001044F4" w:rsidRDefault="00012842" w:rsidP="00012842">
            <w:pPr>
              <w:jc w:val="center"/>
              <w:rPr>
                <w:rFonts w:asciiTheme="minorHAnsi" w:hAnsiTheme="minorHAnsi" w:cstheme="minorHAnsi"/>
                <w:b/>
                <w:bCs/>
                <w:color w:val="FFFFFF" w:themeColor="background1"/>
                <w:sz w:val="18"/>
                <w:szCs w:val="18"/>
              </w:rPr>
            </w:pPr>
            <w:r>
              <w:rPr>
                <w:rFonts w:asciiTheme="minorHAnsi" w:hAnsiTheme="minorHAnsi"/>
                <w:b/>
                <w:color w:val="FFFFFF" w:themeColor="background1"/>
                <w:sz w:val="17"/>
                <w:szCs w:val="17"/>
              </w:rPr>
              <w:t>2022</w:t>
            </w:r>
          </w:p>
        </w:tc>
        <w:tc>
          <w:tcPr>
            <w:tcW w:w="926" w:type="dxa"/>
            <w:shd w:val="clear" w:color="auto" w:fill="A6A6A6" w:themeFill="background1" w:themeFillShade="A6"/>
          </w:tcPr>
          <w:p w14:paraId="6475E173" w14:textId="4328474E" w:rsidR="00012842" w:rsidRPr="001044F4" w:rsidRDefault="00012842" w:rsidP="00012842">
            <w:pPr>
              <w:jc w:val="center"/>
              <w:rPr>
                <w:rFonts w:asciiTheme="minorHAnsi" w:hAnsiTheme="minorHAnsi" w:cstheme="minorHAnsi"/>
                <w:b/>
                <w:bCs/>
                <w:color w:val="FFFFFF" w:themeColor="background1"/>
                <w:sz w:val="18"/>
                <w:szCs w:val="18"/>
              </w:rPr>
            </w:pPr>
            <w:r>
              <w:rPr>
                <w:rFonts w:asciiTheme="minorHAnsi" w:hAnsiTheme="minorHAnsi"/>
                <w:b/>
                <w:color w:val="FFFFFF" w:themeColor="background1"/>
                <w:sz w:val="17"/>
                <w:szCs w:val="17"/>
              </w:rPr>
              <w:t>2023</w:t>
            </w:r>
          </w:p>
        </w:tc>
        <w:tc>
          <w:tcPr>
            <w:tcW w:w="926" w:type="dxa"/>
            <w:shd w:val="clear" w:color="auto" w:fill="A6A6A6" w:themeFill="background1" w:themeFillShade="A6"/>
          </w:tcPr>
          <w:p w14:paraId="1956E760" w14:textId="7B444B95" w:rsidR="00012842" w:rsidRPr="001044F4" w:rsidRDefault="00012842" w:rsidP="00012842">
            <w:pPr>
              <w:jc w:val="center"/>
              <w:rPr>
                <w:rFonts w:asciiTheme="minorHAnsi" w:hAnsiTheme="minorHAnsi" w:cstheme="minorHAnsi"/>
                <w:b/>
                <w:bCs/>
                <w:color w:val="FFFFFF" w:themeColor="background1"/>
                <w:sz w:val="18"/>
                <w:szCs w:val="18"/>
              </w:rPr>
            </w:pPr>
            <w:r>
              <w:rPr>
                <w:rFonts w:asciiTheme="minorHAnsi" w:hAnsiTheme="minorHAnsi"/>
                <w:b/>
                <w:color w:val="FFFFFF" w:themeColor="background1"/>
                <w:sz w:val="17"/>
                <w:szCs w:val="17"/>
              </w:rPr>
              <w:t>2024</w:t>
            </w:r>
          </w:p>
        </w:tc>
        <w:tc>
          <w:tcPr>
            <w:tcW w:w="926" w:type="dxa"/>
            <w:shd w:val="clear" w:color="auto" w:fill="A6A6A6" w:themeFill="background1" w:themeFillShade="A6"/>
          </w:tcPr>
          <w:p w14:paraId="35F7053F" w14:textId="06148194" w:rsidR="00012842" w:rsidRPr="001044F4" w:rsidRDefault="00012842" w:rsidP="00012842">
            <w:pPr>
              <w:jc w:val="center"/>
              <w:rPr>
                <w:rFonts w:asciiTheme="minorHAnsi" w:hAnsiTheme="minorHAnsi" w:cstheme="minorHAnsi"/>
                <w:b/>
                <w:bCs/>
                <w:color w:val="FFFFFF" w:themeColor="background1"/>
                <w:sz w:val="18"/>
                <w:szCs w:val="18"/>
              </w:rPr>
            </w:pPr>
            <w:r>
              <w:rPr>
                <w:rFonts w:asciiTheme="minorHAnsi" w:hAnsiTheme="minorHAnsi"/>
                <w:b/>
                <w:color w:val="FFFFFF" w:themeColor="background1"/>
                <w:sz w:val="17"/>
                <w:szCs w:val="17"/>
              </w:rPr>
              <w:t>2025</w:t>
            </w:r>
          </w:p>
        </w:tc>
        <w:tc>
          <w:tcPr>
            <w:tcW w:w="926" w:type="dxa"/>
            <w:shd w:val="clear" w:color="auto" w:fill="A6A6A6" w:themeFill="background1" w:themeFillShade="A6"/>
          </w:tcPr>
          <w:p w14:paraId="609124A4" w14:textId="5BBBB459" w:rsidR="00012842" w:rsidRPr="001044F4" w:rsidRDefault="00012842" w:rsidP="00012842">
            <w:pPr>
              <w:jc w:val="center"/>
              <w:rPr>
                <w:rFonts w:asciiTheme="minorHAnsi" w:hAnsiTheme="minorHAnsi" w:cstheme="minorHAnsi"/>
                <w:b/>
                <w:bCs/>
                <w:color w:val="FFFFFF" w:themeColor="background1"/>
                <w:sz w:val="18"/>
                <w:szCs w:val="18"/>
              </w:rPr>
            </w:pPr>
            <w:r>
              <w:rPr>
                <w:rFonts w:asciiTheme="minorHAnsi" w:hAnsiTheme="minorHAnsi"/>
                <w:b/>
                <w:color w:val="FFFFFF" w:themeColor="background1"/>
                <w:sz w:val="17"/>
                <w:szCs w:val="17"/>
              </w:rPr>
              <w:t>2026</w:t>
            </w:r>
          </w:p>
        </w:tc>
        <w:tc>
          <w:tcPr>
            <w:tcW w:w="926" w:type="dxa"/>
            <w:shd w:val="clear" w:color="auto" w:fill="A6A6A6" w:themeFill="background1" w:themeFillShade="A6"/>
          </w:tcPr>
          <w:p w14:paraId="3B3790DA" w14:textId="4B02B344" w:rsidR="00012842" w:rsidRPr="001044F4" w:rsidRDefault="00012842" w:rsidP="00012842">
            <w:pPr>
              <w:jc w:val="center"/>
              <w:rPr>
                <w:rFonts w:asciiTheme="minorHAnsi" w:hAnsiTheme="minorHAnsi" w:cstheme="minorHAnsi"/>
                <w:b/>
                <w:bCs/>
                <w:color w:val="FFFFFF" w:themeColor="background1"/>
                <w:sz w:val="18"/>
                <w:szCs w:val="18"/>
              </w:rPr>
            </w:pPr>
            <w:r>
              <w:rPr>
                <w:rFonts w:asciiTheme="minorHAnsi" w:hAnsiTheme="minorHAnsi"/>
                <w:b/>
                <w:color w:val="FFFFFF" w:themeColor="background1"/>
                <w:sz w:val="17"/>
                <w:szCs w:val="17"/>
              </w:rPr>
              <w:t>2027</w:t>
            </w:r>
          </w:p>
        </w:tc>
        <w:tc>
          <w:tcPr>
            <w:tcW w:w="926" w:type="dxa"/>
            <w:shd w:val="clear" w:color="auto" w:fill="A6A6A6" w:themeFill="background1" w:themeFillShade="A6"/>
          </w:tcPr>
          <w:p w14:paraId="5DBCDCE6" w14:textId="41A417FC" w:rsidR="00012842" w:rsidRPr="001044F4" w:rsidRDefault="00012842" w:rsidP="00012842">
            <w:pPr>
              <w:jc w:val="center"/>
              <w:rPr>
                <w:rFonts w:asciiTheme="minorHAnsi" w:hAnsiTheme="minorHAnsi" w:cstheme="minorHAnsi"/>
                <w:b/>
                <w:bCs/>
                <w:color w:val="FFFFFF" w:themeColor="background1"/>
                <w:sz w:val="18"/>
                <w:szCs w:val="18"/>
              </w:rPr>
            </w:pPr>
            <w:r>
              <w:rPr>
                <w:rFonts w:asciiTheme="minorHAnsi" w:hAnsiTheme="minorHAnsi"/>
                <w:b/>
                <w:color w:val="FFFFFF" w:themeColor="background1"/>
                <w:sz w:val="17"/>
                <w:szCs w:val="17"/>
              </w:rPr>
              <w:t>2030</w:t>
            </w:r>
          </w:p>
        </w:tc>
        <w:tc>
          <w:tcPr>
            <w:tcW w:w="926" w:type="dxa"/>
            <w:shd w:val="clear" w:color="auto" w:fill="A6A6A6" w:themeFill="background1" w:themeFillShade="A6"/>
          </w:tcPr>
          <w:p w14:paraId="31735E5D" w14:textId="4F39080C" w:rsidR="00012842" w:rsidRPr="001044F4" w:rsidRDefault="00012842" w:rsidP="00012842">
            <w:pPr>
              <w:jc w:val="center"/>
              <w:rPr>
                <w:rFonts w:asciiTheme="minorHAnsi" w:hAnsiTheme="minorHAnsi" w:cstheme="minorHAnsi"/>
                <w:b/>
                <w:bCs/>
                <w:color w:val="FFFFFF" w:themeColor="background1"/>
                <w:sz w:val="18"/>
                <w:szCs w:val="18"/>
              </w:rPr>
            </w:pPr>
            <w:r>
              <w:rPr>
                <w:rFonts w:asciiTheme="minorHAnsi" w:hAnsiTheme="minorHAnsi"/>
                <w:b/>
                <w:color w:val="FFFFFF" w:themeColor="background1"/>
                <w:sz w:val="17"/>
                <w:szCs w:val="17"/>
              </w:rPr>
              <w:t>2040</w:t>
            </w:r>
          </w:p>
        </w:tc>
        <w:tc>
          <w:tcPr>
            <w:tcW w:w="926" w:type="dxa"/>
            <w:shd w:val="clear" w:color="auto" w:fill="A6A6A6" w:themeFill="background1" w:themeFillShade="A6"/>
          </w:tcPr>
          <w:p w14:paraId="31F7E476" w14:textId="59F6849B" w:rsidR="00012842" w:rsidRPr="001044F4" w:rsidRDefault="00012842" w:rsidP="00012842">
            <w:pPr>
              <w:jc w:val="center"/>
              <w:rPr>
                <w:rFonts w:asciiTheme="minorHAnsi" w:hAnsiTheme="minorHAnsi" w:cstheme="minorHAnsi"/>
                <w:b/>
                <w:bCs/>
                <w:color w:val="FFFFFF" w:themeColor="background1"/>
                <w:sz w:val="18"/>
                <w:szCs w:val="18"/>
              </w:rPr>
            </w:pPr>
            <w:r>
              <w:rPr>
                <w:rFonts w:asciiTheme="minorHAnsi" w:hAnsiTheme="minorHAnsi"/>
                <w:b/>
                <w:color w:val="FFFFFF" w:themeColor="background1"/>
                <w:sz w:val="17"/>
                <w:szCs w:val="17"/>
              </w:rPr>
              <w:t>2050</w:t>
            </w:r>
          </w:p>
        </w:tc>
      </w:tr>
      <w:tr w:rsidR="00012842" w:rsidRPr="001044F4" w14:paraId="56E21C20" w14:textId="77777777" w:rsidTr="00012842">
        <w:tc>
          <w:tcPr>
            <w:tcW w:w="1228" w:type="dxa"/>
            <w:shd w:val="clear" w:color="auto" w:fill="DBE5F1"/>
          </w:tcPr>
          <w:p w14:paraId="56CD2FCA" w14:textId="77777777" w:rsidR="00012842" w:rsidRPr="001044F4" w:rsidRDefault="00012842" w:rsidP="001F4A64">
            <w:pPr>
              <w:rPr>
                <w:rFonts w:asciiTheme="minorHAnsi" w:hAnsiTheme="minorHAnsi" w:cstheme="minorHAnsi"/>
                <w:b/>
                <w:bCs/>
                <w:color w:val="4F81BD"/>
                <w:sz w:val="18"/>
                <w:szCs w:val="18"/>
              </w:rPr>
            </w:pPr>
            <w:r>
              <w:rPr>
                <w:rFonts w:asciiTheme="minorHAnsi" w:hAnsiTheme="minorHAnsi"/>
                <w:color w:val="4F81BD"/>
                <w:sz w:val="18"/>
                <w:szCs w:val="18"/>
              </w:rPr>
              <w:t>Przychody własne, w tym</w:t>
            </w:r>
          </w:p>
        </w:tc>
        <w:tc>
          <w:tcPr>
            <w:tcW w:w="926" w:type="dxa"/>
            <w:shd w:val="clear" w:color="auto" w:fill="DBE5F1"/>
          </w:tcPr>
          <w:p w14:paraId="158AF658"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0F195B13"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5AC797DB"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36198FFD"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0DB5B82D"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0F6752F8"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09E6A58D"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7069C133"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2425BD76" w14:textId="77777777" w:rsidR="00012842" w:rsidRPr="001044F4" w:rsidRDefault="00012842" w:rsidP="00DD7B7C">
            <w:pPr>
              <w:rPr>
                <w:rFonts w:asciiTheme="minorHAnsi" w:hAnsiTheme="minorHAnsi" w:cstheme="minorHAnsi"/>
                <w:b/>
                <w:bCs/>
                <w:color w:val="4F81BD"/>
                <w:sz w:val="18"/>
                <w:szCs w:val="18"/>
                <w:lang w:val="en-GB"/>
              </w:rPr>
            </w:pPr>
          </w:p>
        </w:tc>
      </w:tr>
      <w:tr w:rsidR="00012842" w:rsidRPr="00BE466B" w14:paraId="2D9D1B92" w14:textId="77777777" w:rsidTr="00012842">
        <w:tc>
          <w:tcPr>
            <w:tcW w:w="1228" w:type="dxa"/>
            <w:shd w:val="clear" w:color="auto" w:fill="DBE5F1"/>
          </w:tcPr>
          <w:p w14:paraId="3B5DE3AC" w14:textId="77777777" w:rsidR="00012842" w:rsidRPr="001044F4" w:rsidRDefault="00012842" w:rsidP="00DD7B7C">
            <w:pPr>
              <w:rPr>
                <w:rFonts w:asciiTheme="minorHAnsi" w:hAnsiTheme="minorHAnsi" w:cstheme="minorHAnsi"/>
                <w:b/>
                <w:bCs/>
                <w:color w:val="4F81BD"/>
                <w:sz w:val="18"/>
                <w:szCs w:val="18"/>
              </w:rPr>
            </w:pPr>
            <w:r>
              <w:rPr>
                <w:rFonts w:asciiTheme="minorHAnsi" w:hAnsiTheme="minorHAnsi"/>
                <w:color w:val="4F81BD"/>
                <w:sz w:val="18"/>
                <w:szCs w:val="18"/>
              </w:rPr>
              <w:t>- należne tytułem zapewnienia dostępu do infrastruktury</w:t>
            </w:r>
          </w:p>
        </w:tc>
        <w:tc>
          <w:tcPr>
            <w:tcW w:w="926" w:type="dxa"/>
            <w:shd w:val="clear" w:color="auto" w:fill="DBE5F1"/>
          </w:tcPr>
          <w:p w14:paraId="7DC261BC" w14:textId="77777777" w:rsidR="00012842" w:rsidRPr="001C1FE3" w:rsidRDefault="00012842" w:rsidP="00DD7B7C">
            <w:pPr>
              <w:rPr>
                <w:rFonts w:asciiTheme="minorHAnsi" w:hAnsiTheme="minorHAnsi" w:cstheme="minorHAnsi"/>
                <w:b/>
                <w:bCs/>
                <w:color w:val="4F81BD"/>
                <w:sz w:val="18"/>
                <w:szCs w:val="18"/>
              </w:rPr>
            </w:pPr>
          </w:p>
        </w:tc>
        <w:tc>
          <w:tcPr>
            <w:tcW w:w="926" w:type="dxa"/>
            <w:shd w:val="clear" w:color="auto" w:fill="DBE5F1"/>
          </w:tcPr>
          <w:p w14:paraId="252C6C33" w14:textId="77777777" w:rsidR="00012842" w:rsidRPr="001C1FE3" w:rsidRDefault="00012842" w:rsidP="00DD7B7C">
            <w:pPr>
              <w:rPr>
                <w:rFonts w:asciiTheme="minorHAnsi" w:hAnsiTheme="minorHAnsi" w:cstheme="minorHAnsi"/>
                <w:b/>
                <w:bCs/>
                <w:color w:val="4F81BD"/>
                <w:sz w:val="18"/>
                <w:szCs w:val="18"/>
              </w:rPr>
            </w:pPr>
          </w:p>
        </w:tc>
        <w:tc>
          <w:tcPr>
            <w:tcW w:w="926" w:type="dxa"/>
            <w:shd w:val="clear" w:color="auto" w:fill="DBE5F1"/>
          </w:tcPr>
          <w:p w14:paraId="343FA098" w14:textId="77777777" w:rsidR="00012842" w:rsidRPr="001C1FE3" w:rsidRDefault="00012842" w:rsidP="00DD7B7C">
            <w:pPr>
              <w:rPr>
                <w:rFonts w:asciiTheme="minorHAnsi" w:hAnsiTheme="minorHAnsi" w:cstheme="minorHAnsi"/>
                <w:b/>
                <w:bCs/>
                <w:color w:val="4F81BD"/>
                <w:sz w:val="18"/>
                <w:szCs w:val="18"/>
              </w:rPr>
            </w:pPr>
          </w:p>
        </w:tc>
        <w:tc>
          <w:tcPr>
            <w:tcW w:w="926" w:type="dxa"/>
            <w:shd w:val="clear" w:color="auto" w:fill="DBE5F1"/>
          </w:tcPr>
          <w:p w14:paraId="0800A650" w14:textId="77777777" w:rsidR="00012842" w:rsidRPr="001C1FE3" w:rsidRDefault="00012842" w:rsidP="00DD7B7C">
            <w:pPr>
              <w:rPr>
                <w:rFonts w:asciiTheme="minorHAnsi" w:hAnsiTheme="minorHAnsi" w:cstheme="minorHAnsi"/>
                <w:b/>
                <w:bCs/>
                <w:color w:val="4F81BD"/>
                <w:sz w:val="18"/>
                <w:szCs w:val="18"/>
              </w:rPr>
            </w:pPr>
          </w:p>
        </w:tc>
        <w:tc>
          <w:tcPr>
            <w:tcW w:w="926" w:type="dxa"/>
            <w:shd w:val="clear" w:color="auto" w:fill="DBE5F1"/>
          </w:tcPr>
          <w:p w14:paraId="1BF8FC4B" w14:textId="77777777" w:rsidR="00012842" w:rsidRPr="001C1FE3" w:rsidRDefault="00012842" w:rsidP="00DD7B7C">
            <w:pPr>
              <w:rPr>
                <w:rFonts w:asciiTheme="minorHAnsi" w:hAnsiTheme="minorHAnsi" w:cstheme="minorHAnsi"/>
                <w:b/>
                <w:bCs/>
                <w:color w:val="4F81BD"/>
                <w:sz w:val="18"/>
                <w:szCs w:val="18"/>
              </w:rPr>
            </w:pPr>
          </w:p>
        </w:tc>
        <w:tc>
          <w:tcPr>
            <w:tcW w:w="926" w:type="dxa"/>
            <w:shd w:val="clear" w:color="auto" w:fill="DBE5F1"/>
          </w:tcPr>
          <w:p w14:paraId="39F389AF" w14:textId="77777777" w:rsidR="00012842" w:rsidRPr="001C1FE3" w:rsidRDefault="00012842" w:rsidP="00DD7B7C">
            <w:pPr>
              <w:rPr>
                <w:rFonts w:asciiTheme="minorHAnsi" w:hAnsiTheme="minorHAnsi" w:cstheme="minorHAnsi"/>
                <w:b/>
                <w:bCs/>
                <w:color w:val="4F81BD"/>
                <w:sz w:val="18"/>
                <w:szCs w:val="18"/>
              </w:rPr>
            </w:pPr>
          </w:p>
        </w:tc>
        <w:tc>
          <w:tcPr>
            <w:tcW w:w="926" w:type="dxa"/>
            <w:shd w:val="clear" w:color="auto" w:fill="DBE5F1"/>
          </w:tcPr>
          <w:p w14:paraId="4EF5E081" w14:textId="77777777" w:rsidR="00012842" w:rsidRPr="001C1FE3" w:rsidRDefault="00012842" w:rsidP="00DD7B7C">
            <w:pPr>
              <w:rPr>
                <w:rFonts w:asciiTheme="minorHAnsi" w:hAnsiTheme="minorHAnsi" w:cstheme="minorHAnsi"/>
                <w:b/>
                <w:bCs/>
                <w:color w:val="4F81BD"/>
                <w:sz w:val="18"/>
                <w:szCs w:val="18"/>
              </w:rPr>
            </w:pPr>
          </w:p>
        </w:tc>
        <w:tc>
          <w:tcPr>
            <w:tcW w:w="926" w:type="dxa"/>
            <w:shd w:val="clear" w:color="auto" w:fill="DBE5F1"/>
          </w:tcPr>
          <w:p w14:paraId="49B29E36" w14:textId="77777777" w:rsidR="00012842" w:rsidRPr="001C1FE3" w:rsidRDefault="00012842" w:rsidP="00DD7B7C">
            <w:pPr>
              <w:rPr>
                <w:rFonts w:asciiTheme="minorHAnsi" w:hAnsiTheme="minorHAnsi" w:cstheme="minorHAnsi"/>
                <w:b/>
                <w:bCs/>
                <w:color w:val="4F81BD"/>
                <w:sz w:val="18"/>
                <w:szCs w:val="18"/>
              </w:rPr>
            </w:pPr>
          </w:p>
        </w:tc>
        <w:tc>
          <w:tcPr>
            <w:tcW w:w="926" w:type="dxa"/>
            <w:shd w:val="clear" w:color="auto" w:fill="DBE5F1"/>
          </w:tcPr>
          <w:p w14:paraId="646C664A" w14:textId="77777777" w:rsidR="00012842" w:rsidRPr="001C1FE3" w:rsidRDefault="00012842" w:rsidP="00DD7B7C">
            <w:pPr>
              <w:rPr>
                <w:rFonts w:asciiTheme="minorHAnsi" w:hAnsiTheme="minorHAnsi" w:cstheme="minorHAnsi"/>
                <w:b/>
                <w:bCs/>
                <w:color w:val="4F81BD"/>
                <w:sz w:val="18"/>
                <w:szCs w:val="18"/>
              </w:rPr>
            </w:pPr>
          </w:p>
        </w:tc>
      </w:tr>
      <w:tr w:rsidR="00012842" w:rsidRPr="00BE466B" w14:paraId="2EC698FB" w14:textId="77777777" w:rsidTr="00012842">
        <w:tc>
          <w:tcPr>
            <w:tcW w:w="1228" w:type="dxa"/>
            <w:shd w:val="clear" w:color="auto" w:fill="DBE5F1"/>
          </w:tcPr>
          <w:p w14:paraId="7F377F16" w14:textId="77777777" w:rsidR="00012842" w:rsidRPr="001044F4" w:rsidRDefault="00012842" w:rsidP="001F4A64">
            <w:pPr>
              <w:rPr>
                <w:rFonts w:asciiTheme="minorHAnsi" w:hAnsiTheme="minorHAnsi" w:cstheme="minorHAnsi"/>
                <w:color w:val="4F81BD"/>
                <w:sz w:val="18"/>
                <w:szCs w:val="18"/>
              </w:rPr>
            </w:pPr>
            <w:r>
              <w:rPr>
                <w:rFonts w:asciiTheme="minorHAnsi" w:hAnsiTheme="minorHAnsi"/>
                <w:color w:val="4F81BD"/>
                <w:sz w:val="18"/>
                <w:szCs w:val="18"/>
              </w:rPr>
              <w:t>- Dotacja Skarbu Państwa</w:t>
            </w:r>
          </w:p>
        </w:tc>
        <w:tc>
          <w:tcPr>
            <w:tcW w:w="926" w:type="dxa"/>
            <w:shd w:val="clear" w:color="auto" w:fill="DBE5F1"/>
          </w:tcPr>
          <w:p w14:paraId="757E5B6D"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0B86578B"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3BD91530"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120E93EE"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544DBB7F"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451ECD28"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49B13F16"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2FCE1ABE"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10E4A625" w14:textId="77777777" w:rsidR="00012842" w:rsidRPr="001044F4" w:rsidRDefault="00012842" w:rsidP="00DD7B7C">
            <w:pPr>
              <w:rPr>
                <w:rFonts w:asciiTheme="minorHAnsi" w:hAnsiTheme="minorHAnsi" w:cstheme="minorHAnsi"/>
                <w:b/>
                <w:bCs/>
                <w:color w:val="4F81BD"/>
                <w:sz w:val="18"/>
                <w:szCs w:val="18"/>
                <w:lang w:val="en-GB"/>
              </w:rPr>
            </w:pPr>
          </w:p>
        </w:tc>
      </w:tr>
      <w:tr w:rsidR="00012842" w:rsidRPr="001044F4" w14:paraId="45280098" w14:textId="77777777" w:rsidTr="00012842">
        <w:tc>
          <w:tcPr>
            <w:tcW w:w="1228" w:type="dxa"/>
            <w:shd w:val="clear" w:color="auto" w:fill="DBE5F1"/>
          </w:tcPr>
          <w:p w14:paraId="13E7B039" w14:textId="77777777" w:rsidR="00012842" w:rsidRPr="001044F4" w:rsidRDefault="00012842" w:rsidP="00DD7B7C">
            <w:pPr>
              <w:rPr>
                <w:rFonts w:asciiTheme="minorHAnsi" w:hAnsiTheme="minorHAnsi" w:cstheme="minorHAnsi"/>
                <w:color w:val="4F81BD"/>
                <w:sz w:val="18"/>
                <w:szCs w:val="18"/>
              </w:rPr>
            </w:pPr>
            <w:r>
              <w:rPr>
                <w:rFonts w:asciiTheme="minorHAnsi" w:hAnsiTheme="minorHAnsi"/>
                <w:color w:val="4F81BD"/>
                <w:sz w:val="18"/>
                <w:szCs w:val="18"/>
              </w:rPr>
              <w:t xml:space="preserve">- inne przychody własne </w:t>
            </w:r>
          </w:p>
        </w:tc>
        <w:tc>
          <w:tcPr>
            <w:tcW w:w="926" w:type="dxa"/>
            <w:shd w:val="clear" w:color="auto" w:fill="DBE5F1"/>
          </w:tcPr>
          <w:p w14:paraId="1AD504D7"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792759F5"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75B3127F"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71D99422"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4314E240"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13387B82"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78E6DDED"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4BDCB3AD"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6CE5C0F2" w14:textId="77777777" w:rsidR="00012842" w:rsidRPr="001044F4" w:rsidRDefault="00012842" w:rsidP="00DD7B7C">
            <w:pPr>
              <w:rPr>
                <w:rFonts w:asciiTheme="minorHAnsi" w:hAnsiTheme="minorHAnsi" w:cstheme="minorHAnsi"/>
                <w:b/>
                <w:bCs/>
                <w:color w:val="4F81BD"/>
                <w:sz w:val="18"/>
                <w:szCs w:val="18"/>
                <w:lang w:val="en-GB"/>
              </w:rPr>
            </w:pPr>
          </w:p>
        </w:tc>
      </w:tr>
      <w:tr w:rsidR="00012842" w:rsidRPr="001044F4" w14:paraId="1262F022" w14:textId="77777777" w:rsidTr="00012842">
        <w:tc>
          <w:tcPr>
            <w:tcW w:w="1228" w:type="dxa"/>
            <w:shd w:val="clear" w:color="auto" w:fill="DBE5F1"/>
          </w:tcPr>
          <w:p w14:paraId="2AABAAA6" w14:textId="77777777" w:rsidR="00012842" w:rsidRPr="001044F4" w:rsidRDefault="00012842" w:rsidP="00DD7B7C">
            <w:pPr>
              <w:rPr>
                <w:rFonts w:asciiTheme="minorHAnsi" w:hAnsiTheme="minorHAnsi" w:cstheme="minorHAnsi"/>
                <w:color w:val="4F81BD"/>
                <w:sz w:val="18"/>
                <w:szCs w:val="18"/>
              </w:rPr>
            </w:pPr>
            <w:r>
              <w:rPr>
                <w:rFonts w:asciiTheme="minorHAnsi" w:hAnsiTheme="minorHAnsi"/>
                <w:color w:val="4F81BD"/>
                <w:sz w:val="18"/>
                <w:szCs w:val="18"/>
              </w:rPr>
              <w:t>Inne przychody</w:t>
            </w:r>
          </w:p>
        </w:tc>
        <w:tc>
          <w:tcPr>
            <w:tcW w:w="926" w:type="dxa"/>
            <w:shd w:val="clear" w:color="auto" w:fill="DBE5F1"/>
          </w:tcPr>
          <w:p w14:paraId="24E406A8"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5AE032D9"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660B842C"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62DA87EA"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749D067A"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470E7ACB"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11899CFC"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67581DDA"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3A7E17C7" w14:textId="77777777" w:rsidR="00012842" w:rsidRPr="001044F4" w:rsidRDefault="00012842" w:rsidP="00DD7B7C">
            <w:pPr>
              <w:rPr>
                <w:rFonts w:asciiTheme="minorHAnsi" w:hAnsiTheme="minorHAnsi" w:cstheme="minorHAnsi"/>
                <w:b/>
                <w:bCs/>
                <w:color w:val="4F81BD"/>
                <w:sz w:val="18"/>
                <w:szCs w:val="18"/>
                <w:lang w:val="en-GB"/>
              </w:rPr>
            </w:pPr>
          </w:p>
        </w:tc>
      </w:tr>
      <w:tr w:rsidR="00012842" w:rsidRPr="001044F4" w14:paraId="005E280D" w14:textId="77777777" w:rsidTr="00012842">
        <w:tc>
          <w:tcPr>
            <w:tcW w:w="1228" w:type="dxa"/>
            <w:shd w:val="clear" w:color="auto" w:fill="DBE5F1"/>
          </w:tcPr>
          <w:p w14:paraId="78A2FCB9" w14:textId="77777777" w:rsidR="00012842" w:rsidRPr="001044F4" w:rsidRDefault="00012842" w:rsidP="00173C02">
            <w:pPr>
              <w:rPr>
                <w:rFonts w:asciiTheme="minorHAnsi" w:hAnsiTheme="minorHAnsi" w:cstheme="minorHAnsi"/>
                <w:color w:val="4F81BD"/>
                <w:sz w:val="18"/>
                <w:szCs w:val="18"/>
              </w:rPr>
            </w:pPr>
            <w:r>
              <w:rPr>
                <w:rFonts w:asciiTheme="minorHAnsi" w:hAnsiTheme="minorHAnsi"/>
                <w:color w:val="4F81BD"/>
                <w:sz w:val="18"/>
                <w:szCs w:val="18"/>
              </w:rPr>
              <w:t xml:space="preserve">Przychody łącznie </w:t>
            </w:r>
          </w:p>
        </w:tc>
        <w:tc>
          <w:tcPr>
            <w:tcW w:w="926" w:type="dxa"/>
            <w:shd w:val="clear" w:color="auto" w:fill="DBE5F1"/>
          </w:tcPr>
          <w:p w14:paraId="1430C12B"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2D6F48EB"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214D1EFD"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26AA8B8E"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77B89089"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7E8DE2AF"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243E4ACA"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04C7DA90" w14:textId="77777777" w:rsidR="00012842" w:rsidRPr="001044F4" w:rsidRDefault="00012842" w:rsidP="00DD7B7C">
            <w:pPr>
              <w:rPr>
                <w:rFonts w:asciiTheme="minorHAnsi" w:hAnsiTheme="minorHAnsi" w:cstheme="minorHAnsi"/>
                <w:b/>
                <w:bCs/>
                <w:color w:val="4F81BD"/>
                <w:sz w:val="18"/>
                <w:szCs w:val="18"/>
                <w:lang w:val="en-GB"/>
              </w:rPr>
            </w:pPr>
          </w:p>
        </w:tc>
        <w:tc>
          <w:tcPr>
            <w:tcW w:w="926" w:type="dxa"/>
            <w:shd w:val="clear" w:color="auto" w:fill="DBE5F1"/>
          </w:tcPr>
          <w:p w14:paraId="02187C1D" w14:textId="77777777" w:rsidR="00012842" w:rsidRPr="001044F4" w:rsidRDefault="00012842" w:rsidP="00DD7B7C">
            <w:pPr>
              <w:rPr>
                <w:rFonts w:asciiTheme="minorHAnsi" w:hAnsiTheme="minorHAnsi" w:cstheme="minorHAnsi"/>
                <w:b/>
                <w:bCs/>
                <w:color w:val="4F81BD"/>
                <w:sz w:val="18"/>
                <w:szCs w:val="18"/>
                <w:lang w:val="en-GB"/>
              </w:rPr>
            </w:pPr>
          </w:p>
        </w:tc>
      </w:tr>
    </w:tbl>
    <w:p w14:paraId="37332117" w14:textId="7DE1CF4A" w:rsidR="00414815" w:rsidRPr="001044F4" w:rsidRDefault="00DC6057" w:rsidP="005774F7">
      <w:pPr>
        <w:pStyle w:val="Nagwek1"/>
        <w:ind w:left="709" w:hanging="709"/>
        <w:rPr>
          <w:rFonts w:cstheme="minorHAnsi"/>
        </w:rPr>
      </w:pPr>
      <w:bookmarkStart w:id="96" w:name="_Toc93399118"/>
      <w:r>
        <w:lastRenderedPageBreak/>
        <w:t>Faza IV: Analiza wrażliwości i ryzyka projektu</w:t>
      </w:r>
      <w:bookmarkEnd w:id="96"/>
    </w:p>
    <w:p w14:paraId="3F8939D4" w14:textId="77777777"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Ocena ryzyka przeprowadzona dla potrzeb wniosku o dofinansowanie jest obrazem postrzeganego ryzyka projektu w momencie składania przez Beneficjenta wniosku (lub jego istotnej zmiany) do Instytucji Zarządzającej Programem Operacyjnym. Różne rodzaje ryzyka mogą być istotne dla projektu z różnym prawdopodobieństwem wystąpienia i siłą oddziaływania i na różnych jego etapach (przygotowanie, wdrożenie, eksploatacja).</w:t>
      </w:r>
    </w:p>
    <w:p w14:paraId="0E7C58BA" w14:textId="77777777"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 xml:space="preserve">Ocena ryzyka umożliwia Beneficjentowi lepsze zrozumienie potencjalnych zmian szacowanych kosztów i korzyści projektu w przypadku, gdy uwarunkowania zewnętrzne wdrożenia projektu okażą się inne od oczekiwanych. Aby zapewnić uzasadnienie ekonomiczne i kwalifikowalność finansową projektu, ocena ryzyka powinna wskazać, które ryzyka są akceptowalne, a które wymagają dodatkowych działań zaradczych. </w:t>
      </w:r>
    </w:p>
    <w:p w14:paraId="5364A1D3" w14:textId="77777777" w:rsidR="00414815" w:rsidRPr="001044F4" w:rsidRDefault="00414815" w:rsidP="008F3FDA">
      <w:pPr>
        <w:spacing w:before="120" w:after="120"/>
        <w:jc w:val="both"/>
        <w:rPr>
          <w:rFonts w:asciiTheme="minorHAnsi" w:hAnsiTheme="minorHAnsi" w:cstheme="minorHAnsi"/>
          <w:sz w:val="20"/>
          <w:szCs w:val="20"/>
        </w:rPr>
      </w:pPr>
      <w:r>
        <w:rPr>
          <w:rFonts w:asciiTheme="minorHAnsi" w:hAnsiTheme="minorHAnsi"/>
          <w:sz w:val="20"/>
          <w:szCs w:val="20"/>
        </w:rPr>
        <w:t>Ocena ryzyka projektu obejmuje zarówno analizę wrażliwości, jak i analizę ryzyka. Zalecane jest wykonanie dla każdego projektu pełnego zakresu analiz ryzyka, a w przypadku analizy ilościowej ryzyka wykorzystanie danych z projektów zrealizowanych wcześniej przez Beneficjenta.</w:t>
      </w:r>
    </w:p>
    <w:p w14:paraId="56A0F5B7" w14:textId="77777777" w:rsidR="00414815" w:rsidRPr="001044F4" w:rsidRDefault="00414815" w:rsidP="005B5A79">
      <w:pPr>
        <w:pStyle w:val="Nagwek2"/>
        <w:rPr>
          <w:rFonts w:cstheme="minorHAnsi"/>
        </w:rPr>
      </w:pPr>
      <w:bookmarkStart w:id="97" w:name="_Toc93399119"/>
      <w:r>
        <w:t>Analiza wrażliwości i analiza scenariuszowa</w:t>
      </w:r>
      <w:bookmarkEnd w:id="97"/>
    </w:p>
    <w:p w14:paraId="77FF540E" w14:textId="77777777" w:rsidR="00414815" w:rsidRPr="001044F4" w:rsidRDefault="00414815" w:rsidP="009B5BCA">
      <w:pPr>
        <w:pStyle w:val="anxnormal"/>
        <w:keepNext/>
        <w:spacing w:after="120"/>
        <w:ind w:left="0"/>
        <w:rPr>
          <w:rFonts w:asciiTheme="minorHAnsi" w:hAnsiTheme="minorHAnsi" w:cstheme="minorHAnsi"/>
          <w:b/>
        </w:rPr>
      </w:pPr>
      <w:r>
        <w:rPr>
          <w:rFonts w:asciiTheme="minorHAnsi" w:hAnsiTheme="minorHAnsi"/>
          <w:b/>
        </w:rPr>
        <w:t>Analiza wrażliwości</w:t>
      </w:r>
    </w:p>
    <w:p w14:paraId="1948907A" w14:textId="77777777"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Analiza wrażliwości służy identyfikacji tzw. zmiennych krytycznych, tj. tych zmiennych, których wzrost lub spadek mają największy wpływ na wskaźniki efektywności projektu. Jeśli wariant inwestycyjny został określony na wcześniejszych etapach analizy, analiza ryzyka może dotyczyć tylko wybranego wariantu inwestycyjnego.</w:t>
      </w:r>
    </w:p>
    <w:p w14:paraId="0FDB67AC" w14:textId="77777777"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Na potrzeby analizy wrażliwości przyjmuje się następujące kluczowe założenia:</w:t>
      </w:r>
    </w:p>
    <w:p w14:paraId="6F24F2AB" w14:textId="110E0323" w:rsidR="00414815" w:rsidRPr="001044F4" w:rsidRDefault="00414815" w:rsidP="00093D31">
      <w:pPr>
        <w:pStyle w:val="anxnormal"/>
        <w:numPr>
          <w:ilvl w:val="0"/>
          <w:numId w:val="32"/>
        </w:numPr>
        <w:spacing w:after="120" w:line="276" w:lineRule="auto"/>
        <w:ind w:left="851" w:hanging="851"/>
        <w:rPr>
          <w:rFonts w:asciiTheme="minorHAnsi" w:hAnsiTheme="minorHAnsi" w:cstheme="minorHAnsi"/>
        </w:rPr>
      </w:pPr>
      <w:r>
        <w:rPr>
          <w:rFonts w:asciiTheme="minorHAnsi" w:hAnsiTheme="minorHAnsi"/>
        </w:rPr>
        <w:t>Analizę przeprowadza się poprzez zmianę pojedynczego parametru (zmienna badana), przy pozostałych parametrach niezmienionych, i określenie wpływu tej zmiany na standardowe wskaźniki IRR i NPV (odpowiednio dla analizy ekonomicznej i finansowej),</w:t>
      </w:r>
    </w:p>
    <w:p w14:paraId="777E8B5F" w14:textId="77777777" w:rsidR="00414815" w:rsidRPr="001044F4" w:rsidRDefault="00414815" w:rsidP="00093D31">
      <w:pPr>
        <w:pStyle w:val="anxnormal"/>
        <w:numPr>
          <w:ilvl w:val="0"/>
          <w:numId w:val="32"/>
        </w:numPr>
        <w:spacing w:after="120" w:line="276" w:lineRule="auto"/>
        <w:ind w:left="851" w:hanging="851"/>
        <w:rPr>
          <w:rFonts w:asciiTheme="minorHAnsi" w:hAnsiTheme="minorHAnsi" w:cstheme="minorHAnsi"/>
        </w:rPr>
      </w:pPr>
      <w:r>
        <w:rPr>
          <w:rFonts w:asciiTheme="minorHAnsi" w:hAnsiTheme="minorHAnsi"/>
        </w:rPr>
        <w:t>Zmienne krytyczne to te badane zmienne, których zmiana wartości o 1% powoduje zmianę wartości NPV o więcej niż 1%,</w:t>
      </w:r>
    </w:p>
    <w:p w14:paraId="4CB5A217" w14:textId="65B193D8" w:rsidR="00414815" w:rsidRPr="001044F4" w:rsidRDefault="00414815" w:rsidP="00093D31">
      <w:pPr>
        <w:pStyle w:val="anxnormal"/>
        <w:numPr>
          <w:ilvl w:val="0"/>
          <w:numId w:val="32"/>
        </w:numPr>
        <w:spacing w:after="120" w:line="276" w:lineRule="auto"/>
        <w:ind w:left="851" w:hanging="851"/>
        <w:rPr>
          <w:rFonts w:asciiTheme="minorHAnsi" w:hAnsiTheme="minorHAnsi" w:cstheme="minorHAnsi"/>
        </w:rPr>
      </w:pPr>
      <w:r>
        <w:rPr>
          <w:rFonts w:asciiTheme="minorHAnsi" w:hAnsiTheme="minorHAnsi"/>
        </w:rPr>
        <w:t>Wartości progowe zmiennych określa się jako procentową zmianę badanej zmiennej, która powoduje wyzerowanie NPV. Gdy dla badanej zmiennej wartość progowa jest stosunkowo bliska jej wartości bazowej (odchylenie o mniej niż +/-25%), ryzyko dla efektywności projektu można uznać za wysokie i należy w ramach projektu uwzględnić właściwe środki zaradcze (na etapie przygotowania, wdrażania lub eksploatacji).</w:t>
      </w:r>
    </w:p>
    <w:p w14:paraId="6F181974" w14:textId="77777777"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Ponadto analizę wrażliwości należy uzupełnić analizą scenariuszy (tj. jednoczesną zmianę więcej niż jednej zmiennej o określoną wielkość, jak przedstawiono w tabeli poniżej). Na podstawie najlepszych praktyk i doświadczeń poniżej zaproponowano zmienne, które mają największy wpływ na wskaźniki efektywności ekonomicznej i finansowej (ENPV, ERR, FNPV, FRR) projektu transportowego infrastruktury kolejowej.</w:t>
      </w:r>
    </w:p>
    <w:p w14:paraId="0A9573D3" w14:textId="77777777"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Wartości progowe/brzegowe należy oszacować dla zidentyfikowanych przez Beneficjanta zmiennych krytycznych oraz przynajmniej dla:</w:t>
      </w:r>
    </w:p>
    <w:p w14:paraId="228922B9" w14:textId="77777777" w:rsidR="00414815" w:rsidRPr="001044F4" w:rsidRDefault="00414815" w:rsidP="00093D31">
      <w:pPr>
        <w:pStyle w:val="anxnormal"/>
        <w:numPr>
          <w:ilvl w:val="0"/>
          <w:numId w:val="33"/>
        </w:numPr>
        <w:spacing w:after="120" w:line="276" w:lineRule="auto"/>
        <w:ind w:left="851" w:hanging="851"/>
        <w:rPr>
          <w:rFonts w:asciiTheme="minorHAnsi" w:hAnsiTheme="minorHAnsi" w:cstheme="minorHAnsi"/>
        </w:rPr>
      </w:pPr>
      <w:r>
        <w:rPr>
          <w:rFonts w:asciiTheme="minorHAnsi" w:hAnsiTheme="minorHAnsi"/>
        </w:rPr>
        <w:t>poziomu ruchu pasażerskiego (</w:t>
      </w:r>
      <w:proofErr w:type="spellStart"/>
      <w:r>
        <w:rPr>
          <w:rFonts w:asciiTheme="minorHAnsi" w:hAnsiTheme="minorHAnsi"/>
        </w:rPr>
        <w:t>pasażero</w:t>
      </w:r>
      <w:proofErr w:type="spellEnd"/>
      <w:r>
        <w:rPr>
          <w:rFonts w:asciiTheme="minorHAnsi" w:hAnsiTheme="minorHAnsi"/>
        </w:rPr>
        <w:t>-km lub liczby pasażerów) i/lub poziomu ruchu towarowego,</w:t>
      </w:r>
    </w:p>
    <w:p w14:paraId="0205C81C" w14:textId="71DF9C5A" w:rsidR="00414815" w:rsidRPr="001044F4" w:rsidRDefault="00D02029" w:rsidP="00093D31">
      <w:pPr>
        <w:pStyle w:val="anxnormal"/>
        <w:numPr>
          <w:ilvl w:val="0"/>
          <w:numId w:val="33"/>
        </w:numPr>
        <w:spacing w:after="120" w:line="276" w:lineRule="auto"/>
        <w:ind w:left="851" w:hanging="851"/>
        <w:rPr>
          <w:rFonts w:asciiTheme="minorHAnsi" w:hAnsiTheme="minorHAnsi" w:cstheme="minorHAnsi"/>
        </w:rPr>
      </w:pPr>
      <w:r>
        <w:rPr>
          <w:rFonts w:asciiTheme="minorHAnsi" w:hAnsiTheme="minorHAnsi"/>
        </w:rPr>
        <w:t xml:space="preserve">poziomu pracy eksploatacyjnej (w </w:t>
      </w:r>
      <w:proofErr w:type="spellStart"/>
      <w:r>
        <w:rPr>
          <w:rFonts w:asciiTheme="minorHAnsi" w:hAnsiTheme="minorHAnsi"/>
        </w:rPr>
        <w:t>poc</w:t>
      </w:r>
      <w:proofErr w:type="spellEnd"/>
      <w:r>
        <w:rPr>
          <w:rFonts w:asciiTheme="minorHAnsi" w:hAnsiTheme="minorHAnsi"/>
        </w:rPr>
        <w:t>-km),</w:t>
      </w:r>
    </w:p>
    <w:p w14:paraId="32DA96CA" w14:textId="4AF5517D" w:rsidR="00414815" w:rsidRPr="001044F4" w:rsidRDefault="002438EB" w:rsidP="00093D31">
      <w:pPr>
        <w:pStyle w:val="anxnormal"/>
        <w:numPr>
          <w:ilvl w:val="0"/>
          <w:numId w:val="33"/>
        </w:numPr>
        <w:spacing w:after="120" w:line="276" w:lineRule="auto"/>
        <w:ind w:left="851" w:hanging="851"/>
        <w:rPr>
          <w:rFonts w:asciiTheme="minorHAnsi" w:hAnsiTheme="minorHAnsi" w:cstheme="minorHAnsi"/>
        </w:rPr>
      </w:pPr>
      <w:r>
        <w:rPr>
          <w:rFonts w:asciiTheme="minorHAnsi" w:hAnsiTheme="minorHAnsi"/>
        </w:rPr>
        <w:t>nakładów inwestycyjnych,</w:t>
      </w:r>
    </w:p>
    <w:p w14:paraId="06D79B34" w14:textId="1F098608" w:rsidR="00414815" w:rsidRPr="001044F4" w:rsidRDefault="002438EB" w:rsidP="00093D31">
      <w:pPr>
        <w:pStyle w:val="anxnormal"/>
        <w:numPr>
          <w:ilvl w:val="0"/>
          <w:numId w:val="33"/>
        </w:numPr>
        <w:spacing w:after="120" w:line="276" w:lineRule="auto"/>
        <w:ind w:left="851" w:hanging="851"/>
        <w:rPr>
          <w:rFonts w:asciiTheme="minorHAnsi" w:hAnsiTheme="minorHAnsi" w:cstheme="minorHAnsi"/>
        </w:rPr>
      </w:pPr>
      <w:r>
        <w:rPr>
          <w:rFonts w:asciiTheme="minorHAnsi" w:hAnsiTheme="minorHAnsi"/>
        </w:rPr>
        <w:t>koszty operacyjne i utrzymania,</w:t>
      </w:r>
    </w:p>
    <w:p w14:paraId="1869DFE0" w14:textId="77777777" w:rsidR="00414815" w:rsidRPr="001044F4" w:rsidRDefault="00414815" w:rsidP="00093D31">
      <w:pPr>
        <w:pStyle w:val="anxnormal"/>
        <w:numPr>
          <w:ilvl w:val="0"/>
          <w:numId w:val="33"/>
        </w:numPr>
        <w:spacing w:after="120" w:line="276" w:lineRule="auto"/>
        <w:ind w:left="851" w:hanging="851"/>
        <w:rPr>
          <w:rFonts w:asciiTheme="minorHAnsi" w:hAnsiTheme="minorHAnsi" w:cstheme="minorHAnsi"/>
        </w:rPr>
      </w:pPr>
      <w:r>
        <w:rPr>
          <w:rFonts w:asciiTheme="minorHAnsi" w:hAnsiTheme="minorHAnsi"/>
        </w:rPr>
        <w:t>stawki dostępu do torów.</w:t>
      </w:r>
    </w:p>
    <w:p w14:paraId="30BE60E1" w14:textId="77777777" w:rsidR="00414815" w:rsidRPr="001044F4" w:rsidRDefault="00414815" w:rsidP="009B5BCA">
      <w:pPr>
        <w:pStyle w:val="anxnormal"/>
        <w:keepNext/>
        <w:spacing w:after="120"/>
        <w:ind w:left="0"/>
        <w:rPr>
          <w:rFonts w:asciiTheme="minorHAnsi" w:hAnsiTheme="minorHAnsi" w:cstheme="minorHAnsi"/>
          <w:b/>
        </w:rPr>
      </w:pPr>
      <w:r>
        <w:rPr>
          <w:rFonts w:asciiTheme="minorHAnsi" w:hAnsiTheme="minorHAnsi"/>
          <w:b/>
        </w:rPr>
        <w:t>Analiza scenariuszowa</w:t>
      </w:r>
    </w:p>
    <w:p w14:paraId="12975CAD" w14:textId="77777777"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Podczas przeprowadzania analizy wrażliwości zaleca się uwzględnienie następujących scenariuszy dla kluczowych zmiennych:</w:t>
      </w:r>
    </w:p>
    <w:p w14:paraId="53CB1085" w14:textId="30ECA5EB" w:rsidR="00414815" w:rsidRPr="001044F4" w:rsidRDefault="00844FF4" w:rsidP="00946C60">
      <w:pPr>
        <w:pStyle w:val="anxnormal"/>
        <w:spacing w:after="120"/>
        <w:ind w:left="0"/>
        <w:rPr>
          <w:rFonts w:asciiTheme="minorHAnsi" w:hAnsiTheme="minorHAnsi" w:cstheme="minorHAnsi"/>
        </w:rPr>
      </w:pPr>
      <w:r>
        <w:rPr>
          <w:rFonts w:asciiTheme="minorHAnsi" w:hAnsiTheme="minorHAnsi"/>
        </w:rPr>
        <w:lastRenderedPageBreak/>
        <w:t xml:space="preserve">Możliwe scenariusze dla wskaźników efektywności </w:t>
      </w:r>
      <w:r>
        <w:rPr>
          <w:rFonts w:asciiTheme="minorHAnsi" w:hAnsiTheme="minorHAnsi"/>
          <w:b/>
          <w:bCs/>
        </w:rPr>
        <w:t>ekonomicznej</w:t>
      </w:r>
      <w:r>
        <w:rPr>
          <w:rFonts w:asciiTheme="minorHAnsi" w:hAnsiTheme="minorHAnsi"/>
        </w:rPr>
        <w:t>:</w:t>
      </w:r>
    </w:p>
    <w:p w14:paraId="30459695" w14:textId="51ABD18A" w:rsidR="00414815" w:rsidRPr="001044F4" w:rsidRDefault="00414815" w:rsidP="005C1EB5">
      <w:pPr>
        <w:pStyle w:val="anxnormal"/>
        <w:spacing w:after="120" w:line="276" w:lineRule="auto"/>
        <w:ind w:left="851" w:hanging="851"/>
        <w:rPr>
          <w:rFonts w:asciiTheme="minorHAnsi" w:hAnsiTheme="minorHAnsi" w:cstheme="minorHAnsi"/>
        </w:rPr>
      </w:pPr>
      <w:r>
        <w:rPr>
          <w:rFonts w:asciiTheme="minorHAnsi" w:hAnsiTheme="minorHAnsi"/>
        </w:rPr>
        <w:t>(i)</w:t>
      </w:r>
      <w:r>
        <w:rPr>
          <w:rFonts w:asciiTheme="minorHAnsi" w:hAnsiTheme="minorHAnsi"/>
        </w:rPr>
        <w:tab/>
        <w:t xml:space="preserve">Ruch pasażerski i towarowy (pasażerowie/ praca przewozowa w </w:t>
      </w:r>
      <w:proofErr w:type="spellStart"/>
      <w:r>
        <w:rPr>
          <w:rFonts w:asciiTheme="minorHAnsi" w:hAnsiTheme="minorHAnsi"/>
        </w:rPr>
        <w:t>pasażero</w:t>
      </w:r>
      <w:proofErr w:type="spellEnd"/>
      <w:r>
        <w:rPr>
          <w:rFonts w:asciiTheme="minorHAnsi" w:hAnsiTheme="minorHAnsi"/>
        </w:rPr>
        <w:t>-km/netto</w:t>
      </w:r>
      <w:r w:rsidR="00002292">
        <w:rPr>
          <w:rFonts w:asciiTheme="minorHAnsi" w:hAnsiTheme="minorHAnsi"/>
        </w:rPr>
        <w:t>-</w:t>
      </w:r>
      <w:r>
        <w:rPr>
          <w:rFonts w:asciiTheme="minorHAnsi" w:hAnsiTheme="minorHAnsi"/>
        </w:rPr>
        <w:t>tono</w:t>
      </w:r>
      <w:r w:rsidR="00002292">
        <w:rPr>
          <w:rFonts w:asciiTheme="minorHAnsi" w:hAnsiTheme="minorHAnsi"/>
        </w:rPr>
        <w:t>-</w:t>
      </w:r>
      <w:r>
        <w:rPr>
          <w:rFonts w:asciiTheme="minorHAnsi" w:hAnsiTheme="minorHAnsi"/>
        </w:rPr>
        <w:t>km)</w:t>
      </w:r>
      <w:r>
        <w:rPr>
          <w:rFonts w:asciiTheme="minorHAnsi" w:hAnsiTheme="minorHAnsi"/>
        </w:rPr>
        <w:tab/>
        <w:t xml:space="preserve">+/-10%, +25% </w:t>
      </w:r>
    </w:p>
    <w:p w14:paraId="78AEAAEA" w14:textId="7D79FDC1" w:rsidR="00414815" w:rsidRPr="001044F4" w:rsidRDefault="00414815" w:rsidP="005C1EB5">
      <w:pPr>
        <w:pStyle w:val="anxnormal"/>
        <w:spacing w:after="120" w:line="276" w:lineRule="auto"/>
        <w:ind w:left="851" w:hanging="851"/>
        <w:rPr>
          <w:rFonts w:asciiTheme="minorHAnsi" w:hAnsiTheme="minorHAnsi" w:cstheme="minorHAnsi"/>
        </w:rPr>
      </w:pPr>
      <w:r>
        <w:rPr>
          <w:rFonts w:asciiTheme="minorHAnsi" w:hAnsiTheme="minorHAnsi"/>
        </w:rPr>
        <w:t>(ii)</w:t>
      </w:r>
      <w:r>
        <w:rPr>
          <w:rFonts w:asciiTheme="minorHAnsi" w:hAnsiTheme="minorHAnsi"/>
        </w:rPr>
        <w:tab/>
        <w:t>Nakłady inwestycyjne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+/-10%, +25%</w:t>
      </w:r>
    </w:p>
    <w:p w14:paraId="5FDFDC93" w14:textId="48C6F368" w:rsidR="00414815" w:rsidRPr="001044F4" w:rsidRDefault="00414815" w:rsidP="005C1EB5">
      <w:pPr>
        <w:pStyle w:val="anxnormal"/>
        <w:spacing w:after="120" w:line="276" w:lineRule="auto"/>
        <w:ind w:left="851" w:hanging="851"/>
        <w:rPr>
          <w:rFonts w:asciiTheme="minorHAnsi" w:hAnsiTheme="minorHAnsi" w:cstheme="minorHAnsi"/>
        </w:rPr>
      </w:pPr>
      <w:r>
        <w:rPr>
          <w:rFonts w:asciiTheme="minorHAnsi" w:hAnsiTheme="minorHAnsi"/>
        </w:rPr>
        <w:t>(iii)</w:t>
      </w:r>
      <w:r>
        <w:rPr>
          <w:rFonts w:asciiTheme="minorHAnsi" w:hAnsiTheme="minorHAnsi"/>
        </w:rPr>
        <w:tab/>
        <w:t>Koszty operacyjne i utrzymania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+/-20%</w:t>
      </w:r>
    </w:p>
    <w:p w14:paraId="2A1DE020" w14:textId="680079FC" w:rsidR="00414815" w:rsidRPr="001044F4" w:rsidRDefault="00414815" w:rsidP="005C1EB5">
      <w:pPr>
        <w:pStyle w:val="anxnormal"/>
        <w:spacing w:after="120" w:line="276" w:lineRule="auto"/>
        <w:ind w:left="851" w:hanging="851"/>
        <w:rPr>
          <w:rFonts w:asciiTheme="minorHAnsi" w:hAnsiTheme="minorHAnsi" w:cstheme="minorHAnsi"/>
        </w:rPr>
      </w:pPr>
      <w:r>
        <w:rPr>
          <w:rFonts w:asciiTheme="minorHAnsi" w:hAnsiTheme="minorHAnsi"/>
        </w:rPr>
        <w:t>(iv)</w:t>
      </w:r>
      <w:r>
        <w:rPr>
          <w:rFonts w:asciiTheme="minorHAnsi" w:hAnsiTheme="minorHAnsi"/>
        </w:rPr>
        <w:tab/>
        <w:t>Jednostkowe koszty czasu</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+/-20%</w:t>
      </w:r>
    </w:p>
    <w:p w14:paraId="572BF49B" w14:textId="683EA86F" w:rsidR="00414815" w:rsidRPr="001044F4" w:rsidRDefault="00414815" w:rsidP="005C1EB5">
      <w:pPr>
        <w:pStyle w:val="anxnormal"/>
        <w:spacing w:after="120" w:line="276" w:lineRule="auto"/>
        <w:ind w:left="851" w:hanging="851"/>
        <w:rPr>
          <w:rFonts w:asciiTheme="minorHAnsi" w:hAnsiTheme="minorHAnsi" w:cstheme="minorHAnsi"/>
        </w:rPr>
      </w:pPr>
      <w:r>
        <w:rPr>
          <w:rFonts w:asciiTheme="minorHAnsi" w:hAnsiTheme="minorHAnsi"/>
        </w:rPr>
        <w:t>(iv)</w:t>
      </w:r>
      <w:r>
        <w:rPr>
          <w:rFonts w:asciiTheme="minorHAnsi" w:hAnsiTheme="minorHAnsi"/>
        </w:rPr>
        <w:tab/>
        <w:t xml:space="preserve">Łącznie: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Ruch pasażerski -20% i nakłady inwestycyjne +20%</w:t>
      </w:r>
    </w:p>
    <w:p w14:paraId="4C53B500" w14:textId="77777777"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 xml:space="preserve">Scenariusze dla wskaźników efektywności </w:t>
      </w:r>
      <w:r>
        <w:rPr>
          <w:rFonts w:asciiTheme="minorHAnsi" w:hAnsiTheme="minorHAnsi"/>
          <w:b/>
          <w:bCs/>
        </w:rPr>
        <w:t>finansowej</w:t>
      </w:r>
      <w:r>
        <w:rPr>
          <w:rFonts w:asciiTheme="minorHAnsi" w:hAnsiTheme="minorHAnsi"/>
        </w:rPr>
        <w:t>:</w:t>
      </w:r>
    </w:p>
    <w:p w14:paraId="4253A0E9" w14:textId="2A7E12DF" w:rsidR="00414815" w:rsidRPr="001044F4" w:rsidRDefault="00D02029" w:rsidP="00093D31">
      <w:pPr>
        <w:pStyle w:val="anxnormal"/>
        <w:numPr>
          <w:ilvl w:val="0"/>
          <w:numId w:val="34"/>
        </w:numPr>
        <w:spacing w:after="120" w:line="276" w:lineRule="auto"/>
        <w:ind w:left="851" w:hanging="851"/>
        <w:rPr>
          <w:rFonts w:asciiTheme="minorHAnsi" w:hAnsiTheme="minorHAnsi" w:cstheme="minorHAnsi"/>
        </w:rPr>
      </w:pPr>
      <w:r>
        <w:rPr>
          <w:rFonts w:asciiTheme="minorHAnsi" w:hAnsiTheme="minorHAnsi"/>
        </w:rPr>
        <w:t xml:space="preserve">praca eksploatacyjna (w </w:t>
      </w:r>
      <w:proofErr w:type="spellStart"/>
      <w:r>
        <w:rPr>
          <w:rFonts w:asciiTheme="minorHAnsi" w:hAnsiTheme="minorHAnsi"/>
        </w:rPr>
        <w:t>poc</w:t>
      </w:r>
      <w:proofErr w:type="spellEnd"/>
      <w:r>
        <w:rPr>
          <w:rFonts w:asciiTheme="minorHAnsi" w:hAnsiTheme="minorHAnsi"/>
        </w:rPr>
        <w:t>-km)</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+/-20%</w:t>
      </w:r>
    </w:p>
    <w:p w14:paraId="1D50D14E" w14:textId="449F5866" w:rsidR="00414815" w:rsidRPr="001044F4" w:rsidRDefault="00414815" w:rsidP="00093D31">
      <w:pPr>
        <w:pStyle w:val="anxnormal"/>
        <w:numPr>
          <w:ilvl w:val="0"/>
          <w:numId w:val="34"/>
        </w:numPr>
        <w:spacing w:after="120" w:line="276" w:lineRule="auto"/>
        <w:ind w:left="851" w:hanging="851"/>
        <w:rPr>
          <w:rFonts w:asciiTheme="minorHAnsi" w:hAnsiTheme="minorHAnsi" w:cstheme="minorHAnsi"/>
        </w:rPr>
      </w:pPr>
      <w:r>
        <w:rPr>
          <w:rFonts w:asciiTheme="minorHAnsi" w:hAnsiTheme="minorHAnsi"/>
        </w:rPr>
        <w:t>Nakłady inwestycyjne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+/-20%</w:t>
      </w:r>
    </w:p>
    <w:p w14:paraId="407A5BD4" w14:textId="61E153E1" w:rsidR="00414815" w:rsidRPr="001044F4" w:rsidRDefault="00414815" w:rsidP="00093D31">
      <w:pPr>
        <w:pStyle w:val="anxnormal"/>
        <w:numPr>
          <w:ilvl w:val="0"/>
          <w:numId w:val="34"/>
        </w:numPr>
        <w:spacing w:after="120" w:line="276" w:lineRule="auto"/>
        <w:ind w:left="851" w:hanging="851"/>
        <w:rPr>
          <w:rFonts w:asciiTheme="minorHAnsi" w:hAnsiTheme="minorHAnsi" w:cstheme="minorHAnsi"/>
        </w:rPr>
      </w:pPr>
      <w:r>
        <w:rPr>
          <w:rFonts w:asciiTheme="minorHAnsi" w:hAnsiTheme="minorHAnsi"/>
        </w:rPr>
        <w:t>Koszty operacyjne i utrzymania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+/-20%</w:t>
      </w:r>
    </w:p>
    <w:p w14:paraId="31219A3A" w14:textId="28D9AE3F" w:rsidR="00414815" w:rsidRPr="001044F4" w:rsidRDefault="00414815" w:rsidP="00093D31">
      <w:pPr>
        <w:pStyle w:val="anxnormal"/>
        <w:numPr>
          <w:ilvl w:val="0"/>
          <w:numId w:val="34"/>
        </w:numPr>
        <w:spacing w:after="120" w:line="276" w:lineRule="auto"/>
        <w:ind w:left="851" w:hanging="851"/>
        <w:rPr>
          <w:rFonts w:asciiTheme="minorHAnsi" w:hAnsiTheme="minorHAnsi" w:cstheme="minorHAnsi"/>
        </w:rPr>
      </w:pPr>
      <w:r>
        <w:rPr>
          <w:rFonts w:asciiTheme="minorHAnsi" w:hAnsiTheme="minorHAnsi"/>
        </w:rPr>
        <w:t xml:space="preserve">Łącznie: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Nakłady inwestycyjne +20% i koszty operacyjne +20%</w:t>
      </w:r>
    </w:p>
    <w:p w14:paraId="71265E1C" w14:textId="5C0CFFDC" w:rsidR="00414815" w:rsidRPr="001044F4" w:rsidRDefault="00414815" w:rsidP="00093D31">
      <w:pPr>
        <w:pStyle w:val="anxnormal"/>
        <w:numPr>
          <w:ilvl w:val="0"/>
          <w:numId w:val="34"/>
        </w:numPr>
        <w:spacing w:after="120" w:line="276" w:lineRule="auto"/>
        <w:ind w:left="851" w:hanging="851"/>
        <w:rPr>
          <w:rFonts w:asciiTheme="minorHAnsi" w:hAnsiTheme="minorHAnsi" w:cstheme="minorHAnsi"/>
        </w:rPr>
      </w:pPr>
      <w:r>
        <w:rPr>
          <w:rFonts w:asciiTheme="minorHAnsi" w:hAnsiTheme="minorHAnsi"/>
        </w:rPr>
        <w:t xml:space="preserve">Łącznie: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Nakłady inwestycyjne +20% i praca eksploatacyjna</w:t>
      </w:r>
      <w:r w:rsidR="008D3D24">
        <w:rPr>
          <w:rFonts w:asciiTheme="minorHAnsi" w:hAnsiTheme="minorHAnsi"/>
        </w:rPr>
        <w:t xml:space="preserve"> ( w </w:t>
      </w:r>
      <w:proofErr w:type="spellStart"/>
      <w:r w:rsidR="008D3D24">
        <w:rPr>
          <w:rFonts w:asciiTheme="minorHAnsi" w:hAnsiTheme="minorHAnsi"/>
        </w:rPr>
        <w:t>poc</w:t>
      </w:r>
      <w:proofErr w:type="spellEnd"/>
      <w:r w:rsidR="008D3D24">
        <w:rPr>
          <w:rFonts w:asciiTheme="minorHAnsi" w:hAnsiTheme="minorHAnsi"/>
        </w:rPr>
        <w:t xml:space="preserve">-km) </w:t>
      </w:r>
      <w:r>
        <w:rPr>
          <w:rFonts w:asciiTheme="minorHAnsi" w:hAnsiTheme="minorHAnsi"/>
        </w:rPr>
        <w:br/>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-20%</w:t>
      </w:r>
    </w:p>
    <w:p w14:paraId="67F55D78" w14:textId="13214DCD"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Powyższe zmiany procentowe stosuje się do wartości bezwzględnych (</w:t>
      </w:r>
      <w:proofErr w:type="spellStart"/>
      <w:r>
        <w:rPr>
          <w:rFonts w:asciiTheme="minorHAnsi" w:hAnsiTheme="minorHAnsi"/>
        </w:rPr>
        <w:t>nieprzyrostowych</w:t>
      </w:r>
      <w:proofErr w:type="spellEnd"/>
      <w:r>
        <w:rPr>
          <w:rFonts w:asciiTheme="minorHAnsi" w:hAnsiTheme="minorHAnsi"/>
        </w:rPr>
        <w:t xml:space="preserve">) danych parametrów wariantu inwestycyjnego oraz odpowiednich wartości bezwzględnych dla wariantu bezinwestycyjnego, a nie tylko do wartości przyrostowych. W przypadku nakładów </w:t>
      </w:r>
      <w:r w:rsidR="0017710B">
        <w:rPr>
          <w:rFonts w:asciiTheme="minorHAnsi" w:hAnsiTheme="minorHAnsi"/>
        </w:rPr>
        <w:t xml:space="preserve">inwestycyjnych </w:t>
      </w:r>
      <w:r>
        <w:rPr>
          <w:rFonts w:asciiTheme="minorHAnsi" w:hAnsiTheme="minorHAnsi"/>
        </w:rPr>
        <w:t>zmiany dotyczą wyłącznie scenariusza inwestycyjnego (zerowe nakłady inwestycyjne w scenariuszu bezinwestycyjnym).</w:t>
      </w:r>
    </w:p>
    <w:p w14:paraId="4B0FA3D4" w14:textId="7C167615"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Prezentacja wyników analizy wrażliwości powinna obejmować co najmniej nazwę badanej zmiennej, wskazane założone procentowe odchylenie i wartość bezwzględną obliczonego wskaźnika po zmianie.</w:t>
      </w:r>
    </w:p>
    <w:p w14:paraId="320CD0B0" w14:textId="523DCFCE"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Zaleca się przedstawić interpretację uzyskanych wyników tak, aby uzasadnić, czy planowana inwestycja pozostanie efektywna nawet przy istotnych odchyleniach kluczowych zmiennych. Jeżeli po uwzględnieniu zmienionych parametrów projekt nadal wykazuje wymagane minimalne wskaźniki efektywności ekonomicznej (ENPV&gt; 0, ERR&gt;SDR), projekt inwestycyjny pozostaje ekonomicznie uzasadniony.</w:t>
      </w:r>
    </w:p>
    <w:p w14:paraId="30AEAD28" w14:textId="77777777" w:rsidR="00414815" w:rsidRPr="001044F4" w:rsidRDefault="00414815" w:rsidP="00946C60">
      <w:pPr>
        <w:pStyle w:val="anxnormal"/>
        <w:spacing w:after="120"/>
        <w:ind w:left="0"/>
        <w:rPr>
          <w:rFonts w:asciiTheme="minorHAnsi" w:hAnsiTheme="minorHAnsi" w:cstheme="minorHAnsi"/>
        </w:rPr>
      </w:pPr>
      <w:r>
        <w:rPr>
          <w:rFonts w:asciiTheme="minorHAnsi" w:hAnsiTheme="minorHAnsi"/>
        </w:rPr>
        <w:t>W przypadku, gdy testowany wskaźnik spadnie poniżej wymaganego poziomu (np. ENPV &lt;0), zidentyfikowana zmienna powinna zostać poddana rozszerzonej analizie ryzyka w dalszej analizie. Poszerzona analiza zmienności danej zmiennej powinna obejmować omówienie prawdopodobieństwa wystąpienia zmian i identyfikację możliwych środków zaradczych lub łagodzących po stronie Beneficjenta.</w:t>
      </w:r>
    </w:p>
    <w:p w14:paraId="38359A5E" w14:textId="024FA21F" w:rsidR="00414815" w:rsidRPr="001044F4" w:rsidRDefault="00414815" w:rsidP="008F3FDA">
      <w:pPr>
        <w:spacing w:before="120" w:after="120"/>
        <w:jc w:val="both"/>
        <w:rPr>
          <w:rFonts w:asciiTheme="minorHAnsi" w:hAnsiTheme="minorHAnsi" w:cstheme="minorHAnsi"/>
          <w:sz w:val="20"/>
          <w:szCs w:val="20"/>
        </w:rPr>
      </w:pPr>
      <w:r>
        <w:rPr>
          <w:rFonts w:asciiTheme="minorHAnsi" w:hAnsiTheme="minorHAnsi"/>
          <w:sz w:val="20"/>
          <w:szCs w:val="20"/>
        </w:rPr>
        <w:t xml:space="preserve">Scenariusze zmienności wymienione powyżej można stosować w każdym przypadku, tzn. nawet jeśli dalsza analiza ilościowa ryzyka nie jest jeszcze możliwa; jest to zgodne z dotychczasową praktyką. </w:t>
      </w:r>
    </w:p>
    <w:p w14:paraId="440B2ED7" w14:textId="5AF9D6BB" w:rsidR="002438EB" w:rsidRPr="001044F4" w:rsidRDefault="002438EB" w:rsidP="008F3FDA">
      <w:pPr>
        <w:spacing w:before="120" w:after="120"/>
        <w:jc w:val="both"/>
        <w:rPr>
          <w:rFonts w:asciiTheme="minorHAnsi" w:hAnsiTheme="minorHAnsi" w:cstheme="minorHAnsi"/>
          <w:sz w:val="20"/>
          <w:szCs w:val="20"/>
        </w:rPr>
      </w:pPr>
      <w:r>
        <w:rPr>
          <w:rFonts w:asciiTheme="minorHAnsi" w:hAnsiTheme="minorHAnsi"/>
          <w:sz w:val="20"/>
          <w:szCs w:val="20"/>
        </w:rPr>
        <w:t>Zalecamy również stosowanie testów wrażliwości dla poszczególnych projektów (pojedynczych zmiennych lub scenariuszy), które opisywałyby wrażliwość projektu na parametry charakterystyczne dla danej inwestycji. Np. gdy kategoria korzyści projektu jest nietypowa (lub dyskusyjna) lub niektóre aspekty ruchu są silnie warunkowe, Beneficjent może przeprowadzić analizy scenariuszowe, w których te zmienne ulegają znaczącej zmianie (np. o 50%), i sprawdzić, czy projekt nadal pozostaje zasadny. Zapewniłoby to szerszy obraz rentowności i solidności projektu, łagodząc wybrane z góry ryzyka.</w:t>
      </w:r>
    </w:p>
    <w:p w14:paraId="7B6FE2E2" w14:textId="77777777" w:rsidR="00414815" w:rsidRPr="001044F4" w:rsidRDefault="00414815" w:rsidP="005B5A79">
      <w:pPr>
        <w:pStyle w:val="Nagwek2"/>
        <w:rPr>
          <w:rFonts w:cstheme="minorHAnsi"/>
        </w:rPr>
      </w:pPr>
      <w:bookmarkStart w:id="98" w:name="_Toc93399120"/>
      <w:r>
        <w:t>Analiza ryzyka</w:t>
      </w:r>
      <w:bookmarkEnd w:id="98"/>
    </w:p>
    <w:p w14:paraId="0E5FF709" w14:textId="24E2815C" w:rsidR="004F4D93" w:rsidRPr="001044F4" w:rsidRDefault="001148BD" w:rsidP="00946C60">
      <w:pPr>
        <w:pStyle w:val="anxnormal"/>
        <w:spacing w:after="120"/>
        <w:ind w:left="0"/>
        <w:rPr>
          <w:rFonts w:asciiTheme="minorHAnsi" w:hAnsiTheme="minorHAnsi" w:cstheme="minorHAnsi"/>
        </w:rPr>
      </w:pPr>
      <w:r>
        <w:rPr>
          <w:rFonts w:asciiTheme="minorHAnsi" w:hAnsiTheme="minorHAnsi"/>
        </w:rPr>
        <w:t>Zalecamy przeprowadzenie analizy ryzyka projektu z uwzględnieniem następujących etapów:</w:t>
      </w:r>
    </w:p>
    <w:p w14:paraId="1294BC5C" w14:textId="77777777" w:rsidR="004F4D93" w:rsidRPr="001044F4" w:rsidRDefault="004F4D93" w:rsidP="00093D31">
      <w:pPr>
        <w:pStyle w:val="anxnormal"/>
        <w:numPr>
          <w:ilvl w:val="0"/>
          <w:numId w:val="35"/>
        </w:numPr>
        <w:spacing w:after="120" w:line="276" w:lineRule="auto"/>
        <w:ind w:left="851" w:hanging="851"/>
        <w:rPr>
          <w:rFonts w:asciiTheme="minorHAnsi" w:hAnsiTheme="minorHAnsi" w:cstheme="minorHAnsi"/>
        </w:rPr>
      </w:pPr>
      <w:r>
        <w:rPr>
          <w:rFonts w:asciiTheme="minorHAnsi" w:hAnsiTheme="minorHAnsi"/>
        </w:rPr>
        <w:t>Identyfikacja czynników ryzyka,</w:t>
      </w:r>
    </w:p>
    <w:p w14:paraId="6F0ACFB7" w14:textId="77777777" w:rsidR="004F4D93" w:rsidRPr="001044F4" w:rsidRDefault="004F4D93" w:rsidP="00093D31">
      <w:pPr>
        <w:pStyle w:val="anxnormal"/>
        <w:numPr>
          <w:ilvl w:val="0"/>
          <w:numId w:val="35"/>
        </w:numPr>
        <w:spacing w:after="120" w:line="276" w:lineRule="auto"/>
        <w:ind w:left="851" w:hanging="851"/>
        <w:rPr>
          <w:rFonts w:asciiTheme="minorHAnsi" w:hAnsiTheme="minorHAnsi" w:cstheme="minorHAnsi"/>
        </w:rPr>
      </w:pPr>
      <w:r>
        <w:rPr>
          <w:rFonts w:asciiTheme="minorHAnsi" w:hAnsiTheme="minorHAnsi"/>
        </w:rPr>
        <w:t>Analiza jakościowa ryzyka,</w:t>
      </w:r>
    </w:p>
    <w:p w14:paraId="0CCF8576" w14:textId="77777777" w:rsidR="004F4D93" w:rsidRPr="001044F4" w:rsidRDefault="004F4D93" w:rsidP="00093D31">
      <w:pPr>
        <w:pStyle w:val="anxnormal"/>
        <w:numPr>
          <w:ilvl w:val="0"/>
          <w:numId w:val="35"/>
        </w:numPr>
        <w:spacing w:after="120" w:line="276" w:lineRule="auto"/>
        <w:ind w:left="851" w:hanging="851"/>
        <w:rPr>
          <w:rFonts w:asciiTheme="minorHAnsi" w:hAnsiTheme="minorHAnsi" w:cstheme="minorHAnsi"/>
        </w:rPr>
      </w:pPr>
      <w:r>
        <w:rPr>
          <w:rFonts w:asciiTheme="minorHAnsi" w:hAnsiTheme="minorHAnsi"/>
        </w:rPr>
        <w:t>Działania zaradcze i ich alokacja,</w:t>
      </w:r>
    </w:p>
    <w:p w14:paraId="103FBB97" w14:textId="77777777" w:rsidR="004F4D93" w:rsidRPr="001044F4" w:rsidRDefault="004F4D93" w:rsidP="00093D31">
      <w:pPr>
        <w:pStyle w:val="anxnormal"/>
        <w:numPr>
          <w:ilvl w:val="0"/>
          <w:numId w:val="35"/>
        </w:numPr>
        <w:spacing w:after="120" w:line="276" w:lineRule="auto"/>
        <w:ind w:left="851" w:hanging="851"/>
        <w:rPr>
          <w:rFonts w:asciiTheme="minorHAnsi" w:hAnsiTheme="minorHAnsi" w:cstheme="minorHAnsi"/>
        </w:rPr>
      </w:pPr>
      <w:r>
        <w:rPr>
          <w:rFonts w:asciiTheme="minorHAnsi" w:hAnsiTheme="minorHAnsi"/>
        </w:rPr>
        <w:t>Monitorowanie,</w:t>
      </w:r>
    </w:p>
    <w:p w14:paraId="780C3A69" w14:textId="77777777" w:rsidR="004F4D93" w:rsidRPr="001044F4" w:rsidRDefault="004F4D93" w:rsidP="00093D31">
      <w:pPr>
        <w:pStyle w:val="anxnormal"/>
        <w:numPr>
          <w:ilvl w:val="0"/>
          <w:numId w:val="35"/>
        </w:numPr>
        <w:spacing w:after="120" w:line="276" w:lineRule="auto"/>
        <w:ind w:left="851" w:hanging="851"/>
        <w:rPr>
          <w:rFonts w:asciiTheme="minorHAnsi" w:hAnsiTheme="minorHAnsi" w:cstheme="minorHAnsi"/>
        </w:rPr>
      </w:pPr>
      <w:r>
        <w:rPr>
          <w:rFonts w:asciiTheme="minorHAnsi" w:hAnsiTheme="minorHAnsi"/>
        </w:rPr>
        <w:t xml:space="preserve">Analiza ilościowa ryzyka (na bazie prawdopodobieństwa) (opcjonalnie). </w:t>
      </w:r>
    </w:p>
    <w:p w14:paraId="0829D4F2" w14:textId="430F530B" w:rsidR="00414815" w:rsidRPr="001044F4" w:rsidRDefault="004F4D93" w:rsidP="008F3FDA">
      <w:pPr>
        <w:spacing w:before="120" w:after="120"/>
        <w:jc w:val="both"/>
        <w:rPr>
          <w:rFonts w:asciiTheme="minorHAnsi" w:hAnsiTheme="minorHAnsi" w:cstheme="minorHAnsi"/>
          <w:sz w:val="20"/>
          <w:szCs w:val="20"/>
        </w:rPr>
      </w:pPr>
      <w:r>
        <w:rPr>
          <w:rFonts w:asciiTheme="minorHAnsi" w:hAnsiTheme="minorHAnsi"/>
          <w:sz w:val="20"/>
          <w:szCs w:val="20"/>
        </w:rPr>
        <w:t>Metodyka przeprowadzenia analiz w wyżej wymienionych etapach została opisana poniżej. Wyniki analiz powinny być przedstawione w formie tabelarycznej, z wykorzystaniem wzorów tabel podanych w niniejszym podręczniku (w tym w Załącznikach), a także zawierać opis wyników.</w:t>
      </w:r>
    </w:p>
    <w:p w14:paraId="47DAF2B3" w14:textId="125ABE42" w:rsidR="004F4D93" w:rsidRPr="001044F4" w:rsidRDefault="004F4D93" w:rsidP="005B5A79">
      <w:pPr>
        <w:pStyle w:val="Nagwek3"/>
        <w:rPr>
          <w:rFonts w:cstheme="minorHAnsi"/>
        </w:rPr>
      </w:pPr>
      <w:bookmarkStart w:id="99" w:name="_Toc93399121"/>
      <w:r>
        <w:t>Identyfikacja czynników ryzyka</w:t>
      </w:r>
      <w:bookmarkEnd w:id="99"/>
    </w:p>
    <w:p w14:paraId="359D8C01" w14:textId="2C51FD84" w:rsidR="004F4D93" w:rsidRPr="001044F4" w:rsidRDefault="004F4D93" w:rsidP="00946C60">
      <w:pPr>
        <w:pStyle w:val="anxnormal"/>
        <w:spacing w:after="120"/>
        <w:ind w:left="0"/>
        <w:rPr>
          <w:rFonts w:asciiTheme="minorHAnsi" w:hAnsiTheme="minorHAnsi" w:cstheme="minorHAnsi"/>
        </w:rPr>
      </w:pPr>
      <w:r>
        <w:rPr>
          <w:rFonts w:asciiTheme="minorHAnsi" w:hAnsiTheme="minorHAnsi"/>
        </w:rPr>
        <w:t xml:space="preserve">Beneficjent powinien zidentyfikować wszystkie czynniki ryzyka, które mogłyby mieć wpływ na projekt; kilka najczęściej występujących czynników ryzyka dla projektów infrastruktury kolejowej wyszczególniono w poniższej tabeli. Dla każdego ryzyka należy określić, czy ma ono charakter aktywny, tzn. jest identyfikowalne i istotne dla projektu na obecnym etapie sporządzania analizy ryzyka. Jeżeli ryzyko jest nieaktywne, należy to również pokrótce wyjaśnić. Dla </w:t>
      </w:r>
      <w:proofErr w:type="spellStart"/>
      <w:r>
        <w:rPr>
          <w:rFonts w:asciiTheme="minorHAnsi" w:hAnsiTheme="minorHAnsi"/>
        </w:rPr>
        <w:t>ryzyk</w:t>
      </w:r>
      <w:proofErr w:type="spellEnd"/>
      <w:r>
        <w:rPr>
          <w:rFonts w:asciiTheme="minorHAnsi" w:hAnsiTheme="minorHAnsi"/>
        </w:rPr>
        <w:t xml:space="preserve"> zidentyfikowanych jako istotne dla projektu przeprowadza się następnie szczegółową analizę jakościową.</w:t>
      </w:r>
    </w:p>
    <w:p w14:paraId="7810C712" w14:textId="77777777" w:rsidR="004F4D93" w:rsidRPr="001044F4" w:rsidRDefault="004F4D93" w:rsidP="008E2F94">
      <w:pPr>
        <w:keepNext/>
        <w:spacing w:before="120" w:after="120"/>
        <w:ind w:right="170"/>
        <w:rPr>
          <w:rFonts w:asciiTheme="minorHAnsi" w:hAnsiTheme="minorHAnsi" w:cstheme="minorHAnsi"/>
          <w:b/>
          <w:bCs/>
          <w:color w:val="4F81BD"/>
          <w:sz w:val="20"/>
          <w:szCs w:val="20"/>
        </w:rPr>
      </w:pPr>
      <w:r>
        <w:rPr>
          <w:rFonts w:asciiTheme="minorHAnsi" w:hAnsiTheme="minorHAnsi"/>
          <w:b/>
          <w:bCs/>
          <w:color w:val="4F81BD"/>
          <w:sz w:val="20"/>
          <w:szCs w:val="20"/>
        </w:rPr>
        <w:t>Tabela 15. Identyfikacja czynników ryzyka,</w:t>
      </w:r>
    </w:p>
    <w:tbl>
      <w:tblPr>
        <w:tblW w:w="9614" w:type="dxa"/>
        <w:tblInd w:w="-5" w:type="dxa"/>
        <w:tblLook w:val="0000" w:firstRow="0" w:lastRow="0" w:firstColumn="0" w:lastColumn="0" w:noHBand="0" w:noVBand="0"/>
      </w:tblPr>
      <w:tblGrid>
        <w:gridCol w:w="4962"/>
        <w:gridCol w:w="2527"/>
        <w:gridCol w:w="2125"/>
      </w:tblGrid>
      <w:tr w:rsidR="004F4D93" w:rsidRPr="001044F4" w14:paraId="2203C319" w14:textId="77777777" w:rsidTr="00734087">
        <w:trPr>
          <w:cantSplit/>
          <w:tblHeader/>
        </w:trPr>
        <w:tc>
          <w:tcPr>
            <w:tcW w:w="2581" w:type="pct"/>
            <w:tcBorders>
              <w:top w:val="single" w:sz="4" w:space="0" w:color="FFFFFF"/>
              <w:left w:val="single" w:sz="4" w:space="0" w:color="FFFFFF"/>
              <w:bottom w:val="single" w:sz="4" w:space="0" w:color="FFFFFF"/>
            </w:tcBorders>
            <w:shd w:val="clear" w:color="auto" w:fill="A6A6A6"/>
            <w:vAlign w:val="center"/>
          </w:tcPr>
          <w:p w14:paraId="36B1ED09" w14:textId="77777777" w:rsidR="004F4D93" w:rsidRPr="001044F4" w:rsidRDefault="004F4D93" w:rsidP="005C1EB5">
            <w:pPr>
              <w:suppressAutoHyphens/>
              <w:snapToGrid w:val="0"/>
              <w:jc w:val="center"/>
              <w:rPr>
                <w:rFonts w:asciiTheme="minorHAnsi" w:hAnsiTheme="minorHAnsi" w:cstheme="minorHAnsi"/>
                <w:b/>
                <w:color w:val="FFFFFF"/>
                <w:sz w:val="20"/>
                <w:szCs w:val="20"/>
              </w:rPr>
            </w:pPr>
            <w:r>
              <w:rPr>
                <w:rFonts w:asciiTheme="minorHAnsi" w:hAnsiTheme="minorHAnsi"/>
                <w:b/>
                <w:color w:val="FFFFFF"/>
                <w:sz w:val="20"/>
                <w:szCs w:val="20"/>
              </w:rPr>
              <w:t xml:space="preserve">Kategoria ryzyka / czynnik ryzyka </w:t>
            </w:r>
          </w:p>
        </w:tc>
        <w:tc>
          <w:tcPr>
            <w:tcW w:w="1314" w:type="pct"/>
            <w:tcBorders>
              <w:top w:val="single" w:sz="4" w:space="0" w:color="FFFFFF"/>
              <w:left w:val="single" w:sz="4" w:space="0" w:color="FFFFFF"/>
              <w:bottom w:val="single" w:sz="4" w:space="0" w:color="FFFFFF"/>
              <w:right w:val="single" w:sz="4" w:space="0" w:color="FFFFFF"/>
            </w:tcBorders>
            <w:shd w:val="clear" w:color="auto" w:fill="A6A6A6"/>
            <w:vAlign w:val="center"/>
          </w:tcPr>
          <w:p w14:paraId="62DF3088" w14:textId="77777777" w:rsidR="004F4D93" w:rsidRPr="001044F4" w:rsidRDefault="004F4D93" w:rsidP="005C1EB5">
            <w:pPr>
              <w:suppressAutoHyphens/>
              <w:snapToGrid w:val="0"/>
              <w:jc w:val="center"/>
              <w:rPr>
                <w:rFonts w:asciiTheme="minorHAnsi" w:hAnsiTheme="minorHAnsi" w:cstheme="minorHAnsi"/>
                <w:b/>
                <w:color w:val="FFFFFF"/>
                <w:sz w:val="20"/>
                <w:szCs w:val="20"/>
              </w:rPr>
            </w:pPr>
            <w:r>
              <w:rPr>
                <w:rFonts w:asciiTheme="minorHAnsi" w:hAnsiTheme="minorHAnsi"/>
                <w:b/>
                <w:color w:val="FFFFFF"/>
                <w:sz w:val="20"/>
                <w:szCs w:val="20"/>
              </w:rPr>
              <w:t>Status ryzyka (aktywne / nieaktywne)</w:t>
            </w:r>
          </w:p>
        </w:tc>
        <w:tc>
          <w:tcPr>
            <w:tcW w:w="1105" w:type="pct"/>
            <w:tcBorders>
              <w:top w:val="single" w:sz="4" w:space="0" w:color="FFFFFF"/>
              <w:left w:val="single" w:sz="4" w:space="0" w:color="FFFFFF"/>
              <w:bottom w:val="single" w:sz="4" w:space="0" w:color="FFFFFF"/>
              <w:right w:val="single" w:sz="4" w:space="0" w:color="FFFFFF"/>
            </w:tcBorders>
            <w:shd w:val="clear" w:color="auto" w:fill="A6A6A6"/>
            <w:vAlign w:val="center"/>
          </w:tcPr>
          <w:p w14:paraId="2755CF70" w14:textId="77777777" w:rsidR="004F4D93" w:rsidRPr="001044F4" w:rsidRDefault="004F4D93" w:rsidP="005C1EB5">
            <w:pPr>
              <w:suppressAutoHyphens/>
              <w:snapToGrid w:val="0"/>
              <w:jc w:val="center"/>
              <w:rPr>
                <w:rFonts w:asciiTheme="minorHAnsi" w:hAnsiTheme="minorHAnsi" w:cstheme="minorHAnsi"/>
                <w:b/>
                <w:color w:val="FFFFFF"/>
                <w:sz w:val="20"/>
                <w:szCs w:val="20"/>
              </w:rPr>
            </w:pPr>
            <w:r>
              <w:rPr>
                <w:rFonts w:asciiTheme="minorHAnsi" w:hAnsiTheme="minorHAnsi"/>
                <w:b/>
                <w:color w:val="FFFFFF"/>
                <w:sz w:val="20"/>
                <w:szCs w:val="20"/>
              </w:rPr>
              <w:t>Jeśli nieaktywne, dlaczego:</w:t>
            </w:r>
          </w:p>
        </w:tc>
      </w:tr>
      <w:tr w:rsidR="004F4D93" w:rsidRPr="00BE466B" w14:paraId="02357C01" w14:textId="77777777" w:rsidTr="00734087">
        <w:trPr>
          <w:cantSplit/>
        </w:trPr>
        <w:tc>
          <w:tcPr>
            <w:tcW w:w="2581" w:type="pct"/>
            <w:tcBorders>
              <w:top w:val="single" w:sz="4" w:space="0" w:color="FFFFFF"/>
              <w:left w:val="single" w:sz="4" w:space="0" w:color="FFFFFF"/>
              <w:bottom w:val="single" w:sz="4" w:space="0" w:color="FFFFFF"/>
            </w:tcBorders>
            <w:shd w:val="clear" w:color="auto" w:fill="DBE5F1"/>
          </w:tcPr>
          <w:p w14:paraId="05604D88" w14:textId="77777777" w:rsidR="004F4D93" w:rsidRPr="001044F4" w:rsidRDefault="004F4D93" w:rsidP="005C1EB5">
            <w:pPr>
              <w:suppressAutoHyphens/>
              <w:overflowPunct w:val="0"/>
              <w:autoSpaceDE w:val="0"/>
              <w:snapToGrid w:val="0"/>
              <w:textAlignment w:val="baseline"/>
              <w:rPr>
                <w:rFonts w:asciiTheme="minorHAnsi" w:hAnsiTheme="minorHAnsi" w:cstheme="minorHAnsi"/>
                <w:b/>
                <w:bCs/>
                <w:color w:val="4F81BD"/>
                <w:sz w:val="20"/>
                <w:szCs w:val="20"/>
                <w:u w:val="single"/>
              </w:rPr>
            </w:pPr>
            <w:r>
              <w:rPr>
                <w:rFonts w:asciiTheme="minorHAnsi" w:hAnsiTheme="minorHAnsi"/>
                <w:b/>
                <w:bCs/>
                <w:color w:val="4F81BD"/>
                <w:sz w:val="20"/>
                <w:szCs w:val="20"/>
                <w:u w:val="single"/>
              </w:rPr>
              <w:t>Ryzyka popytowe</w:t>
            </w:r>
          </w:p>
          <w:p w14:paraId="5A8B1DC4" w14:textId="0E708BB9" w:rsidR="004F4D93" w:rsidRPr="001044F4" w:rsidRDefault="004F4D93" w:rsidP="005C1EB5">
            <w:pPr>
              <w:suppressAutoHyphens/>
              <w:overflowPunct w:val="0"/>
              <w:autoSpaceDE w:val="0"/>
              <w:snapToGrid w:val="0"/>
              <w:textAlignment w:val="baseline"/>
              <w:rPr>
                <w:rFonts w:asciiTheme="minorHAnsi" w:hAnsiTheme="minorHAnsi" w:cstheme="minorHAnsi"/>
                <w:b/>
                <w:bCs/>
                <w:color w:val="4F81BD"/>
                <w:sz w:val="20"/>
                <w:szCs w:val="20"/>
              </w:rPr>
            </w:pPr>
            <w:r>
              <w:rPr>
                <w:rFonts w:asciiTheme="minorHAnsi" w:hAnsiTheme="minorHAnsi"/>
                <w:bCs/>
                <w:color w:val="4F81BD"/>
                <w:sz w:val="20"/>
                <w:szCs w:val="20"/>
              </w:rPr>
              <w:t xml:space="preserve">Natężenie ruchu inne </w:t>
            </w:r>
            <w:r w:rsidR="008D3D24">
              <w:rPr>
                <w:rFonts w:asciiTheme="minorHAnsi" w:hAnsiTheme="minorHAnsi"/>
                <w:bCs/>
                <w:color w:val="4F81BD"/>
                <w:sz w:val="20"/>
                <w:szCs w:val="20"/>
              </w:rPr>
              <w:t xml:space="preserve">niż </w:t>
            </w:r>
            <w:r>
              <w:rPr>
                <w:rFonts w:asciiTheme="minorHAnsi" w:hAnsiTheme="minorHAnsi"/>
                <w:bCs/>
                <w:color w:val="4F81BD"/>
                <w:sz w:val="20"/>
                <w:szCs w:val="20"/>
              </w:rPr>
              <w:t>przewidywano (in plus lub in minus)</w:t>
            </w:r>
          </w:p>
        </w:tc>
        <w:tc>
          <w:tcPr>
            <w:tcW w:w="1314" w:type="pct"/>
            <w:tcBorders>
              <w:top w:val="single" w:sz="4" w:space="0" w:color="FFFFFF"/>
              <w:left w:val="single" w:sz="4" w:space="0" w:color="FFFFFF"/>
              <w:bottom w:val="single" w:sz="4" w:space="0" w:color="FFFFFF"/>
              <w:right w:val="single" w:sz="4" w:space="0" w:color="FFFFFF"/>
            </w:tcBorders>
            <w:shd w:val="clear" w:color="auto" w:fill="DBE5F1"/>
          </w:tcPr>
          <w:p w14:paraId="2601CD5C" w14:textId="77777777" w:rsidR="004F4D93" w:rsidRPr="001C1FE3"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rPr>
            </w:pPr>
          </w:p>
        </w:tc>
        <w:tc>
          <w:tcPr>
            <w:tcW w:w="1105" w:type="pct"/>
            <w:tcBorders>
              <w:top w:val="single" w:sz="4" w:space="0" w:color="FFFFFF"/>
              <w:left w:val="single" w:sz="4" w:space="0" w:color="FFFFFF"/>
              <w:bottom w:val="single" w:sz="4" w:space="0" w:color="FFFFFF"/>
              <w:right w:val="single" w:sz="4" w:space="0" w:color="FFFFFF"/>
            </w:tcBorders>
            <w:shd w:val="clear" w:color="auto" w:fill="DBE5F1"/>
          </w:tcPr>
          <w:p w14:paraId="2E2FFE24" w14:textId="77777777" w:rsidR="004F4D93" w:rsidRPr="001C1FE3"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rPr>
            </w:pPr>
          </w:p>
        </w:tc>
      </w:tr>
      <w:tr w:rsidR="004F4D93" w:rsidRPr="00BE466B" w14:paraId="33718BC1" w14:textId="77777777" w:rsidTr="00734087">
        <w:trPr>
          <w:cantSplit/>
        </w:trPr>
        <w:tc>
          <w:tcPr>
            <w:tcW w:w="2581" w:type="pct"/>
            <w:tcBorders>
              <w:top w:val="single" w:sz="4" w:space="0" w:color="FFFFFF"/>
              <w:left w:val="single" w:sz="4" w:space="0" w:color="FFFFFF"/>
              <w:bottom w:val="single" w:sz="4" w:space="0" w:color="FFFFFF"/>
            </w:tcBorders>
            <w:shd w:val="clear" w:color="auto" w:fill="DBE5F1"/>
          </w:tcPr>
          <w:p w14:paraId="58E2EC6E" w14:textId="77777777" w:rsidR="004F4D93" w:rsidRPr="001044F4" w:rsidRDefault="004F4D93" w:rsidP="005C1EB5">
            <w:pPr>
              <w:suppressAutoHyphens/>
              <w:overflowPunct w:val="0"/>
              <w:autoSpaceDE w:val="0"/>
              <w:snapToGrid w:val="0"/>
              <w:textAlignment w:val="baseline"/>
              <w:rPr>
                <w:rFonts w:asciiTheme="minorHAnsi" w:hAnsiTheme="minorHAnsi" w:cstheme="minorHAnsi"/>
                <w:b/>
                <w:bCs/>
                <w:color w:val="4F81BD"/>
                <w:sz w:val="20"/>
                <w:szCs w:val="20"/>
                <w:u w:val="single"/>
              </w:rPr>
            </w:pPr>
            <w:r>
              <w:rPr>
                <w:rFonts w:asciiTheme="minorHAnsi" w:hAnsiTheme="minorHAnsi"/>
                <w:b/>
                <w:bCs/>
                <w:color w:val="4F81BD"/>
                <w:sz w:val="20"/>
                <w:szCs w:val="20"/>
                <w:u w:val="single"/>
              </w:rPr>
              <w:t>Ryzyka projektowe</w:t>
            </w:r>
          </w:p>
          <w:p w14:paraId="14952F67"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bCs/>
                <w:color w:val="4F81BD"/>
                <w:sz w:val="20"/>
                <w:szCs w:val="20"/>
              </w:rPr>
              <w:t>Nieodpowiednie badania i analizy terenu</w:t>
            </w:r>
          </w:p>
          <w:p w14:paraId="3A483B10"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bCs/>
                <w:color w:val="4F81BD"/>
                <w:sz w:val="20"/>
                <w:szCs w:val="20"/>
              </w:rPr>
              <w:t>Nieodpowiednie oszacowanie kosztów projektu</w:t>
            </w:r>
          </w:p>
          <w:p w14:paraId="000EBAF2" w14:textId="77777777" w:rsidR="004F4D93" w:rsidRPr="001044F4" w:rsidRDefault="004F4D93" w:rsidP="005C1EB5">
            <w:pPr>
              <w:suppressAutoHyphens/>
              <w:overflowPunct w:val="0"/>
              <w:autoSpaceDE w:val="0"/>
              <w:snapToGrid w:val="0"/>
              <w:textAlignment w:val="baseline"/>
              <w:rPr>
                <w:rFonts w:asciiTheme="minorHAnsi" w:hAnsiTheme="minorHAnsi" w:cstheme="minorHAnsi"/>
                <w:b/>
                <w:bCs/>
                <w:color w:val="4F81BD"/>
                <w:sz w:val="20"/>
                <w:szCs w:val="20"/>
              </w:rPr>
            </w:pPr>
            <w:r>
              <w:rPr>
                <w:rFonts w:asciiTheme="minorHAnsi" w:hAnsiTheme="minorHAnsi"/>
                <w:bCs/>
                <w:color w:val="4F81BD"/>
                <w:sz w:val="20"/>
                <w:szCs w:val="20"/>
              </w:rPr>
              <w:t>Błędy w projektowaniu</w:t>
            </w:r>
          </w:p>
        </w:tc>
        <w:tc>
          <w:tcPr>
            <w:tcW w:w="1314" w:type="pct"/>
            <w:tcBorders>
              <w:top w:val="single" w:sz="4" w:space="0" w:color="FFFFFF"/>
              <w:left w:val="single" w:sz="4" w:space="0" w:color="FFFFFF"/>
              <w:bottom w:val="single" w:sz="4" w:space="0" w:color="FFFFFF"/>
              <w:right w:val="single" w:sz="4" w:space="0" w:color="FFFFFF"/>
            </w:tcBorders>
            <w:shd w:val="clear" w:color="auto" w:fill="DBE5F1"/>
          </w:tcPr>
          <w:p w14:paraId="50267921" w14:textId="77777777" w:rsidR="004F4D93" w:rsidRPr="001C1FE3"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rPr>
            </w:pPr>
          </w:p>
        </w:tc>
        <w:tc>
          <w:tcPr>
            <w:tcW w:w="1105" w:type="pct"/>
            <w:tcBorders>
              <w:top w:val="single" w:sz="4" w:space="0" w:color="FFFFFF"/>
              <w:left w:val="single" w:sz="4" w:space="0" w:color="FFFFFF"/>
              <w:bottom w:val="single" w:sz="4" w:space="0" w:color="FFFFFF"/>
              <w:right w:val="single" w:sz="4" w:space="0" w:color="FFFFFF"/>
            </w:tcBorders>
            <w:shd w:val="clear" w:color="auto" w:fill="DBE5F1"/>
          </w:tcPr>
          <w:p w14:paraId="6F01CF10" w14:textId="77777777" w:rsidR="004F4D93" w:rsidRPr="001C1FE3"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rPr>
            </w:pPr>
          </w:p>
        </w:tc>
      </w:tr>
      <w:tr w:rsidR="004F4D93" w:rsidRPr="00BE466B" w14:paraId="0DE59751" w14:textId="77777777" w:rsidTr="00734087">
        <w:trPr>
          <w:cantSplit/>
        </w:trPr>
        <w:tc>
          <w:tcPr>
            <w:tcW w:w="2581" w:type="pct"/>
            <w:tcBorders>
              <w:top w:val="single" w:sz="4" w:space="0" w:color="FFFFFF"/>
              <w:left w:val="single" w:sz="4" w:space="0" w:color="FFFFFF"/>
              <w:bottom w:val="single" w:sz="4" w:space="0" w:color="FFFFFF"/>
            </w:tcBorders>
            <w:shd w:val="clear" w:color="auto" w:fill="DBE5F1"/>
          </w:tcPr>
          <w:p w14:paraId="260B372B" w14:textId="77777777" w:rsidR="004F4D93" w:rsidRPr="001044F4" w:rsidRDefault="004F4D93" w:rsidP="005C1EB5">
            <w:pPr>
              <w:suppressAutoHyphens/>
              <w:overflowPunct w:val="0"/>
              <w:autoSpaceDE w:val="0"/>
              <w:snapToGrid w:val="0"/>
              <w:textAlignment w:val="baseline"/>
              <w:rPr>
                <w:rFonts w:asciiTheme="minorHAnsi" w:hAnsiTheme="minorHAnsi" w:cstheme="minorHAnsi"/>
                <w:b/>
                <w:bCs/>
                <w:color w:val="4F81BD"/>
                <w:sz w:val="20"/>
                <w:szCs w:val="20"/>
                <w:u w:val="single"/>
              </w:rPr>
            </w:pPr>
            <w:r>
              <w:rPr>
                <w:rFonts w:asciiTheme="minorHAnsi" w:hAnsiTheme="minorHAnsi"/>
                <w:b/>
                <w:bCs/>
                <w:color w:val="4F81BD"/>
                <w:sz w:val="20"/>
                <w:szCs w:val="20"/>
                <w:u w:val="single"/>
              </w:rPr>
              <w:t>Ryzyka administracyjne</w:t>
            </w:r>
          </w:p>
          <w:p w14:paraId="17502E1C"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bCs/>
                <w:color w:val="4F81BD"/>
                <w:sz w:val="20"/>
                <w:szCs w:val="20"/>
              </w:rPr>
              <w:t>Opóźnienia w uzyskiwaniu pozwoleń na budowę</w:t>
            </w:r>
          </w:p>
          <w:p w14:paraId="7A05B891"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bCs/>
                <w:color w:val="4F81BD"/>
                <w:sz w:val="20"/>
                <w:szCs w:val="20"/>
              </w:rPr>
              <w:t>Opóźnienia w uzyskiwaniu zgód na wykonanie przyłączy mediów</w:t>
            </w:r>
          </w:p>
          <w:p w14:paraId="48868F0E"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bCs/>
                <w:color w:val="4F81BD"/>
                <w:sz w:val="20"/>
                <w:szCs w:val="20"/>
              </w:rPr>
              <w:t>Opóźnienia w uzyskiwaniu zezwoleń środowiskowych</w:t>
            </w:r>
          </w:p>
          <w:p w14:paraId="6D2AFA01"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bCs/>
                <w:color w:val="4F81BD"/>
                <w:sz w:val="20"/>
                <w:szCs w:val="20"/>
              </w:rPr>
              <w:t>Opóźnienia w usuwaniu kolizji z mediami</w:t>
            </w:r>
            <w:r>
              <w:rPr>
                <w:rFonts w:asciiTheme="minorHAnsi" w:hAnsiTheme="minorHAnsi"/>
                <w:bCs/>
                <w:snapToGrid w:val="0"/>
                <w:color w:val="4F81BD"/>
                <w:sz w:val="20"/>
                <w:szCs w:val="20"/>
              </w:rPr>
              <w:t xml:space="preserve"> </w:t>
            </w:r>
          </w:p>
        </w:tc>
        <w:tc>
          <w:tcPr>
            <w:tcW w:w="1314" w:type="pct"/>
            <w:tcBorders>
              <w:top w:val="single" w:sz="4" w:space="0" w:color="FFFFFF"/>
              <w:left w:val="single" w:sz="4" w:space="0" w:color="FFFFFF"/>
              <w:bottom w:val="single" w:sz="4" w:space="0" w:color="FFFFFF"/>
              <w:right w:val="single" w:sz="4" w:space="0" w:color="FFFFFF"/>
            </w:tcBorders>
            <w:shd w:val="clear" w:color="auto" w:fill="DBE5F1"/>
          </w:tcPr>
          <w:p w14:paraId="24C5E41D" w14:textId="77777777" w:rsidR="004F4D93" w:rsidRPr="001C1FE3"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rPr>
            </w:pPr>
          </w:p>
        </w:tc>
        <w:tc>
          <w:tcPr>
            <w:tcW w:w="1105" w:type="pct"/>
            <w:tcBorders>
              <w:top w:val="single" w:sz="4" w:space="0" w:color="FFFFFF"/>
              <w:left w:val="single" w:sz="4" w:space="0" w:color="FFFFFF"/>
              <w:bottom w:val="single" w:sz="4" w:space="0" w:color="FFFFFF"/>
              <w:right w:val="single" w:sz="4" w:space="0" w:color="FFFFFF"/>
            </w:tcBorders>
            <w:shd w:val="clear" w:color="auto" w:fill="DBE5F1"/>
          </w:tcPr>
          <w:p w14:paraId="56CCE7CD" w14:textId="77777777" w:rsidR="004F4D93" w:rsidRPr="001C1FE3"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rPr>
            </w:pPr>
          </w:p>
        </w:tc>
      </w:tr>
      <w:tr w:rsidR="004F4D93" w:rsidRPr="001044F4" w14:paraId="2CBDBAA8" w14:textId="77777777" w:rsidTr="00734087">
        <w:trPr>
          <w:cantSplit/>
        </w:trPr>
        <w:tc>
          <w:tcPr>
            <w:tcW w:w="2581" w:type="pct"/>
            <w:tcBorders>
              <w:top w:val="single" w:sz="4" w:space="0" w:color="FFFFFF"/>
              <w:left w:val="single" w:sz="4" w:space="0" w:color="FFFFFF"/>
              <w:bottom w:val="single" w:sz="4" w:space="0" w:color="FFFFFF"/>
            </w:tcBorders>
            <w:shd w:val="clear" w:color="auto" w:fill="DBE5F1"/>
          </w:tcPr>
          <w:p w14:paraId="3BEAAADC" w14:textId="77777777" w:rsidR="004F4D93" w:rsidRPr="001044F4" w:rsidRDefault="004F4D93" w:rsidP="005C1EB5">
            <w:pPr>
              <w:suppressAutoHyphens/>
              <w:overflowPunct w:val="0"/>
              <w:autoSpaceDE w:val="0"/>
              <w:snapToGrid w:val="0"/>
              <w:textAlignment w:val="baseline"/>
              <w:rPr>
                <w:rFonts w:asciiTheme="minorHAnsi" w:hAnsiTheme="minorHAnsi" w:cstheme="minorHAnsi"/>
                <w:b/>
                <w:bCs/>
                <w:color w:val="4F81BD"/>
                <w:sz w:val="20"/>
                <w:szCs w:val="20"/>
                <w:u w:val="single"/>
              </w:rPr>
            </w:pPr>
            <w:r>
              <w:rPr>
                <w:rFonts w:asciiTheme="minorHAnsi" w:hAnsiTheme="minorHAnsi"/>
                <w:b/>
                <w:bCs/>
                <w:color w:val="4F81BD"/>
                <w:sz w:val="20"/>
                <w:szCs w:val="20"/>
                <w:u w:val="single"/>
              </w:rPr>
              <w:t>Ryzyka związane z wykupem gruntów</w:t>
            </w:r>
          </w:p>
          <w:p w14:paraId="34A988BF"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bCs/>
                <w:color w:val="4F81BD"/>
                <w:sz w:val="20"/>
                <w:szCs w:val="20"/>
              </w:rPr>
              <w:t>Koszty gruntów wyższe niż przewidywano</w:t>
            </w:r>
          </w:p>
          <w:p w14:paraId="66EFE485"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bCs/>
                <w:color w:val="4F81BD"/>
                <w:sz w:val="20"/>
                <w:szCs w:val="20"/>
              </w:rPr>
              <w:t>Opóźnienia proceduralne</w:t>
            </w:r>
          </w:p>
        </w:tc>
        <w:tc>
          <w:tcPr>
            <w:tcW w:w="1314" w:type="pct"/>
            <w:tcBorders>
              <w:top w:val="single" w:sz="4" w:space="0" w:color="FFFFFF"/>
              <w:left w:val="single" w:sz="4" w:space="0" w:color="FFFFFF"/>
              <w:bottom w:val="single" w:sz="4" w:space="0" w:color="FFFFFF"/>
              <w:right w:val="single" w:sz="4" w:space="0" w:color="FFFFFF"/>
            </w:tcBorders>
            <w:shd w:val="clear" w:color="auto" w:fill="DBE5F1"/>
          </w:tcPr>
          <w:p w14:paraId="1C1EBA0E" w14:textId="77777777" w:rsidR="004F4D93" w:rsidRPr="001044F4"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lang w:val="en-GB"/>
              </w:rPr>
            </w:pPr>
          </w:p>
        </w:tc>
        <w:tc>
          <w:tcPr>
            <w:tcW w:w="1105" w:type="pct"/>
            <w:tcBorders>
              <w:top w:val="single" w:sz="4" w:space="0" w:color="FFFFFF"/>
              <w:left w:val="single" w:sz="4" w:space="0" w:color="FFFFFF"/>
              <w:bottom w:val="single" w:sz="4" w:space="0" w:color="FFFFFF"/>
              <w:right w:val="single" w:sz="4" w:space="0" w:color="FFFFFF"/>
            </w:tcBorders>
            <w:shd w:val="clear" w:color="auto" w:fill="DBE5F1"/>
          </w:tcPr>
          <w:p w14:paraId="61D4689A" w14:textId="77777777" w:rsidR="004F4D93" w:rsidRPr="001044F4"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lang w:val="en-GB"/>
              </w:rPr>
            </w:pPr>
          </w:p>
        </w:tc>
      </w:tr>
      <w:tr w:rsidR="004F4D93" w:rsidRPr="001044F4" w14:paraId="1411D903" w14:textId="77777777" w:rsidTr="00734087">
        <w:trPr>
          <w:cantSplit/>
        </w:trPr>
        <w:tc>
          <w:tcPr>
            <w:tcW w:w="2581" w:type="pct"/>
            <w:tcBorders>
              <w:top w:val="single" w:sz="4" w:space="0" w:color="FFFFFF"/>
              <w:left w:val="single" w:sz="4" w:space="0" w:color="FFFFFF"/>
              <w:bottom w:val="single" w:sz="4" w:space="0" w:color="FFFFFF"/>
            </w:tcBorders>
            <w:shd w:val="clear" w:color="auto" w:fill="DBE5F1"/>
          </w:tcPr>
          <w:p w14:paraId="05AE894A" w14:textId="77777777" w:rsidR="004F4D93" w:rsidRPr="001044F4" w:rsidRDefault="004F4D93" w:rsidP="005C1EB5">
            <w:pPr>
              <w:suppressAutoHyphens/>
              <w:overflowPunct w:val="0"/>
              <w:autoSpaceDE w:val="0"/>
              <w:snapToGrid w:val="0"/>
              <w:textAlignment w:val="baseline"/>
              <w:rPr>
                <w:rFonts w:asciiTheme="minorHAnsi" w:hAnsiTheme="minorHAnsi" w:cstheme="minorHAnsi"/>
                <w:b/>
                <w:bCs/>
                <w:color w:val="4F81BD"/>
                <w:sz w:val="20"/>
                <w:szCs w:val="20"/>
                <w:u w:val="single"/>
              </w:rPr>
            </w:pPr>
            <w:r>
              <w:rPr>
                <w:rFonts w:asciiTheme="minorHAnsi" w:hAnsiTheme="minorHAnsi"/>
                <w:b/>
                <w:bCs/>
                <w:color w:val="4F81BD"/>
                <w:sz w:val="20"/>
                <w:szCs w:val="20"/>
                <w:u w:val="single"/>
              </w:rPr>
              <w:t>Ryzyka związane z zamówieniami</w:t>
            </w:r>
          </w:p>
          <w:p w14:paraId="13D58F96"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bCs/>
                <w:color w:val="4F81BD"/>
                <w:sz w:val="20"/>
                <w:szCs w:val="20"/>
              </w:rPr>
              <w:t>Opóźnienia proceduralne</w:t>
            </w:r>
          </w:p>
        </w:tc>
        <w:tc>
          <w:tcPr>
            <w:tcW w:w="1314" w:type="pct"/>
            <w:tcBorders>
              <w:top w:val="single" w:sz="4" w:space="0" w:color="FFFFFF"/>
              <w:left w:val="single" w:sz="4" w:space="0" w:color="FFFFFF"/>
              <w:bottom w:val="single" w:sz="4" w:space="0" w:color="FFFFFF"/>
              <w:right w:val="single" w:sz="4" w:space="0" w:color="FFFFFF"/>
            </w:tcBorders>
            <w:shd w:val="clear" w:color="auto" w:fill="DBE5F1"/>
          </w:tcPr>
          <w:p w14:paraId="02F22DB6" w14:textId="77777777" w:rsidR="004F4D93" w:rsidRPr="001C1FE3"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rPr>
            </w:pPr>
          </w:p>
        </w:tc>
        <w:tc>
          <w:tcPr>
            <w:tcW w:w="1105" w:type="pct"/>
            <w:tcBorders>
              <w:top w:val="single" w:sz="4" w:space="0" w:color="FFFFFF"/>
              <w:left w:val="single" w:sz="4" w:space="0" w:color="FFFFFF"/>
              <w:bottom w:val="single" w:sz="4" w:space="0" w:color="FFFFFF"/>
              <w:right w:val="single" w:sz="4" w:space="0" w:color="FFFFFF"/>
            </w:tcBorders>
            <w:shd w:val="clear" w:color="auto" w:fill="DBE5F1"/>
          </w:tcPr>
          <w:p w14:paraId="1FD045C8" w14:textId="77777777" w:rsidR="004F4D93" w:rsidRPr="001C1FE3"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rPr>
            </w:pPr>
          </w:p>
        </w:tc>
      </w:tr>
      <w:tr w:rsidR="004F4D93" w:rsidRPr="00BE466B" w14:paraId="7FD4B004" w14:textId="77777777" w:rsidTr="00734087">
        <w:trPr>
          <w:cantSplit/>
        </w:trPr>
        <w:tc>
          <w:tcPr>
            <w:tcW w:w="2581" w:type="pct"/>
            <w:tcBorders>
              <w:top w:val="single" w:sz="4" w:space="0" w:color="FFFFFF"/>
              <w:left w:val="single" w:sz="4" w:space="0" w:color="FFFFFF"/>
              <w:bottom w:val="single" w:sz="4" w:space="0" w:color="FFFFFF"/>
            </w:tcBorders>
            <w:shd w:val="clear" w:color="auto" w:fill="DBE5F1"/>
          </w:tcPr>
          <w:p w14:paraId="0BBEF9EC" w14:textId="77777777" w:rsidR="004F4D93" w:rsidRPr="001044F4" w:rsidRDefault="004F4D93" w:rsidP="005C1EB5">
            <w:pPr>
              <w:suppressAutoHyphens/>
              <w:overflowPunct w:val="0"/>
              <w:autoSpaceDE w:val="0"/>
              <w:snapToGrid w:val="0"/>
              <w:textAlignment w:val="baseline"/>
              <w:rPr>
                <w:rFonts w:asciiTheme="minorHAnsi" w:hAnsiTheme="minorHAnsi" w:cstheme="minorHAnsi"/>
                <w:b/>
                <w:bCs/>
                <w:color w:val="4F81BD"/>
                <w:sz w:val="20"/>
                <w:szCs w:val="20"/>
                <w:u w:val="single"/>
              </w:rPr>
            </w:pPr>
            <w:r>
              <w:rPr>
                <w:rFonts w:asciiTheme="minorHAnsi" w:hAnsiTheme="minorHAnsi"/>
                <w:b/>
                <w:bCs/>
                <w:color w:val="4F81BD"/>
                <w:sz w:val="20"/>
                <w:szCs w:val="20"/>
                <w:u w:val="single"/>
              </w:rPr>
              <w:t>Ryzyka związane z budową</w:t>
            </w:r>
          </w:p>
          <w:p w14:paraId="38867E32"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bCs/>
                <w:color w:val="4F81BD"/>
                <w:sz w:val="20"/>
                <w:szCs w:val="20"/>
              </w:rPr>
              <w:t>Przekroczenia nakładów inwestycyjnych</w:t>
            </w:r>
          </w:p>
          <w:p w14:paraId="1AA40521"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bCs/>
                <w:color w:val="4F81BD"/>
                <w:sz w:val="20"/>
                <w:szCs w:val="20"/>
              </w:rPr>
              <w:t>Ryzyka geologiczne (niespodziewane złe warunki glebowe, osunięcia ziemi itp.)</w:t>
            </w:r>
          </w:p>
          <w:p w14:paraId="216588F9"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bCs/>
                <w:color w:val="4F81BD"/>
                <w:sz w:val="20"/>
                <w:szCs w:val="20"/>
              </w:rPr>
              <w:t>Ryzyka klimatyczne (mróz, powódź itp.)</w:t>
            </w:r>
          </w:p>
          <w:p w14:paraId="4F4484F5"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bCs/>
                <w:color w:val="4F81BD"/>
                <w:sz w:val="20"/>
                <w:szCs w:val="20"/>
              </w:rPr>
              <w:t>Znaleziska archeologiczne</w:t>
            </w:r>
          </w:p>
          <w:p w14:paraId="12AD964E"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bCs/>
                <w:color w:val="4F81BD"/>
                <w:sz w:val="20"/>
                <w:szCs w:val="20"/>
              </w:rPr>
              <w:t>Potencjalne szkody dla środowiska</w:t>
            </w:r>
          </w:p>
          <w:p w14:paraId="286BE602"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bCs/>
                <w:color w:val="4F81BD"/>
                <w:sz w:val="20"/>
                <w:szCs w:val="20"/>
              </w:rPr>
              <w:t>Związane z wykonawcami (bankructwo, brak zasobów)</w:t>
            </w:r>
          </w:p>
        </w:tc>
        <w:tc>
          <w:tcPr>
            <w:tcW w:w="1314" w:type="pct"/>
            <w:tcBorders>
              <w:top w:val="single" w:sz="4" w:space="0" w:color="FFFFFF"/>
              <w:left w:val="single" w:sz="4" w:space="0" w:color="FFFFFF"/>
              <w:bottom w:val="single" w:sz="4" w:space="0" w:color="FFFFFF"/>
              <w:right w:val="single" w:sz="4" w:space="0" w:color="FFFFFF"/>
            </w:tcBorders>
            <w:shd w:val="clear" w:color="auto" w:fill="DBE5F1"/>
          </w:tcPr>
          <w:p w14:paraId="4E63B2FE" w14:textId="77777777" w:rsidR="004F4D93" w:rsidRPr="001C1FE3"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rPr>
            </w:pPr>
          </w:p>
        </w:tc>
        <w:tc>
          <w:tcPr>
            <w:tcW w:w="1105" w:type="pct"/>
            <w:tcBorders>
              <w:top w:val="single" w:sz="4" w:space="0" w:color="FFFFFF"/>
              <w:left w:val="single" w:sz="4" w:space="0" w:color="FFFFFF"/>
              <w:bottom w:val="single" w:sz="4" w:space="0" w:color="FFFFFF"/>
              <w:right w:val="single" w:sz="4" w:space="0" w:color="FFFFFF"/>
            </w:tcBorders>
            <w:shd w:val="clear" w:color="auto" w:fill="DBE5F1"/>
          </w:tcPr>
          <w:p w14:paraId="61D69310" w14:textId="77777777" w:rsidR="004F4D93" w:rsidRPr="001C1FE3"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rPr>
            </w:pPr>
          </w:p>
        </w:tc>
      </w:tr>
      <w:tr w:rsidR="004F4D93" w:rsidRPr="00BE466B" w14:paraId="3784A93B" w14:textId="77777777" w:rsidTr="00734087">
        <w:trPr>
          <w:cantSplit/>
        </w:trPr>
        <w:tc>
          <w:tcPr>
            <w:tcW w:w="2581" w:type="pct"/>
            <w:tcBorders>
              <w:top w:val="single" w:sz="4" w:space="0" w:color="FFFFFF"/>
              <w:left w:val="single" w:sz="4" w:space="0" w:color="FFFFFF"/>
              <w:bottom w:val="single" w:sz="4" w:space="0" w:color="FFFFFF"/>
            </w:tcBorders>
            <w:shd w:val="clear" w:color="auto" w:fill="DBE5F1"/>
          </w:tcPr>
          <w:p w14:paraId="1D71762D" w14:textId="77777777" w:rsidR="004F4D93" w:rsidRPr="001044F4" w:rsidRDefault="004F4D93" w:rsidP="005C1EB5">
            <w:pPr>
              <w:suppressAutoHyphens/>
              <w:overflowPunct w:val="0"/>
              <w:autoSpaceDE w:val="0"/>
              <w:snapToGrid w:val="0"/>
              <w:textAlignment w:val="baseline"/>
              <w:rPr>
                <w:rFonts w:asciiTheme="minorHAnsi" w:hAnsiTheme="minorHAnsi" w:cstheme="minorHAnsi"/>
                <w:b/>
                <w:bCs/>
                <w:color w:val="4F81BD"/>
                <w:sz w:val="20"/>
                <w:szCs w:val="20"/>
                <w:u w:val="single"/>
              </w:rPr>
            </w:pPr>
            <w:r>
              <w:rPr>
                <w:rFonts w:asciiTheme="minorHAnsi" w:hAnsiTheme="minorHAnsi"/>
                <w:b/>
                <w:bCs/>
                <w:color w:val="4F81BD"/>
                <w:sz w:val="20"/>
                <w:szCs w:val="20"/>
                <w:u w:val="single"/>
              </w:rPr>
              <w:t>Ryzyka operacyjne</w:t>
            </w:r>
          </w:p>
          <w:p w14:paraId="24CF6568"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bCs/>
                <w:color w:val="4F81BD"/>
                <w:sz w:val="20"/>
                <w:szCs w:val="20"/>
              </w:rPr>
              <w:t>Przekroczenia kosztów operacyjnych</w:t>
            </w:r>
          </w:p>
          <w:p w14:paraId="4371FE14"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bCs/>
                <w:color w:val="4F81BD"/>
                <w:sz w:val="20"/>
                <w:szCs w:val="20"/>
              </w:rPr>
              <w:t>Ryzyka związane ze zmianami klimatu (mróz, powódź itp.)</w:t>
            </w:r>
          </w:p>
        </w:tc>
        <w:tc>
          <w:tcPr>
            <w:tcW w:w="1314" w:type="pct"/>
            <w:tcBorders>
              <w:top w:val="single" w:sz="4" w:space="0" w:color="FFFFFF"/>
              <w:left w:val="single" w:sz="4" w:space="0" w:color="FFFFFF"/>
              <w:bottom w:val="single" w:sz="4" w:space="0" w:color="FFFFFF"/>
              <w:right w:val="single" w:sz="4" w:space="0" w:color="FFFFFF"/>
            </w:tcBorders>
            <w:shd w:val="clear" w:color="auto" w:fill="DBE5F1"/>
          </w:tcPr>
          <w:p w14:paraId="072D210E" w14:textId="77777777" w:rsidR="004F4D93" w:rsidRPr="001C1FE3"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rPr>
            </w:pPr>
          </w:p>
        </w:tc>
        <w:tc>
          <w:tcPr>
            <w:tcW w:w="1105" w:type="pct"/>
            <w:tcBorders>
              <w:top w:val="single" w:sz="4" w:space="0" w:color="FFFFFF"/>
              <w:left w:val="single" w:sz="4" w:space="0" w:color="FFFFFF"/>
              <w:bottom w:val="single" w:sz="4" w:space="0" w:color="FFFFFF"/>
              <w:right w:val="single" w:sz="4" w:space="0" w:color="FFFFFF"/>
            </w:tcBorders>
            <w:shd w:val="clear" w:color="auto" w:fill="DBE5F1"/>
          </w:tcPr>
          <w:p w14:paraId="6959DD1E" w14:textId="77777777" w:rsidR="004F4D93" w:rsidRPr="001C1FE3"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rPr>
            </w:pPr>
          </w:p>
        </w:tc>
      </w:tr>
      <w:tr w:rsidR="004F4D93" w:rsidRPr="00BE466B" w14:paraId="4B9B0983" w14:textId="77777777" w:rsidTr="00734087">
        <w:trPr>
          <w:cantSplit/>
        </w:trPr>
        <w:tc>
          <w:tcPr>
            <w:tcW w:w="2581" w:type="pct"/>
            <w:tcBorders>
              <w:top w:val="single" w:sz="4" w:space="0" w:color="FFFFFF"/>
              <w:left w:val="single" w:sz="4" w:space="0" w:color="FFFFFF"/>
              <w:bottom w:val="single" w:sz="4" w:space="0" w:color="FFFFFF"/>
            </w:tcBorders>
            <w:shd w:val="clear" w:color="auto" w:fill="DBE5F1"/>
          </w:tcPr>
          <w:p w14:paraId="775D1465" w14:textId="77777777" w:rsidR="004F4D93" w:rsidRPr="001044F4" w:rsidRDefault="004F4D93" w:rsidP="005C1EB5">
            <w:pPr>
              <w:suppressAutoHyphens/>
              <w:overflowPunct w:val="0"/>
              <w:autoSpaceDE w:val="0"/>
              <w:snapToGrid w:val="0"/>
              <w:textAlignment w:val="baseline"/>
              <w:rPr>
                <w:rFonts w:asciiTheme="minorHAnsi" w:hAnsiTheme="minorHAnsi" w:cstheme="minorHAnsi"/>
                <w:b/>
                <w:bCs/>
                <w:color w:val="4F81BD"/>
                <w:sz w:val="20"/>
                <w:szCs w:val="20"/>
                <w:u w:val="single"/>
              </w:rPr>
            </w:pPr>
            <w:r>
              <w:rPr>
                <w:rFonts w:asciiTheme="minorHAnsi" w:hAnsiTheme="minorHAnsi"/>
                <w:b/>
                <w:bCs/>
                <w:color w:val="4F81BD"/>
                <w:sz w:val="20"/>
                <w:szCs w:val="20"/>
                <w:u w:val="single"/>
              </w:rPr>
              <w:t>Ryzyka regulacyjne:</w:t>
            </w:r>
          </w:p>
          <w:p w14:paraId="48E47056"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bCs/>
                <w:color w:val="4F81BD"/>
                <w:sz w:val="20"/>
                <w:szCs w:val="20"/>
              </w:rPr>
              <w:t>Zmiany w wymaganiach środowiskowych</w:t>
            </w:r>
          </w:p>
        </w:tc>
        <w:tc>
          <w:tcPr>
            <w:tcW w:w="1314" w:type="pct"/>
            <w:tcBorders>
              <w:top w:val="single" w:sz="4" w:space="0" w:color="FFFFFF"/>
              <w:left w:val="single" w:sz="4" w:space="0" w:color="FFFFFF"/>
              <w:bottom w:val="single" w:sz="4" w:space="0" w:color="FFFFFF"/>
              <w:right w:val="single" w:sz="4" w:space="0" w:color="FFFFFF"/>
            </w:tcBorders>
            <w:shd w:val="clear" w:color="auto" w:fill="DBE5F1"/>
          </w:tcPr>
          <w:p w14:paraId="7EB660A4" w14:textId="77777777" w:rsidR="004F4D93" w:rsidRPr="001C1FE3"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rPr>
            </w:pPr>
          </w:p>
        </w:tc>
        <w:tc>
          <w:tcPr>
            <w:tcW w:w="1105" w:type="pct"/>
            <w:tcBorders>
              <w:top w:val="single" w:sz="4" w:space="0" w:color="FFFFFF"/>
              <w:left w:val="single" w:sz="4" w:space="0" w:color="FFFFFF"/>
              <w:bottom w:val="single" w:sz="4" w:space="0" w:color="FFFFFF"/>
              <w:right w:val="single" w:sz="4" w:space="0" w:color="FFFFFF"/>
            </w:tcBorders>
            <w:shd w:val="clear" w:color="auto" w:fill="DBE5F1"/>
          </w:tcPr>
          <w:p w14:paraId="35A665C5" w14:textId="77777777" w:rsidR="004F4D93" w:rsidRPr="001C1FE3"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rPr>
            </w:pPr>
          </w:p>
        </w:tc>
      </w:tr>
      <w:tr w:rsidR="004F4D93" w:rsidRPr="001044F4" w14:paraId="5B2D406E" w14:textId="77777777" w:rsidTr="00734087">
        <w:trPr>
          <w:cantSplit/>
        </w:trPr>
        <w:tc>
          <w:tcPr>
            <w:tcW w:w="2581" w:type="pct"/>
            <w:tcBorders>
              <w:top w:val="single" w:sz="4" w:space="0" w:color="FFFFFF"/>
              <w:left w:val="single" w:sz="4" w:space="0" w:color="FFFFFF"/>
              <w:bottom w:val="single" w:sz="4" w:space="0" w:color="FFFFFF"/>
            </w:tcBorders>
            <w:shd w:val="clear" w:color="auto" w:fill="DBE5F1"/>
          </w:tcPr>
          <w:p w14:paraId="15C8C35B" w14:textId="77777777" w:rsidR="004F4D93" w:rsidRPr="001044F4" w:rsidRDefault="004F4D93" w:rsidP="005C1EB5">
            <w:pPr>
              <w:suppressAutoHyphens/>
              <w:overflowPunct w:val="0"/>
              <w:autoSpaceDE w:val="0"/>
              <w:snapToGrid w:val="0"/>
              <w:textAlignment w:val="baseline"/>
              <w:rPr>
                <w:rFonts w:asciiTheme="minorHAnsi" w:hAnsiTheme="minorHAnsi" w:cstheme="minorHAnsi"/>
                <w:b/>
                <w:bCs/>
                <w:color w:val="4F81BD"/>
                <w:sz w:val="20"/>
                <w:szCs w:val="20"/>
                <w:u w:val="single"/>
              </w:rPr>
            </w:pPr>
            <w:r>
              <w:rPr>
                <w:rFonts w:asciiTheme="minorHAnsi" w:hAnsiTheme="minorHAnsi"/>
                <w:b/>
                <w:bCs/>
                <w:color w:val="4F81BD"/>
                <w:sz w:val="20"/>
                <w:szCs w:val="20"/>
                <w:u w:val="single"/>
              </w:rPr>
              <w:t>Ryzyka finansowe:</w:t>
            </w:r>
          </w:p>
          <w:p w14:paraId="51FB2897"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bCs/>
                <w:color w:val="4F81BD"/>
                <w:sz w:val="20"/>
                <w:szCs w:val="20"/>
              </w:rPr>
              <w:t>Stawki dostępu do torów niższe/wyższe niż przewidywano</w:t>
            </w:r>
          </w:p>
          <w:p w14:paraId="2B50FAFA"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bCs/>
                <w:color w:val="4F81BD"/>
                <w:sz w:val="20"/>
                <w:szCs w:val="20"/>
              </w:rPr>
              <w:t>Dostępność finansowania krajowego nakładów inwestycyjnych</w:t>
            </w:r>
          </w:p>
          <w:p w14:paraId="5CB925A8"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bCs/>
                <w:color w:val="4F81BD"/>
                <w:sz w:val="20"/>
                <w:szCs w:val="20"/>
              </w:rPr>
              <w:t>Dostępność finansowania krajowego kosztów operacyjnych</w:t>
            </w:r>
          </w:p>
          <w:p w14:paraId="45E679E5"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bCs/>
                <w:color w:val="4F81BD"/>
                <w:sz w:val="20"/>
                <w:szCs w:val="20"/>
              </w:rPr>
              <w:t>Wzrost kosztów finansowania</w:t>
            </w:r>
          </w:p>
        </w:tc>
        <w:tc>
          <w:tcPr>
            <w:tcW w:w="1314" w:type="pct"/>
            <w:tcBorders>
              <w:top w:val="single" w:sz="4" w:space="0" w:color="FFFFFF"/>
              <w:left w:val="single" w:sz="4" w:space="0" w:color="FFFFFF"/>
              <w:bottom w:val="single" w:sz="4" w:space="0" w:color="FFFFFF"/>
              <w:right w:val="single" w:sz="4" w:space="0" w:color="FFFFFF"/>
            </w:tcBorders>
            <w:shd w:val="clear" w:color="auto" w:fill="DBE5F1"/>
          </w:tcPr>
          <w:p w14:paraId="35DF1431" w14:textId="77777777" w:rsidR="004F4D93" w:rsidRPr="001044F4"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lang w:val="en-GB"/>
              </w:rPr>
            </w:pPr>
          </w:p>
        </w:tc>
        <w:tc>
          <w:tcPr>
            <w:tcW w:w="1105" w:type="pct"/>
            <w:tcBorders>
              <w:top w:val="single" w:sz="4" w:space="0" w:color="FFFFFF"/>
              <w:left w:val="single" w:sz="4" w:space="0" w:color="FFFFFF"/>
              <w:bottom w:val="single" w:sz="4" w:space="0" w:color="FFFFFF"/>
              <w:right w:val="single" w:sz="4" w:space="0" w:color="FFFFFF"/>
            </w:tcBorders>
            <w:shd w:val="clear" w:color="auto" w:fill="DBE5F1"/>
          </w:tcPr>
          <w:p w14:paraId="4A167903" w14:textId="77777777" w:rsidR="004F4D93" w:rsidRPr="001044F4"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lang w:val="en-GB"/>
              </w:rPr>
            </w:pPr>
          </w:p>
        </w:tc>
      </w:tr>
      <w:tr w:rsidR="004F4D93" w:rsidRPr="00BE466B" w14:paraId="06B9F61B" w14:textId="77777777" w:rsidTr="00734087">
        <w:trPr>
          <w:cantSplit/>
        </w:trPr>
        <w:tc>
          <w:tcPr>
            <w:tcW w:w="2581" w:type="pct"/>
            <w:tcBorders>
              <w:top w:val="single" w:sz="4" w:space="0" w:color="FFFFFF"/>
              <w:left w:val="single" w:sz="4" w:space="0" w:color="FFFFFF"/>
              <w:bottom w:val="single" w:sz="4" w:space="0" w:color="FFFFFF"/>
            </w:tcBorders>
            <w:shd w:val="clear" w:color="auto" w:fill="DBE5F1"/>
          </w:tcPr>
          <w:p w14:paraId="720D9BB7" w14:textId="77777777" w:rsidR="004F4D93" w:rsidRPr="001044F4" w:rsidRDefault="004F4D93" w:rsidP="005C1EB5">
            <w:pPr>
              <w:suppressAutoHyphens/>
              <w:overflowPunct w:val="0"/>
              <w:autoSpaceDE w:val="0"/>
              <w:snapToGrid w:val="0"/>
              <w:textAlignment w:val="baseline"/>
              <w:rPr>
                <w:rFonts w:asciiTheme="minorHAnsi" w:hAnsiTheme="minorHAnsi" w:cstheme="minorHAnsi"/>
                <w:b/>
                <w:bCs/>
                <w:color w:val="4F81BD"/>
                <w:sz w:val="20"/>
                <w:szCs w:val="20"/>
                <w:u w:val="single"/>
              </w:rPr>
            </w:pPr>
            <w:r>
              <w:rPr>
                <w:rFonts w:asciiTheme="minorHAnsi" w:hAnsiTheme="minorHAnsi"/>
                <w:b/>
                <w:bCs/>
                <w:color w:val="4F81BD"/>
                <w:sz w:val="20"/>
                <w:szCs w:val="20"/>
                <w:u w:val="single"/>
              </w:rPr>
              <w:t>Ryzyka zarządcze:</w:t>
            </w:r>
          </w:p>
          <w:p w14:paraId="0F1BC0EE"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bCs/>
                <w:color w:val="4F81BD"/>
                <w:sz w:val="20"/>
                <w:szCs w:val="20"/>
              </w:rPr>
              <w:t>Niski poziom zdolności zarządczych Beneficjenta</w:t>
            </w:r>
          </w:p>
        </w:tc>
        <w:tc>
          <w:tcPr>
            <w:tcW w:w="1314" w:type="pct"/>
            <w:tcBorders>
              <w:top w:val="single" w:sz="4" w:space="0" w:color="FFFFFF"/>
              <w:left w:val="single" w:sz="4" w:space="0" w:color="FFFFFF"/>
              <w:bottom w:val="single" w:sz="4" w:space="0" w:color="FFFFFF"/>
              <w:right w:val="single" w:sz="4" w:space="0" w:color="FFFFFF"/>
            </w:tcBorders>
            <w:shd w:val="clear" w:color="auto" w:fill="DBE5F1"/>
          </w:tcPr>
          <w:p w14:paraId="36C53145" w14:textId="77777777" w:rsidR="004F4D93" w:rsidRPr="001C1FE3"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rPr>
            </w:pPr>
          </w:p>
        </w:tc>
        <w:tc>
          <w:tcPr>
            <w:tcW w:w="1105" w:type="pct"/>
            <w:tcBorders>
              <w:top w:val="single" w:sz="4" w:space="0" w:color="FFFFFF"/>
              <w:left w:val="single" w:sz="4" w:space="0" w:color="FFFFFF"/>
              <w:bottom w:val="single" w:sz="4" w:space="0" w:color="FFFFFF"/>
              <w:right w:val="single" w:sz="4" w:space="0" w:color="FFFFFF"/>
            </w:tcBorders>
            <w:shd w:val="clear" w:color="auto" w:fill="DBE5F1"/>
          </w:tcPr>
          <w:p w14:paraId="45FFF07E" w14:textId="77777777" w:rsidR="004F4D93" w:rsidRPr="001C1FE3"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rPr>
            </w:pPr>
          </w:p>
        </w:tc>
      </w:tr>
      <w:tr w:rsidR="004F4D93" w:rsidRPr="001044F4" w14:paraId="3A24F841" w14:textId="77777777" w:rsidTr="00734087">
        <w:trPr>
          <w:cantSplit/>
        </w:trPr>
        <w:tc>
          <w:tcPr>
            <w:tcW w:w="2581" w:type="pct"/>
            <w:tcBorders>
              <w:top w:val="single" w:sz="4" w:space="0" w:color="FFFFFF"/>
              <w:left w:val="single" w:sz="4" w:space="0" w:color="FFFFFF"/>
              <w:bottom w:val="single" w:sz="4" w:space="0" w:color="FFFFFF"/>
            </w:tcBorders>
            <w:shd w:val="clear" w:color="auto" w:fill="DBE5F1"/>
          </w:tcPr>
          <w:p w14:paraId="2723259A" w14:textId="77777777" w:rsidR="004F4D93" w:rsidRPr="001044F4" w:rsidRDefault="004F4D93" w:rsidP="005C1EB5">
            <w:pPr>
              <w:suppressAutoHyphens/>
              <w:overflowPunct w:val="0"/>
              <w:autoSpaceDE w:val="0"/>
              <w:snapToGrid w:val="0"/>
              <w:textAlignment w:val="baseline"/>
              <w:rPr>
                <w:rFonts w:asciiTheme="minorHAnsi" w:hAnsiTheme="minorHAnsi" w:cstheme="minorHAnsi"/>
                <w:b/>
                <w:bCs/>
                <w:color w:val="4F81BD"/>
                <w:sz w:val="20"/>
                <w:szCs w:val="20"/>
                <w:u w:val="single"/>
              </w:rPr>
            </w:pPr>
            <w:r>
              <w:rPr>
                <w:rFonts w:asciiTheme="minorHAnsi" w:hAnsiTheme="minorHAnsi"/>
                <w:b/>
                <w:bCs/>
                <w:color w:val="4F81BD"/>
                <w:sz w:val="20"/>
                <w:szCs w:val="20"/>
                <w:u w:val="single"/>
              </w:rPr>
              <w:t>Ryzyka polityczne:</w:t>
            </w:r>
          </w:p>
          <w:p w14:paraId="0A665CD7"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bCs/>
                <w:color w:val="4F81BD"/>
                <w:sz w:val="20"/>
                <w:szCs w:val="20"/>
              </w:rPr>
              <w:t>Protesty społeczne</w:t>
            </w:r>
          </w:p>
        </w:tc>
        <w:tc>
          <w:tcPr>
            <w:tcW w:w="1314" w:type="pct"/>
            <w:tcBorders>
              <w:top w:val="single" w:sz="4" w:space="0" w:color="FFFFFF"/>
              <w:left w:val="single" w:sz="4" w:space="0" w:color="FFFFFF"/>
              <w:bottom w:val="single" w:sz="4" w:space="0" w:color="FFFFFF"/>
              <w:right w:val="single" w:sz="4" w:space="0" w:color="FFFFFF"/>
            </w:tcBorders>
            <w:shd w:val="clear" w:color="auto" w:fill="DBE5F1"/>
          </w:tcPr>
          <w:p w14:paraId="14045A0F" w14:textId="77777777" w:rsidR="004F4D93" w:rsidRPr="001044F4"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lang w:val="en-GB"/>
              </w:rPr>
            </w:pPr>
          </w:p>
        </w:tc>
        <w:tc>
          <w:tcPr>
            <w:tcW w:w="1105" w:type="pct"/>
            <w:tcBorders>
              <w:top w:val="single" w:sz="4" w:space="0" w:color="FFFFFF"/>
              <w:left w:val="single" w:sz="4" w:space="0" w:color="FFFFFF"/>
              <w:bottom w:val="single" w:sz="4" w:space="0" w:color="FFFFFF"/>
              <w:right w:val="single" w:sz="4" w:space="0" w:color="FFFFFF"/>
            </w:tcBorders>
            <w:shd w:val="clear" w:color="auto" w:fill="DBE5F1"/>
          </w:tcPr>
          <w:p w14:paraId="05FF9C89" w14:textId="77777777" w:rsidR="004F4D93" w:rsidRPr="001044F4"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lang w:val="en-GB"/>
              </w:rPr>
            </w:pPr>
          </w:p>
        </w:tc>
      </w:tr>
      <w:tr w:rsidR="004F4D93" w:rsidRPr="001044F4" w14:paraId="29D7A218" w14:textId="77777777" w:rsidTr="00734087">
        <w:trPr>
          <w:cantSplit/>
        </w:trPr>
        <w:tc>
          <w:tcPr>
            <w:tcW w:w="2581" w:type="pct"/>
            <w:tcBorders>
              <w:top w:val="single" w:sz="4" w:space="0" w:color="FFFFFF"/>
              <w:left w:val="single" w:sz="4" w:space="0" w:color="FFFFFF"/>
              <w:bottom w:val="single" w:sz="4" w:space="0" w:color="FFFFFF"/>
            </w:tcBorders>
            <w:shd w:val="clear" w:color="auto" w:fill="DBE5F1"/>
          </w:tcPr>
          <w:p w14:paraId="3754B034" w14:textId="77777777" w:rsidR="004F4D93" w:rsidRPr="001044F4" w:rsidRDefault="004F4D93" w:rsidP="005C1EB5">
            <w:pPr>
              <w:suppressAutoHyphens/>
              <w:overflowPunct w:val="0"/>
              <w:autoSpaceDE w:val="0"/>
              <w:snapToGrid w:val="0"/>
              <w:textAlignment w:val="baseline"/>
              <w:rPr>
                <w:rFonts w:asciiTheme="minorHAnsi" w:hAnsiTheme="minorHAnsi" w:cstheme="minorHAnsi"/>
                <w:b/>
                <w:bCs/>
                <w:color w:val="4F81BD"/>
                <w:sz w:val="20"/>
                <w:szCs w:val="20"/>
                <w:u w:val="single"/>
              </w:rPr>
            </w:pPr>
            <w:r>
              <w:rPr>
                <w:rFonts w:asciiTheme="minorHAnsi" w:hAnsiTheme="minorHAnsi"/>
                <w:b/>
                <w:bCs/>
                <w:color w:val="4F81BD"/>
                <w:sz w:val="20"/>
                <w:szCs w:val="20"/>
                <w:u w:val="single"/>
              </w:rPr>
              <w:t>Inne ryzyka</w:t>
            </w:r>
          </w:p>
          <w:p w14:paraId="46F88585"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bCs/>
                <w:color w:val="4F81BD"/>
                <w:sz w:val="20"/>
                <w:szCs w:val="20"/>
              </w:rPr>
              <w:t>(określić)</w:t>
            </w:r>
          </w:p>
        </w:tc>
        <w:tc>
          <w:tcPr>
            <w:tcW w:w="1314" w:type="pct"/>
            <w:tcBorders>
              <w:top w:val="single" w:sz="4" w:space="0" w:color="FFFFFF"/>
              <w:left w:val="single" w:sz="4" w:space="0" w:color="FFFFFF"/>
              <w:bottom w:val="single" w:sz="4" w:space="0" w:color="FFFFFF"/>
              <w:right w:val="single" w:sz="4" w:space="0" w:color="FFFFFF"/>
            </w:tcBorders>
            <w:shd w:val="clear" w:color="auto" w:fill="DBE5F1"/>
          </w:tcPr>
          <w:p w14:paraId="472715DC" w14:textId="77777777" w:rsidR="004F4D93" w:rsidRPr="001044F4"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lang w:val="en-GB"/>
              </w:rPr>
            </w:pPr>
          </w:p>
        </w:tc>
        <w:tc>
          <w:tcPr>
            <w:tcW w:w="1105" w:type="pct"/>
            <w:tcBorders>
              <w:top w:val="single" w:sz="4" w:space="0" w:color="FFFFFF"/>
              <w:left w:val="single" w:sz="4" w:space="0" w:color="FFFFFF"/>
              <w:bottom w:val="single" w:sz="4" w:space="0" w:color="FFFFFF"/>
              <w:right w:val="single" w:sz="4" w:space="0" w:color="FFFFFF"/>
            </w:tcBorders>
            <w:shd w:val="clear" w:color="auto" w:fill="DBE5F1"/>
          </w:tcPr>
          <w:p w14:paraId="417E6AE5" w14:textId="77777777" w:rsidR="004F4D93" w:rsidRPr="001044F4"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lang w:val="en-GB"/>
              </w:rPr>
            </w:pPr>
          </w:p>
        </w:tc>
      </w:tr>
    </w:tbl>
    <w:p w14:paraId="50723076" w14:textId="77777777" w:rsidR="004F4D93" w:rsidRPr="001044F4" w:rsidRDefault="004F4D93" w:rsidP="00946C60">
      <w:pPr>
        <w:spacing w:before="120" w:after="120"/>
        <w:rPr>
          <w:rFonts w:asciiTheme="minorHAnsi" w:hAnsiTheme="minorHAnsi" w:cstheme="minorHAnsi"/>
          <w:sz w:val="20"/>
          <w:szCs w:val="20"/>
        </w:rPr>
      </w:pPr>
      <w:r>
        <w:rPr>
          <w:rFonts w:asciiTheme="minorHAnsi" w:hAnsiTheme="minorHAnsi"/>
          <w:sz w:val="20"/>
          <w:szCs w:val="20"/>
        </w:rPr>
        <w:t>Powyższa lista ma charakter przykładowy i nie jest wyczerpująca. Jeśli w projekcie występują inne szczególne kategorie lub czynniki ryzyka, należy je także opisać i ocenić.</w:t>
      </w:r>
    </w:p>
    <w:p w14:paraId="47B9EC1E" w14:textId="77777777" w:rsidR="005C1EB5" w:rsidRPr="001C1FE3" w:rsidRDefault="005C1EB5" w:rsidP="00946C60">
      <w:pPr>
        <w:spacing w:before="120" w:after="120"/>
        <w:rPr>
          <w:rFonts w:asciiTheme="minorHAnsi" w:hAnsiTheme="minorHAnsi" w:cstheme="minorHAnsi"/>
          <w:sz w:val="20"/>
          <w:szCs w:val="20"/>
          <w:lang w:eastAsia="en-US"/>
        </w:rPr>
      </w:pPr>
    </w:p>
    <w:p w14:paraId="42A41F27" w14:textId="77777777" w:rsidR="004F4D93" w:rsidRPr="001044F4" w:rsidRDefault="004F4D93" w:rsidP="005B5A79">
      <w:pPr>
        <w:pStyle w:val="Nagwek3"/>
        <w:rPr>
          <w:rFonts w:cstheme="minorHAnsi"/>
        </w:rPr>
      </w:pPr>
      <w:bookmarkStart w:id="100" w:name="_Toc93399122"/>
      <w:r>
        <w:t>Analiza jakościowa ryzyka</w:t>
      </w:r>
      <w:bookmarkEnd w:id="100"/>
    </w:p>
    <w:p w14:paraId="2D4BF65B" w14:textId="77777777" w:rsidR="004F4D93" w:rsidRPr="001044F4" w:rsidRDefault="004F4D93" w:rsidP="00946C60">
      <w:pPr>
        <w:pStyle w:val="anxnormal"/>
        <w:spacing w:after="120"/>
        <w:ind w:left="0"/>
        <w:rPr>
          <w:rFonts w:asciiTheme="minorHAnsi" w:hAnsiTheme="minorHAnsi" w:cstheme="minorHAnsi"/>
        </w:rPr>
      </w:pPr>
      <w:r>
        <w:rPr>
          <w:rFonts w:asciiTheme="minorHAnsi" w:hAnsiTheme="minorHAnsi"/>
        </w:rPr>
        <w:t>Dla każdego ze zidentyfikowanych czynników ryzyka należy opisać i przeanalizować następujące aspekty z wykorzystaniem tabeli przedstawionej w rozdziale dotyczącym wyników analizy ryzyka:</w:t>
      </w:r>
    </w:p>
    <w:p w14:paraId="5636DD12" w14:textId="77777777" w:rsidR="004F4D93" w:rsidRPr="001044F4" w:rsidRDefault="004F4D93" w:rsidP="00093D31">
      <w:pPr>
        <w:pStyle w:val="anxnormal"/>
        <w:numPr>
          <w:ilvl w:val="0"/>
          <w:numId w:val="36"/>
        </w:numPr>
        <w:spacing w:after="120" w:line="276" w:lineRule="auto"/>
        <w:ind w:left="851" w:hanging="851"/>
        <w:rPr>
          <w:rFonts w:asciiTheme="minorHAnsi" w:hAnsiTheme="minorHAnsi" w:cstheme="minorHAnsi"/>
        </w:rPr>
      </w:pPr>
      <w:r>
        <w:rPr>
          <w:rFonts w:asciiTheme="minorHAnsi" w:hAnsiTheme="minorHAnsi"/>
        </w:rPr>
        <w:t>Przyczyna: Co powoduje, że ryzyko występuje?</w:t>
      </w:r>
    </w:p>
    <w:p w14:paraId="11CBD77B" w14:textId="5F70B01B" w:rsidR="004F4D93" w:rsidRPr="001044F4" w:rsidRDefault="004F4D93" w:rsidP="00093D31">
      <w:pPr>
        <w:pStyle w:val="anxnormal"/>
        <w:numPr>
          <w:ilvl w:val="0"/>
          <w:numId w:val="36"/>
        </w:numPr>
        <w:spacing w:after="120" w:line="276" w:lineRule="auto"/>
        <w:ind w:left="851" w:hanging="851"/>
        <w:rPr>
          <w:rFonts w:asciiTheme="minorHAnsi" w:hAnsiTheme="minorHAnsi" w:cstheme="minorHAnsi"/>
        </w:rPr>
      </w:pPr>
      <w:r>
        <w:rPr>
          <w:rFonts w:asciiTheme="minorHAnsi" w:hAnsiTheme="minorHAnsi"/>
        </w:rPr>
        <w:t>Skutek: Jaki wpływ będzie miało ryzyko na koszty/korzyści/czas realizacji projektu?</w:t>
      </w:r>
    </w:p>
    <w:p w14:paraId="5416384A" w14:textId="77777777" w:rsidR="004F4D93" w:rsidRPr="001044F4" w:rsidRDefault="004F4D93" w:rsidP="00093D31">
      <w:pPr>
        <w:pStyle w:val="anxnormal"/>
        <w:numPr>
          <w:ilvl w:val="0"/>
          <w:numId w:val="36"/>
        </w:numPr>
        <w:spacing w:after="120" w:line="276" w:lineRule="auto"/>
        <w:ind w:left="851" w:hanging="851"/>
        <w:rPr>
          <w:rFonts w:asciiTheme="minorHAnsi" w:hAnsiTheme="minorHAnsi" w:cstheme="minorHAnsi"/>
        </w:rPr>
      </w:pPr>
      <w:r>
        <w:rPr>
          <w:rFonts w:asciiTheme="minorHAnsi" w:hAnsiTheme="minorHAnsi"/>
        </w:rPr>
        <w:t>Podmiot zarządzający ryzykiem: podmiotem takim jest podmiot, który ma uprawnienia do zarządzania określonym ryzykiem i jest za nie odpowiedzialny. Może nim być beneficjent, instytucja zarządzająca programem operacyjnym, instytucja pośrednicząca, właściwe ministerstwo, wykonawca lub inny podmiot. Jeśli podmiotem zarządzającym ryzykiem nie jest beneficjent, należy opisać w jaki sposób beneficjent może wpływać na podmiot zarządzający ryzykiem w odniesieniu do tego konkretnego ryzyka.</w:t>
      </w:r>
    </w:p>
    <w:p w14:paraId="737A47F8" w14:textId="0EACDDF9" w:rsidR="004F4D93" w:rsidRPr="001044F4" w:rsidRDefault="004F4D93" w:rsidP="00093D31">
      <w:pPr>
        <w:pStyle w:val="anxnormal"/>
        <w:numPr>
          <w:ilvl w:val="0"/>
          <w:numId w:val="36"/>
        </w:numPr>
        <w:spacing w:after="120" w:line="276" w:lineRule="auto"/>
        <w:ind w:left="851" w:hanging="851"/>
        <w:rPr>
          <w:rFonts w:asciiTheme="minorHAnsi" w:hAnsiTheme="minorHAnsi" w:cstheme="minorHAnsi"/>
        </w:rPr>
      </w:pPr>
      <w:r>
        <w:rPr>
          <w:rFonts w:asciiTheme="minorHAnsi" w:hAnsiTheme="minorHAnsi"/>
        </w:rPr>
        <w:t>Etap projektu, na którym występuje ryzyko: proszę wskazać, czy ryzyko występuje na którychś z poniższych etapów: Etap przygotowawczy (tak/nie), Etap realizacji (tak/nie), Etap eksploatacji (tak/nie)</w:t>
      </w:r>
      <w:r w:rsidR="008D3D24">
        <w:rPr>
          <w:rFonts w:asciiTheme="minorHAnsi" w:hAnsiTheme="minorHAnsi"/>
        </w:rPr>
        <w:t>.</w:t>
      </w:r>
      <w:r>
        <w:rPr>
          <w:rFonts w:asciiTheme="minorHAnsi" w:hAnsiTheme="minorHAnsi"/>
        </w:rPr>
        <w:t xml:space="preserve"> Jeśli ryzyko występuje wyłącznie na etapie, który projekt przeszedł już w momencie składania wniosku o dofinansowanie do Instytucji Zarządzającej Programem Operacyjnym, wówczas ryzyko to jest nieaktywne (zgodnie z opisem w akapicie dotyczącym identyfikacji ryzyka powyżej) i nie musi już być oceniane.</w:t>
      </w:r>
    </w:p>
    <w:p w14:paraId="3527F42C" w14:textId="77777777" w:rsidR="004F4D93" w:rsidRPr="001044F4" w:rsidRDefault="004F4D93" w:rsidP="00093D31">
      <w:pPr>
        <w:pStyle w:val="anxnormal"/>
        <w:numPr>
          <w:ilvl w:val="0"/>
          <w:numId w:val="36"/>
        </w:numPr>
        <w:spacing w:after="120" w:line="276" w:lineRule="auto"/>
        <w:ind w:left="851" w:hanging="851"/>
        <w:rPr>
          <w:rFonts w:asciiTheme="minorHAnsi" w:hAnsiTheme="minorHAnsi" w:cstheme="minorHAnsi"/>
        </w:rPr>
      </w:pPr>
      <w:r>
        <w:rPr>
          <w:rFonts w:asciiTheme="minorHAnsi" w:hAnsiTheme="minorHAnsi"/>
        </w:rPr>
        <w:t>Prawdopodobieństwo: korzystając z poniższej tabeli należy ocenić prawdopodobieństwo wystąpienia zdarzenia objętego ryzykiem w skali od A do E</w:t>
      </w:r>
    </w:p>
    <w:p w14:paraId="58CF1838" w14:textId="77777777" w:rsidR="004F4D93" w:rsidRPr="001044F4" w:rsidRDefault="004F4D93" w:rsidP="00093D31">
      <w:pPr>
        <w:pStyle w:val="anxnormal"/>
        <w:numPr>
          <w:ilvl w:val="0"/>
          <w:numId w:val="36"/>
        </w:numPr>
        <w:spacing w:after="120" w:line="276" w:lineRule="auto"/>
        <w:ind w:left="851" w:hanging="851"/>
        <w:rPr>
          <w:rFonts w:asciiTheme="minorHAnsi" w:hAnsiTheme="minorHAnsi" w:cstheme="minorHAnsi"/>
        </w:rPr>
      </w:pPr>
      <w:r>
        <w:rPr>
          <w:rFonts w:asciiTheme="minorHAnsi" w:hAnsiTheme="minorHAnsi"/>
        </w:rPr>
        <w:t>Wpływ/siła oddziaływania: korzystając z poniższej tabeli należy ocenić wpływ wystąpienia zdarzenia objętego ryzykiem w skali od I do V</w:t>
      </w:r>
    </w:p>
    <w:p w14:paraId="1BE10D30" w14:textId="0CD26710" w:rsidR="004F4D93" w:rsidRPr="00201854" w:rsidRDefault="004F4D93" w:rsidP="00093D31">
      <w:pPr>
        <w:pStyle w:val="anxnormal"/>
        <w:numPr>
          <w:ilvl w:val="0"/>
          <w:numId w:val="36"/>
        </w:numPr>
        <w:spacing w:after="120" w:line="276" w:lineRule="auto"/>
        <w:ind w:left="851" w:hanging="851"/>
        <w:rPr>
          <w:rFonts w:asciiTheme="minorHAnsi" w:hAnsiTheme="minorHAnsi" w:cstheme="minorHAnsi"/>
        </w:rPr>
      </w:pPr>
      <w:r>
        <w:rPr>
          <w:rFonts w:asciiTheme="minorHAnsi" w:hAnsiTheme="minorHAnsi"/>
        </w:rPr>
        <w:t>Poziom ryzyka: połączenie prawdopodobieństwa i wpływu daje poziom ryzyka w skali czterostopniowej (niskie/umiarkowane/wysokie/bardzo wysokie).</w:t>
      </w:r>
    </w:p>
    <w:p w14:paraId="7EC88555" w14:textId="269C03F6" w:rsidR="00201854" w:rsidRDefault="00201854" w:rsidP="00201854">
      <w:pPr>
        <w:pStyle w:val="anxnormal"/>
        <w:spacing w:after="120" w:line="276" w:lineRule="auto"/>
        <w:rPr>
          <w:rFonts w:asciiTheme="minorHAnsi" w:hAnsiTheme="minorHAnsi"/>
        </w:rPr>
      </w:pPr>
    </w:p>
    <w:p w14:paraId="4A50BC26" w14:textId="77777777" w:rsidR="00201854" w:rsidRPr="001044F4" w:rsidRDefault="00201854" w:rsidP="00201854">
      <w:pPr>
        <w:pStyle w:val="anxnormal"/>
        <w:spacing w:after="120" w:line="276" w:lineRule="auto"/>
        <w:rPr>
          <w:rFonts w:asciiTheme="minorHAnsi" w:hAnsiTheme="minorHAnsi" w:cstheme="minorHAnsi"/>
        </w:rPr>
      </w:pPr>
    </w:p>
    <w:p w14:paraId="23C3B30C" w14:textId="6BBD8D00" w:rsidR="004F4D93" w:rsidRPr="001044F4" w:rsidRDefault="004F4D93" w:rsidP="005B5A79">
      <w:pPr>
        <w:keepNext/>
        <w:tabs>
          <w:tab w:val="left" w:pos="1701"/>
        </w:tabs>
        <w:suppressAutoHyphens/>
        <w:spacing w:before="120" w:after="120"/>
        <w:ind w:right="26"/>
        <w:rPr>
          <w:rFonts w:asciiTheme="minorHAnsi" w:hAnsiTheme="minorHAnsi" w:cstheme="minorHAnsi"/>
          <w:b/>
          <w:bCs/>
          <w:color w:val="4F81BD"/>
          <w:sz w:val="20"/>
          <w:szCs w:val="20"/>
        </w:rPr>
      </w:pPr>
      <w:r>
        <w:rPr>
          <w:rFonts w:asciiTheme="minorHAnsi" w:hAnsiTheme="minorHAnsi"/>
          <w:b/>
          <w:bCs/>
          <w:color w:val="4F81BD"/>
          <w:sz w:val="20"/>
          <w:szCs w:val="20"/>
        </w:rPr>
        <w:t>Tabela 16. Analiza jakościowa ryzyka - skala prawdopodobieństwa</w:t>
      </w:r>
    </w:p>
    <w:tbl>
      <w:tblPr>
        <w:tblW w:w="5000" w:type="pct"/>
        <w:tblInd w:w="-5" w:type="dxa"/>
        <w:tblLayout w:type="fixed"/>
        <w:tblLook w:val="0000" w:firstRow="0" w:lastRow="0" w:firstColumn="0" w:lastColumn="0" w:noHBand="0" w:noVBand="0"/>
      </w:tblPr>
      <w:tblGrid>
        <w:gridCol w:w="3137"/>
        <w:gridCol w:w="3137"/>
        <w:gridCol w:w="3354"/>
      </w:tblGrid>
      <w:tr w:rsidR="004F4D93" w:rsidRPr="001044F4" w14:paraId="3327F0C5" w14:textId="77777777" w:rsidTr="00734087">
        <w:trPr>
          <w:cantSplit/>
          <w:tblHeader/>
        </w:trPr>
        <w:tc>
          <w:tcPr>
            <w:tcW w:w="5000" w:type="pct"/>
            <w:gridSpan w:val="3"/>
            <w:tcBorders>
              <w:top w:val="single" w:sz="4" w:space="0" w:color="FFFFFF"/>
              <w:left w:val="single" w:sz="4" w:space="0" w:color="FFFFFF"/>
              <w:bottom w:val="single" w:sz="4" w:space="0" w:color="FFFFFF"/>
              <w:right w:val="single" w:sz="4" w:space="0" w:color="FFFFFF"/>
            </w:tcBorders>
            <w:shd w:val="clear" w:color="auto" w:fill="A6A6A6"/>
            <w:vAlign w:val="center"/>
          </w:tcPr>
          <w:p w14:paraId="25B88736" w14:textId="77777777" w:rsidR="004F4D93" w:rsidRPr="001044F4" w:rsidRDefault="004F4D93" w:rsidP="005C1EB5">
            <w:pPr>
              <w:suppressAutoHyphens/>
              <w:snapToGrid w:val="0"/>
              <w:jc w:val="center"/>
              <w:rPr>
                <w:rFonts w:asciiTheme="minorHAnsi" w:hAnsiTheme="minorHAnsi" w:cstheme="minorHAnsi"/>
                <w:b/>
                <w:color w:val="FFFFFF"/>
                <w:sz w:val="20"/>
                <w:szCs w:val="20"/>
              </w:rPr>
            </w:pPr>
            <w:r>
              <w:rPr>
                <w:rFonts w:asciiTheme="minorHAnsi" w:hAnsiTheme="minorHAnsi"/>
                <w:b/>
                <w:color w:val="FFFFFF"/>
                <w:sz w:val="20"/>
                <w:szCs w:val="20"/>
              </w:rPr>
              <w:t>Prawdopodobieństwo</w:t>
            </w:r>
          </w:p>
        </w:tc>
      </w:tr>
      <w:tr w:rsidR="004F4D93" w:rsidRPr="001044F4" w14:paraId="31A93FA8" w14:textId="77777777" w:rsidTr="00734087">
        <w:trPr>
          <w:cantSplit/>
          <w:tblHeader/>
        </w:trPr>
        <w:tc>
          <w:tcPr>
            <w:tcW w:w="1629" w:type="pct"/>
            <w:tcBorders>
              <w:top w:val="single" w:sz="4" w:space="0" w:color="FFFFFF"/>
              <w:left w:val="single" w:sz="4" w:space="0" w:color="FFFFFF"/>
              <w:bottom w:val="single" w:sz="4" w:space="0" w:color="FFFFFF"/>
            </w:tcBorders>
            <w:shd w:val="clear" w:color="auto" w:fill="A6A6A6"/>
          </w:tcPr>
          <w:p w14:paraId="1E4C7A5A" w14:textId="77777777" w:rsidR="004F4D93" w:rsidRPr="001044F4" w:rsidRDefault="004F4D93" w:rsidP="005C1EB5">
            <w:pPr>
              <w:suppressAutoHyphens/>
              <w:snapToGrid w:val="0"/>
              <w:jc w:val="center"/>
              <w:rPr>
                <w:rFonts w:asciiTheme="minorHAnsi" w:hAnsiTheme="minorHAnsi" w:cstheme="minorHAnsi"/>
                <w:b/>
                <w:color w:val="FFFFFF"/>
                <w:sz w:val="20"/>
                <w:szCs w:val="20"/>
              </w:rPr>
            </w:pPr>
            <w:r>
              <w:rPr>
                <w:rFonts w:asciiTheme="minorHAnsi" w:hAnsiTheme="minorHAnsi"/>
                <w:b/>
                <w:color w:val="FFFFFF"/>
                <w:sz w:val="20"/>
                <w:szCs w:val="20"/>
              </w:rPr>
              <w:t>Skala</w:t>
            </w:r>
          </w:p>
        </w:tc>
        <w:tc>
          <w:tcPr>
            <w:tcW w:w="1629" w:type="pct"/>
            <w:tcBorders>
              <w:top w:val="single" w:sz="4" w:space="0" w:color="FFFFFF"/>
              <w:left w:val="single" w:sz="4" w:space="0" w:color="FFFFFF"/>
              <w:bottom w:val="single" w:sz="4" w:space="0" w:color="FFFFFF"/>
              <w:right w:val="single" w:sz="4" w:space="0" w:color="FFFFFF"/>
            </w:tcBorders>
            <w:shd w:val="clear" w:color="auto" w:fill="A6A6A6"/>
          </w:tcPr>
          <w:p w14:paraId="76FE9ECA" w14:textId="4B4424CF" w:rsidR="004F4D93" w:rsidRPr="001044F4" w:rsidRDefault="008E2F94" w:rsidP="008E2F94">
            <w:pPr>
              <w:suppressAutoHyphens/>
              <w:snapToGrid w:val="0"/>
              <w:jc w:val="center"/>
              <w:rPr>
                <w:rFonts w:asciiTheme="minorHAnsi" w:hAnsiTheme="minorHAnsi" w:cstheme="minorHAnsi"/>
                <w:b/>
                <w:color w:val="FFFFFF"/>
                <w:sz w:val="20"/>
                <w:szCs w:val="20"/>
              </w:rPr>
            </w:pPr>
            <w:r>
              <w:rPr>
                <w:rFonts w:asciiTheme="minorHAnsi" w:hAnsiTheme="minorHAnsi"/>
                <w:b/>
                <w:color w:val="FFFFFF"/>
                <w:sz w:val="20"/>
                <w:szCs w:val="20"/>
              </w:rPr>
              <w:t>Przedział</w:t>
            </w:r>
          </w:p>
        </w:tc>
        <w:tc>
          <w:tcPr>
            <w:tcW w:w="1742" w:type="pct"/>
            <w:tcBorders>
              <w:top w:val="single" w:sz="4" w:space="0" w:color="FFFFFF"/>
              <w:left w:val="single" w:sz="4" w:space="0" w:color="FFFFFF"/>
              <w:bottom w:val="single" w:sz="4" w:space="0" w:color="FFFFFF"/>
              <w:right w:val="single" w:sz="4" w:space="0" w:color="FFFFFF"/>
            </w:tcBorders>
            <w:shd w:val="clear" w:color="auto" w:fill="A6A6A6"/>
          </w:tcPr>
          <w:p w14:paraId="211EB242" w14:textId="77777777" w:rsidR="004F4D93" w:rsidRPr="001044F4" w:rsidRDefault="004F4D93" w:rsidP="005C1EB5">
            <w:pPr>
              <w:suppressAutoHyphens/>
              <w:snapToGrid w:val="0"/>
              <w:jc w:val="center"/>
              <w:rPr>
                <w:rFonts w:asciiTheme="minorHAnsi" w:hAnsiTheme="minorHAnsi" w:cstheme="minorHAnsi"/>
                <w:b/>
                <w:color w:val="FFFFFF"/>
                <w:sz w:val="20"/>
                <w:szCs w:val="20"/>
              </w:rPr>
            </w:pPr>
            <w:r>
              <w:rPr>
                <w:rFonts w:asciiTheme="minorHAnsi" w:hAnsiTheme="minorHAnsi"/>
                <w:b/>
                <w:color w:val="FFFFFF"/>
                <w:sz w:val="20"/>
                <w:szCs w:val="20"/>
              </w:rPr>
              <w:t>Wartości</w:t>
            </w:r>
          </w:p>
        </w:tc>
      </w:tr>
      <w:tr w:rsidR="004F4D93" w:rsidRPr="001044F4" w14:paraId="6E44398B" w14:textId="77777777" w:rsidTr="00734087">
        <w:trPr>
          <w:cantSplit/>
        </w:trPr>
        <w:tc>
          <w:tcPr>
            <w:tcW w:w="1629" w:type="pct"/>
            <w:tcBorders>
              <w:top w:val="single" w:sz="4" w:space="0" w:color="FFFFFF"/>
              <w:left w:val="single" w:sz="4" w:space="0" w:color="FFFFFF"/>
              <w:bottom w:val="single" w:sz="4" w:space="0" w:color="FFFFFF"/>
              <w:right w:val="single" w:sz="4" w:space="0" w:color="FFFFFF"/>
            </w:tcBorders>
            <w:shd w:val="clear" w:color="auto" w:fill="DBE5F1"/>
          </w:tcPr>
          <w:p w14:paraId="44FBD3EB" w14:textId="77777777" w:rsidR="004F4D93" w:rsidRPr="001044F4" w:rsidRDefault="004F4D93" w:rsidP="005C1EB5">
            <w:pPr>
              <w:suppressAutoHyphens/>
              <w:overflowPunct w:val="0"/>
              <w:autoSpaceDE w:val="0"/>
              <w:snapToGrid w:val="0"/>
              <w:textAlignment w:val="baseline"/>
              <w:rPr>
                <w:rFonts w:asciiTheme="minorHAnsi" w:hAnsiTheme="minorHAnsi" w:cstheme="minorHAnsi"/>
                <w:b/>
                <w:bCs/>
                <w:color w:val="4F81BD"/>
                <w:sz w:val="20"/>
                <w:szCs w:val="20"/>
              </w:rPr>
            </w:pPr>
            <w:r>
              <w:rPr>
                <w:rFonts w:asciiTheme="minorHAnsi" w:hAnsiTheme="minorHAnsi"/>
                <w:b/>
                <w:bCs/>
                <w:color w:val="4F81BD"/>
                <w:sz w:val="20"/>
                <w:szCs w:val="20"/>
              </w:rPr>
              <w:t>Bardzo niskie</w:t>
            </w:r>
          </w:p>
        </w:tc>
        <w:tc>
          <w:tcPr>
            <w:tcW w:w="1629" w:type="pct"/>
            <w:tcBorders>
              <w:top w:val="single" w:sz="4" w:space="0" w:color="FFFFFF"/>
              <w:left w:val="single" w:sz="4" w:space="0" w:color="FFFFFF"/>
              <w:bottom w:val="single" w:sz="4" w:space="0" w:color="FFFFFF"/>
              <w:right w:val="single" w:sz="4" w:space="0" w:color="FFFFFF"/>
            </w:tcBorders>
            <w:shd w:val="clear" w:color="auto" w:fill="DBE5F1"/>
          </w:tcPr>
          <w:p w14:paraId="0BFDA794" w14:textId="77777777" w:rsidR="004F4D93" w:rsidRPr="001044F4"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rPr>
            </w:pPr>
            <w:r>
              <w:rPr>
                <w:rFonts w:asciiTheme="minorHAnsi" w:hAnsiTheme="minorHAnsi"/>
                <w:bCs/>
                <w:color w:val="4F81BD"/>
                <w:sz w:val="20"/>
                <w:szCs w:val="20"/>
              </w:rPr>
              <w:t>0 - 10%</w:t>
            </w:r>
          </w:p>
        </w:tc>
        <w:tc>
          <w:tcPr>
            <w:tcW w:w="1742" w:type="pct"/>
            <w:tcBorders>
              <w:top w:val="single" w:sz="4" w:space="0" w:color="FFFFFF"/>
              <w:left w:val="single" w:sz="4" w:space="0" w:color="FFFFFF"/>
              <w:bottom w:val="single" w:sz="4" w:space="0" w:color="FFFFFF"/>
              <w:right w:val="single" w:sz="4" w:space="0" w:color="FFFFFF"/>
            </w:tcBorders>
            <w:shd w:val="clear" w:color="auto" w:fill="DBE5F1"/>
          </w:tcPr>
          <w:p w14:paraId="1D129E00" w14:textId="77777777" w:rsidR="004F4D93" w:rsidRPr="001044F4"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rPr>
            </w:pPr>
            <w:r>
              <w:rPr>
                <w:rFonts w:asciiTheme="minorHAnsi" w:hAnsiTheme="minorHAnsi"/>
                <w:bCs/>
                <w:color w:val="4F81BD"/>
                <w:sz w:val="20"/>
                <w:szCs w:val="20"/>
              </w:rPr>
              <w:t>A</w:t>
            </w:r>
          </w:p>
        </w:tc>
      </w:tr>
      <w:tr w:rsidR="004F4D93" w:rsidRPr="001044F4" w14:paraId="59E21729" w14:textId="77777777" w:rsidTr="00734087">
        <w:trPr>
          <w:cantSplit/>
        </w:trPr>
        <w:tc>
          <w:tcPr>
            <w:tcW w:w="1629" w:type="pct"/>
            <w:tcBorders>
              <w:top w:val="single" w:sz="4" w:space="0" w:color="FFFFFF"/>
              <w:left w:val="single" w:sz="4" w:space="0" w:color="FFFFFF"/>
              <w:bottom w:val="single" w:sz="4" w:space="0" w:color="FFFFFF"/>
              <w:right w:val="single" w:sz="4" w:space="0" w:color="FFFFFF"/>
            </w:tcBorders>
            <w:shd w:val="clear" w:color="auto" w:fill="DBE5F1"/>
          </w:tcPr>
          <w:p w14:paraId="4A6077A4" w14:textId="77777777" w:rsidR="004F4D93" w:rsidRPr="001044F4" w:rsidRDefault="004F4D93" w:rsidP="005C1EB5">
            <w:pPr>
              <w:suppressAutoHyphens/>
              <w:overflowPunct w:val="0"/>
              <w:autoSpaceDE w:val="0"/>
              <w:snapToGrid w:val="0"/>
              <w:textAlignment w:val="baseline"/>
              <w:rPr>
                <w:rFonts w:asciiTheme="minorHAnsi" w:hAnsiTheme="minorHAnsi" w:cstheme="minorHAnsi"/>
                <w:b/>
                <w:bCs/>
                <w:color w:val="4F81BD"/>
                <w:sz w:val="20"/>
                <w:szCs w:val="20"/>
              </w:rPr>
            </w:pPr>
            <w:r>
              <w:rPr>
                <w:rFonts w:asciiTheme="minorHAnsi" w:hAnsiTheme="minorHAnsi"/>
                <w:b/>
                <w:bCs/>
                <w:color w:val="4F81BD"/>
                <w:sz w:val="20"/>
                <w:szCs w:val="20"/>
              </w:rPr>
              <w:t>Niskie</w:t>
            </w:r>
          </w:p>
        </w:tc>
        <w:tc>
          <w:tcPr>
            <w:tcW w:w="1629" w:type="pct"/>
            <w:tcBorders>
              <w:top w:val="single" w:sz="4" w:space="0" w:color="FFFFFF"/>
              <w:left w:val="single" w:sz="4" w:space="0" w:color="FFFFFF"/>
              <w:bottom w:val="single" w:sz="4" w:space="0" w:color="FFFFFF"/>
              <w:right w:val="single" w:sz="4" w:space="0" w:color="FFFFFF"/>
            </w:tcBorders>
            <w:shd w:val="clear" w:color="auto" w:fill="DBE5F1"/>
          </w:tcPr>
          <w:p w14:paraId="71DAA904" w14:textId="384AAEFB" w:rsidR="004F4D93" w:rsidRPr="001044F4" w:rsidRDefault="00EC093B" w:rsidP="00EC093B">
            <w:pPr>
              <w:suppressAutoHyphens/>
              <w:overflowPunct w:val="0"/>
              <w:autoSpaceDE w:val="0"/>
              <w:snapToGrid w:val="0"/>
              <w:jc w:val="center"/>
              <w:textAlignment w:val="baseline"/>
              <w:rPr>
                <w:rFonts w:asciiTheme="minorHAnsi" w:hAnsiTheme="minorHAnsi" w:cstheme="minorHAnsi"/>
                <w:bCs/>
                <w:color w:val="4F81BD"/>
                <w:sz w:val="20"/>
                <w:szCs w:val="20"/>
              </w:rPr>
            </w:pPr>
            <w:r>
              <w:rPr>
                <w:rFonts w:asciiTheme="minorHAnsi" w:hAnsiTheme="minorHAnsi"/>
                <w:bCs/>
                <w:color w:val="4F81BD"/>
                <w:sz w:val="20"/>
                <w:szCs w:val="20"/>
              </w:rPr>
              <w:t>&lt;10% - 33%</w:t>
            </w:r>
          </w:p>
        </w:tc>
        <w:tc>
          <w:tcPr>
            <w:tcW w:w="1742" w:type="pct"/>
            <w:tcBorders>
              <w:top w:val="single" w:sz="4" w:space="0" w:color="FFFFFF"/>
              <w:left w:val="single" w:sz="4" w:space="0" w:color="FFFFFF"/>
              <w:bottom w:val="single" w:sz="4" w:space="0" w:color="FFFFFF"/>
              <w:right w:val="single" w:sz="4" w:space="0" w:color="FFFFFF"/>
            </w:tcBorders>
            <w:shd w:val="clear" w:color="auto" w:fill="DBE5F1"/>
          </w:tcPr>
          <w:p w14:paraId="6C92E182" w14:textId="77777777" w:rsidR="004F4D93" w:rsidRPr="001044F4"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rPr>
            </w:pPr>
            <w:r>
              <w:rPr>
                <w:rFonts w:asciiTheme="minorHAnsi" w:hAnsiTheme="minorHAnsi"/>
                <w:bCs/>
                <w:color w:val="4F81BD"/>
                <w:sz w:val="20"/>
                <w:szCs w:val="20"/>
              </w:rPr>
              <w:t>B</w:t>
            </w:r>
          </w:p>
        </w:tc>
      </w:tr>
      <w:tr w:rsidR="004F4D93" w:rsidRPr="001044F4" w14:paraId="1FCF6AE0" w14:textId="77777777" w:rsidTr="00734087">
        <w:trPr>
          <w:cantSplit/>
        </w:trPr>
        <w:tc>
          <w:tcPr>
            <w:tcW w:w="1629" w:type="pct"/>
            <w:tcBorders>
              <w:top w:val="single" w:sz="4" w:space="0" w:color="FFFFFF"/>
              <w:left w:val="single" w:sz="4" w:space="0" w:color="FFFFFF"/>
              <w:bottom w:val="single" w:sz="4" w:space="0" w:color="FFFFFF"/>
              <w:right w:val="single" w:sz="4" w:space="0" w:color="FFFFFF"/>
            </w:tcBorders>
            <w:shd w:val="clear" w:color="auto" w:fill="DBE5F1"/>
          </w:tcPr>
          <w:p w14:paraId="519F5F21" w14:textId="77777777" w:rsidR="004F4D93" w:rsidRPr="001044F4" w:rsidRDefault="004F4D93" w:rsidP="005C1EB5">
            <w:pPr>
              <w:suppressAutoHyphens/>
              <w:overflowPunct w:val="0"/>
              <w:autoSpaceDE w:val="0"/>
              <w:snapToGrid w:val="0"/>
              <w:textAlignment w:val="baseline"/>
              <w:rPr>
                <w:rFonts w:asciiTheme="minorHAnsi" w:hAnsiTheme="minorHAnsi" w:cstheme="minorHAnsi"/>
                <w:b/>
                <w:bCs/>
                <w:color w:val="4F81BD"/>
                <w:sz w:val="20"/>
                <w:szCs w:val="20"/>
              </w:rPr>
            </w:pPr>
            <w:r>
              <w:rPr>
                <w:rFonts w:asciiTheme="minorHAnsi" w:hAnsiTheme="minorHAnsi"/>
                <w:b/>
                <w:bCs/>
                <w:color w:val="4F81BD"/>
                <w:sz w:val="20"/>
                <w:szCs w:val="20"/>
              </w:rPr>
              <w:t>Umiarkowane</w:t>
            </w:r>
          </w:p>
        </w:tc>
        <w:tc>
          <w:tcPr>
            <w:tcW w:w="1629" w:type="pct"/>
            <w:tcBorders>
              <w:top w:val="single" w:sz="4" w:space="0" w:color="FFFFFF"/>
              <w:left w:val="single" w:sz="4" w:space="0" w:color="FFFFFF"/>
              <w:bottom w:val="single" w:sz="4" w:space="0" w:color="FFFFFF"/>
              <w:right w:val="single" w:sz="4" w:space="0" w:color="FFFFFF"/>
            </w:tcBorders>
            <w:shd w:val="clear" w:color="auto" w:fill="DBE5F1"/>
          </w:tcPr>
          <w:p w14:paraId="6A1149A8" w14:textId="791583F0" w:rsidR="004F4D93" w:rsidRPr="001044F4" w:rsidRDefault="00EC093B" w:rsidP="00EC093B">
            <w:pPr>
              <w:suppressAutoHyphens/>
              <w:overflowPunct w:val="0"/>
              <w:autoSpaceDE w:val="0"/>
              <w:snapToGrid w:val="0"/>
              <w:jc w:val="center"/>
              <w:textAlignment w:val="baseline"/>
              <w:rPr>
                <w:rFonts w:asciiTheme="minorHAnsi" w:hAnsiTheme="minorHAnsi" w:cstheme="minorHAnsi"/>
                <w:bCs/>
                <w:color w:val="4F81BD"/>
                <w:sz w:val="20"/>
                <w:szCs w:val="20"/>
              </w:rPr>
            </w:pPr>
            <w:r>
              <w:rPr>
                <w:rFonts w:asciiTheme="minorHAnsi" w:hAnsiTheme="minorHAnsi"/>
                <w:bCs/>
                <w:color w:val="4F81BD"/>
                <w:sz w:val="20"/>
                <w:szCs w:val="20"/>
              </w:rPr>
              <w:t>&lt;33% - 66%</w:t>
            </w:r>
          </w:p>
        </w:tc>
        <w:tc>
          <w:tcPr>
            <w:tcW w:w="1742" w:type="pct"/>
            <w:tcBorders>
              <w:top w:val="single" w:sz="4" w:space="0" w:color="FFFFFF"/>
              <w:left w:val="single" w:sz="4" w:space="0" w:color="FFFFFF"/>
              <w:bottom w:val="single" w:sz="4" w:space="0" w:color="FFFFFF"/>
              <w:right w:val="single" w:sz="4" w:space="0" w:color="FFFFFF"/>
            </w:tcBorders>
            <w:shd w:val="clear" w:color="auto" w:fill="DBE5F1"/>
          </w:tcPr>
          <w:p w14:paraId="3443959D" w14:textId="77777777" w:rsidR="004F4D93" w:rsidRPr="001044F4"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rPr>
            </w:pPr>
            <w:r>
              <w:rPr>
                <w:rFonts w:asciiTheme="minorHAnsi" w:hAnsiTheme="minorHAnsi"/>
                <w:bCs/>
                <w:color w:val="4F81BD"/>
                <w:sz w:val="20"/>
                <w:szCs w:val="20"/>
              </w:rPr>
              <w:t>C</w:t>
            </w:r>
          </w:p>
        </w:tc>
      </w:tr>
      <w:tr w:rsidR="004F4D93" w:rsidRPr="001044F4" w14:paraId="4F21F008" w14:textId="77777777" w:rsidTr="00734087">
        <w:trPr>
          <w:cantSplit/>
        </w:trPr>
        <w:tc>
          <w:tcPr>
            <w:tcW w:w="1629" w:type="pct"/>
            <w:tcBorders>
              <w:top w:val="single" w:sz="4" w:space="0" w:color="FFFFFF"/>
              <w:left w:val="single" w:sz="4" w:space="0" w:color="FFFFFF"/>
              <w:bottom w:val="single" w:sz="4" w:space="0" w:color="FFFFFF"/>
              <w:right w:val="single" w:sz="4" w:space="0" w:color="FFFFFF"/>
            </w:tcBorders>
            <w:shd w:val="clear" w:color="auto" w:fill="DBE5F1"/>
          </w:tcPr>
          <w:p w14:paraId="7343C7BF" w14:textId="77777777" w:rsidR="004F4D93" w:rsidRPr="001044F4" w:rsidRDefault="004F4D93" w:rsidP="005C1EB5">
            <w:pPr>
              <w:suppressAutoHyphens/>
              <w:overflowPunct w:val="0"/>
              <w:autoSpaceDE w:val="0"/>
              <w:snapToGrid w:val="0"/>
              <w:textAlignment w:val="baseline"/>
              <w:rPr>
                <w:rFonts w:asciiTheme="minorHAnsi" w:hAnsiTheme="minorHAnsi" w:cstheme="minorHAnsi"/>
                <w:b/>
                <w:bCs/>
                <w:color w:val="4F81BD"/>
                <w:sz w:val="20"/>
                <w:szCs w:val="20"/>
              </w:rPr>
            </w:pPr>
            <w:r>
              <w:rPr>
                <w:rFonts w:asciiTheme="minorHAnsi" w:hAnsiTheme="minorHAnsi"/>
                <w:b/>
                <w:bCs/>
                <w:color w:val="4F81BD"/>
                <w:sz w:val="20"/>
                <w:szCs w:val="20"/>
              </w:rPr>
              <w:t>Wysokie</w:t>
            </w:r>
          </w:p>
        </w:tc>
        <w:tc>
          <w:tcPr>
            <w:tcW w:w="1629" w:type="pct"/>
            <w:tcBorders>
              <w:top w:val="single" w:sz="4" w:space="0" w:color="FFFFFF"/>
              <w:left w:val="single" w:sz="4" w:space="0" w:color="FFFFFF"/>
              <w:bottom w:val="single" w:sz="4" w:space="0" w:color="FFFFFF"/>
              <w:right w:val="single" w:sz="4" w:space="0" w:color="FFFFFF"/>
            </w:tcBorders>
            <w:shd w:val="clear" w:color="auto" w:fill="DBE5F1"/>
          </w:tcPr>
          <w:p w14:paraId="0A52E952" w14:textId="3F0EBBD4" w:rsidR="004F4D93" w:rsidRPr="001044F4" w:rsidRDefault="00EC093B" w:rsidP="00EC093B">
            <w:pPr>
              <w:suppressAutoHyphens/>
              <w:overflowPunct w:val="0"/>
              <w:autoSpaceDE w:val="0"/>
              <w:snapToGrid w:val="0"/>
              <w:jc w:val="center"/>
              <w:textAlignment w:val="baseline"/>
              <w:rPr>
                <w:rFonts w:asciiTheme="minorHAnsi" w:hAnsiTheme="minorHAnsi" w:cstheme="minorHAnsi"/>
                <w:bCs/>
                <w:color w:val="4F81BD"/>
                <w:sz w:val="20"/>
                <w:szCs w:val="20"/>
              </w:rPr>
            </w:pPr>
            <w:r>
              <w:rPr>
                <w:rFonts w:asciiTheme="minorHAnsi" w:hAnsiTheme="minorHAnsi"/>
                <w:bCs/>
                <w:color w:val="4F81BD"/>
                <w:sz w:val="20"/>
                <w:szCs w:val="20"/>
              </w:rPr>
              <w:t>&lt;66% - 90%</w:t>
            </w:r>
          </w:p>
        </w:tc>
        <w:tc>
          <w:tcPr>
            <w:tcW w:w="1742" w:type="pct"/>
            <w:tcBorders>
              <w:top w:val="single" w:sz="4" w:space="0" w:color="FFFFFF"/>
              <w:left w:val="single" w:sz="4" w:space="0" w:color="FFFFFF"/>
              <w:bottom w:val="single" w:sz="4" w:space="0" w:color="FFFFFF"/>
              <w:right w:val="single" w:sz="4" w:space="0" w:color="FFFFFF"/>
            </w:tcBorders>
            <w:shd w:val="clear" w:color="auto" w:fill="DBE5F1"/>
          </w:tcPr>
          <w:p w14:paraId="29CD96E1" w14:textId="77777777" w:rsidR="004F4D93" w:rsidRPr="001044F4"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rPr>
            </w:pPr>
            <w:r>
              <w:rPr>
                <w:rFonts w:asciiTheme="minorHAnsi" w:hAnsiTheme="minorHAnsi"/>
                <w:bCs/>
                <w:color w:val="4F81BD"/>
                <w:sz w:val="20"/>
                <w:szCs w:val="20"/>
              </w:rPr>
              <w:t>D</w:t>
            </w:r>
          </w:p>
        </w:tc>
      </w:tr>
      <w:tr w:rsidR="004F4D93" w:rsidRPr="001044F4" w14:paraId="2565642E" w14:textId="77777777" w:rsidTr="00734087">
        <w:trPr>
          <w:cantSplit/>
        </w:trPr>
        <w:tc>
          <w:tcPr>
            <w:tcW w:w="1629" w:type="pct"/>
            <w:tcBorders>
              <w:top w:val="single" w:sz="4" w:space="0" w:color="FFFFFF"/>
              <w:left w:val="single" w:sz="4" w:space="0" w:color="FFFFFF"/>
              <w:bottom w:val="single" w:sz="4" w:space="0" w:color="FFFFFF"/>
              <w:right w:val="single" w:sz="4" w:space="0" w:color="FFFFFF"/>
            </w:tcBorders>
            <w:shd w:val="clear" w:color="auto" w:fill="DBE5F1"/>
          </w:tcPr>
          <w:p w14:paraId="640248E2" w14:textId="77777777" w:rsidR="004F4D93" w:rsidRPr="001044F4" w:rsidRDefault="004F4D93" w:rsidP="005C1EB5">
            <w:pPr>
              <w:suppressAutoHyphens/>
              <w:overflowPunct w:val="0"/>
              <w:autoSpaceDE w:val="0"/>
              <w:snapToGrid w:val="0"/>
              <w:textAlignment w:val="baseline"/>
              <w:rPr>
                <w:rFonts w:asciiTheme="minorHAnsi" w:hAnsiTheme="minorHAnsi" w:cstheme="minorHAnsi"/>
                <w:b/>
                <w:bCs/>
                <w:color w:val="4F81BD"/>
                <w:sz w:val="20"/>
                <w:szCs w:val="20"/>
              </w:rPr>
            </w:pPr>
            <w:r>
              <w:rPr>
                <w:rFonts w:asciiTheme="minorHAnsi" w:hAnsiTheme="minorHAnsi"/>
                <w:b/>
                <w:bCs/>
                <w:color w:val="4F81BD"/>
                <w:sz w:val="20"/>
                <w:szCs w:val="20"/>
              </w:rPr>
              <w:t>Bardzo wysokie</w:t>
            </w:r>
          </w:p>
        </w:tc>
        <w:tc>
          <w:tcPr>
            <w:tcW w:w="1629" w:type="pct"/>
            <w:tcBorders>
              <w:top w:val="single" w:sz="4" w:space="0" w:color="FFFFFF"/>
              <w:left w:val="single" w:sz="4" w:space="0" w:color="FFFFFF"/>
              <w:bottom w:val="single" w:sz="4" w:space="0" w:color="FFFFFF"/>
              <w:right w:val="single" w:sz="4" w:space="0" w:color="FFFFFF"/>
            </w:tcBorders>
            <w:shd w:val="clear" w:color="auto" w:fill="DBE5F1"/>
          </w:tcPr>
          <w:p w14:paraId="46B2E81C" w14:textId="3136F5AF" w:rsidR="004F4D93" w:rsidRPr="001044F4" w:rsidRDefault="00EC093B" w:rsidP="00EC093B">
            <w:pPr>
              <w:suppressAutoHyphens/>
              <w:overflowPunct w:val="0"/>
              <w:autoSpaceDE w:val="0"/>
              <w:snapToGrid w:val="0"/>
              <w:jc w:val="center"/>
              <w:textAlignment w:val="baseline"/>
              <w:rPr>
                <w:rFonts w:asciiTheme="minorHAnsi" w:hAnsiTheme="minorHAnsi" w:cstheme="minorHAnsi"/>
                <w:bCs/>
                <w:color w:val="4F81BD"/>
                <w:sz w:val="20"/>
                <w:szCs w:val="20"/>
              </w:rPr>
            </w:pPr>
            <w:r>
              <w:rPr>
                <w:rFonts w:asciiTheme="minorHAnsi" w:hAnsiTheme="minorHAnsi"/>
                <w:bCs/>
                <w:color w:val="4F81BD"/>
                <w:sz w:val="20"/>
                <w:szCs w:val="20"/>
              </w:rPr>
              <w:t>&lt;90% - 100%</w:t>
            </w:r>
          </w:p>
        </w:tc>
        <w:tc>
          <w:tcPr>
            <w:tcW w:w="1742" w:type="pct"/>
            <w:tcBorders>
              <w:top w:val="single" w:sz="4" w:space="0" w:color="FFFFFF"/>
              <w:left w:val="single" w:sz="4" w:space="0" w:color="FFFFFF"/>
              <w:bottom w:val="single" w:sz="4" w:space="0" w:color="FFFFFF"/>
              <w:right w:val="single" w:sz="4" w:space="0" w:color="FFFFFF"/>
            </w:tcBorders>
            <w:shd w:val="clear" w:color="auto" w:fill="DBE5F1"/>
          </w:tcPr>
          <w:p w14:paraId="587F4420" w14:textId="77777777" w:rsidR="004F4D93" w:rsidRPr="001044F4"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rPr>
            </w:pPr>
            <w:r>
              <w:rPr>
                <w:rFonts w:asciiTheme="minorHAnsi" w:hAnsiTheme="minorHAnsi"/>
                <w:bCs/>
                <w:color w:val="4F81BD"/>
                <w:sz w:val="20"/>
                <w:szCs w:val="20"/>
              </w:rPr>
              <w:t>E</w:t>
            </w:r>
          </w:p>
        </w:tc>
      </w:tr>
    </w:tbl>
    <w:p w14:paraId="0AB55DB3" w14:textId="5839AAA7" w:rsidR="008E2F94" w:rsidRPr="001C1FE3" w:rsidRDefault="008E2F94" w:rsidP="008E2F94">
      <w:pPr>
        <w:pStyle w:val="anxnormalZnak"/>
        <w:ind w:left="0"/>
        <w:rPr>
          <w:rFonts w:asciiTheme="minorHAnsi" w:hAnsiTheme="minorHAnsi"/>
          <w:spacing w:val="-3"/>
          <w:lang w:val="en-US"/>
        </w:rPr>
      </w:pPr>
      <w:proofErr w:type="spellStart"/>
      <w:r w:rsidRPr="001C1FE3">
        <w:rPr>
          <w:rFonts w:asciiTheme="minorHAnsi" w:hAnsiTheme="minorHAnsi"/>
          <w:b/>
          <w:i/>
          <w:sz w:val="16"/>
          <w:szCs w:val="16"/>
          <w:lang w:val="en-US"/>
        </w:rPr>
        <w:t>Źródło</w:t>
      </w:r>
      <w:proofErr w:type="spellEnd"/>
      <w:r w:rsidRPr="001C1FE3">
        <w:rPr>
          <w:rFonts w:asciiTheme="minorHAnsi" w:hAnsiTheme="minorHAnsi"/>
          <w:b/>
          <w:i/>
          <w:sz w:val="16"/>
          <w:szCs w:val="16"/>
          <w:lang w:val="en-US"/>
        </w:rPr>
        <w:t xml:space="preserve">: „Guide to Cost-benefit Analysis of Investment Projects - Economic appraisal tool for Cohesion Policy 2014-2020” DG Regio, </w:t>
      </w:r>
      <w:proofErr w:type="spellStart"/>
      <w:r w:rsidRPr="001C1FE3">
        <w:rPr>
          <w:rFonts w:asciiTheme="minorHAnsi" w:hAnsiTheme="minorHAnsi"/>
          <w:b/>
          <w:i/>
          <w:sz w:val="16"/>
          <w:szCs w:val="16"/>
          <w:lang w:val="en-US"/>
        </w:rPr>
        <w:t>grudzień</w:t>
      </w:r>
      <w:proofErr w:type="spellEnd"/>
      <w:r w:rsidRPr="001C1FE3">
        <w:rPr>
          <w:rFonts w:asciiTheme="minorHAnsi" w:hAnsiTheme="minorHAnsi"/>
          <w:b/>
          <w:i/>
          <w:sz w:val="16"/>
          <w:szCs w:val="16"/>
          <w:lang w:val="en-US"/>
        </w:rPr>
        <w:t xml:space="preserve"> 2014</w:t>
      </w:r>
      <w:r w:rsidR="00002292">
        <w:rPr>
          <w:rFonts w:asciiTheme="minorHAnsi" w:hAnsiTheme="minorHAnsi"/>
          <w:b/>
          <w:i/>
          <w:sz w:val="16"/>
          <w:szCs w:val="16"/>
          <w:lang w:val="en-US"/>
        </w:rPr>
        <w:t xml:space="preserve"> r</w:t>
      </w:r>
      <w:r w:rsidRPr="001C1FE3">
        <w:rPr>
          <w:rFonts w:asciiTheme="minorHAnsi" w:hAnsiTheme="minorHAnsi"/>
          <w:b/>
          <w:i/>
          <w:sz w:val="16"/>
          <w:szCs w:val="16"/>
          <w:lang w:val="en-US"/>
        </w:rPr>
        <w:t>.</w:t>
      </w:r>
    </w:p>
    <w:p w14:paraId="3DC10969" w14:textId="5C4998EB" w:rsidR="004F4D93" w:rsidRPr="001044F4" w:rsidRDefault="004F4D93" w:rsidP="00946C60">
      <w:pPr>
        <w:keepNext/>
        <w:tabs>
          <w:tab w:val="left" w:pos="1701"/>
        </w:tabs>
        <w:suppressAutoHyphens/>
        <w:spacing w:before="120" w:after="120"/>
        <w:ind w:left="1134" w:right="26" w:hanging="1134"/>
        <w:rPr>
          <w:rFonts w:asciiTheme="minorHAnsi" w:hAnsiTheme="minorHAnsi" w:cstheme="minorHAnsi"/>
          <w:b/>
          <w:bCs/>
          <w:color w:val="4F81BD"/>
          <w:sz w:val="20"/>
          <w:szCs w:val="20"/>
        </w:rPr>
      </w:pPr>
      <w:r>
        <w:rPr>
          <w:rFonts w:asciiTheme="minorHAnsi" w:hAnsiTheme="minorHAnsi"/>
          <w:b/>
          <w:bCs/>
          <w:color w:val="4F81BD"/>
          <w:sz w:val="20"/>
          <w:szCs w:val="20"/>
        </w:rPr>
        <w:t>Tabela 17. Analiza jakościowa ryzyka – skala siły oddziaływania na projekt</w:t>
      </w:r>
    </w:p>
    <w:tbl>
      <w:tblPr>
        <w:tblW w:w="5000" w:type="pct"/>
        <w:tblInd w:w="-5" w:type="dxa"/>
        <w:tblLayout w:type="fixed"/>
        <w:tblLook w:val="0000" w:firstRow="0" w:lastRow="0" w:firstColumn="0" w:lastColumn="0" w:noHBand="0" w:noVBand="0"/>
      </w:tblPr>
      <w:tblGrid>
        <w:gridCol w:w="7331"/>
        <w:gridCol w:w="2297"/>
      </w:tblGrid>
      <w:tr w:rsidR="004F4D93" w:rsidRPr="001044F4" w14:paraId="67C2BFEB" w14:textId="77777777" w:rsidTr="00734087">
        <w:trPr>
          <w:cantSplit/>
          <w:tblHeader/>
        </w:trPr>
        <w:tc>
          <w:tcPr>
            <w:tcW w:w="5000" w:type="pct"/>
            <w:gridSpan w:val="2"/>
            <w:tcBorders>
              <w:top w:val="single" w:sz="4" w:space="0" w:color="FFFFFF"/>
              <w:left w:val="single" w:sz="4" w:space="0" w:color="FFFFFF"/>
              <w:bottom w:val="single" w:sz="4" w:space="0" w:color="FFFFFF"/>
              <w:right w:val="single" w:sz="4" w:space="0" w:color="FFFFFF"/>
            </w:tcBorders>
            <w:shd w:val="clear" w:color="auto" w:fill="A6A6A6"/>
          </w:tcPr>
          <w:p w14:paraId="3192CCAC" w14:textId="569DCAAF" w:rsidR="004F4D93" w:rsidRPr="001044F4" w:rsidRDefault="00480571" w:rsidP="005C1EB5">
            <w:pPr>
              <w:suppressAutoHyphens/>
              <w:snapToGrid w:val="0"/>
              <w:jc w:val="center"/>
              <w:rPr>
                <w:rFonts w:asciiTheme="minorHAnsi" w:hAnsiTheme="minorHAnsi" w:cstheme="minorHAnsi"/>
                <w:b/>
                <w:color w:val="FFFFFF"/>
                <w:sz w:val="20"/>
                <w:szCs w:val="20"/>
              </w:rPr>
            </w:pPr>
            <w:r>
              <w:rPr>
                <w:rFonts w:asciiTheme="minorHAnsi" w:hAnsiTheme="minorHAnsi"/>
                <w:b/>
                <w:color w:val="FFFFFF"/>
                <w:sz w:val="20"/>
                <w:szCs w:val="20"/>
              </w:rPr>
              <w:t>Siła oddziaływania</w:t>
            </w:r>
          </w:p>
        </w:tc>
      </w:tr>
      <w:tr w:rsidR="004F4D93" w:rsidRPr="001044F4" w14:paraId="3AD3CAF4" w14:textId="77777777" w:rsidTr="00734087">
        <w:trPr>
          <w:cantSplit/>
          <w:tblHeader/>
        </w:trPr>
        <w:tc>
          <w:tcPr>
            <w:tcW w:w="3807" w:type="pct"/>
            <w:tcBorders>
              <w:top w:val="single" w:sz="4" w:space="0" w:color="FFFFFF"/>
              <w:left w:val="single" w:sz="4" w:space="0" w:color="FFFFFF"/>
              <w:bottom w:val="single" w:sz="4" w:space="0" w:color="FFFFFF"/>
              <w:right w:val="single" w:sz="4" w:space="0" w:color="FFFFFF"/>
            </w:tcBorders>
            <w:shd w:val="clear" w:color="auto" w:fill="A6A6A6"/>
          </w:tcPr>
          <w:p w14:paraId="3549879E" w14:textId="77777777" w:rsidR="004F4D93" w:rsidRPr="001044F4" w:rsidRDefault="004F4D93" w:rsidP="005C1EB5">
            <w:pPr>
              <w:suppressAutoHyphens/>
              <w:snapToGrid w:val="0"/>
              <w:jc w:val="center"/>
              <w:rPr>
                <w:rFonts w:asciiTheme="minorHAnsi" w:hAnsiTheme="minorHAnsi" w:cstheme="minorHAnsi"/>
                <w:b/>
                <w:color w:val="FFFFFF"/>
                <w:sz w:val="20"/>
                <w:szCs w:val="20"/>
              </w:rPr>
            </w:pPr>
            <w:r>
              <w:rPr>
                <w:rFonts w:asciiTheme="minorHAnsi" w:hAnsiTheme="minorHAnsi"/>
                <w:b/>
                <w:color w:val="FFFFFF"/>
                <w:sz w:val="20"/>
                <w:szCs w:val="20"/>
              </w:rPr>
              <w:t>Znaczenie</w:t>
            </w:r>
          </w:p>
        </w:tc>
        <w:tc>
          <w:tcPr>
            <w:tcW w:w="1193" w:type="pct"/>
            <w:tcBorders>
              <w:top w:val="single" w:sz="4" w:space="0" w:color="FFFFFF"/>
              <w:left w:val="single" w:sz="4" w:space="0" w:color="FFFFFF"/>
              <w:bottom w:val="single" w:sz="4" w:space="0" w:color="FFFFFF"/>
              <w:right w:val="single" w:sz="4" w:space="0" w:color="FFFFFF"/>
            </w:tcBorders>
            <w:shd w:val="clear" w:color="auto" w:fill="A6A6A6"/>
          </w:tcPr>
          <w:p w14:paraId="60E48BCB" w14:textId="77777777" w:rsidR="004F4D93" w:rsidRPr="001044F4" w:rsidRDefault="004F4D93" w:rsidP="005C1EB5">
            <w:pPr>
              <w:suppressAutoHyphens/>
              <w:snapToGrid w:val="0"/>
              <w:jc w:val="center"/>
              <w:rPr>
                <w:rFonts w:asciiTheme="minorHAnsi" w:hAnsiTheme="minorHAnsi" w:cstheme="minorHAnsi"/>
                <w:b/>
                <w:color w:val="FFFFFF"/>
                <w:sz w:val="20"/>
                <w:szCs w:val="20"/>
              </w:rPr>
            </w:pPr>
            <w:r>
              <w:rPr>
                <w:rFonts w:asciiTheme="minorHAnsi" w:hAnsiTheme="minorHAnsi"/>
                <w:b/>
                <w:color w:val="FFFFFF"/>
                <w:sz w:val="20"/>
                <w:szCs w:val="20"/>
              </w:rPr>
              <w:t>Wartość</w:t>
            </w:r>
          </w:p>
        </w:tc>
      </w:tr>
      <w:tr w:rsidR="005B5A79" w:rsidRPr="001044F4" w14:paraId="15DDE3C5" w14:textId="77777777" w:rsidTr="00734087">
        <w:trPr>
          <w:cantSplit/>
        </w:trPr>
        <w:tc>
          <w:tcPr>
            <w:tcW w:w="3807" w:type="pct"/>
            <w:tcBorders>
              <w:top w:val="single" w:sz="4" w:space="0" w:color="FFFFFF"/>
              <w:left w:val="single" w:sz="4" w:space="0" w:color="FFFFFF"/>
              <w:bottom w:val="single" w:sz="4" w:space="0" w:color="FFFFFF"/>
              <w:right w:val="single" w:sz="4" w:space="0" w:color="FFFFFF"/>
            </w:tcBorders>
            <w:shd w:val="clear" w:color="auto" w:fill="DBE5F1"/>
            <w:vAlign w:val="center"/>
          </w:tcPr>
          <w:p w14:paraId="6A1DD52B" w14:textId="18CC61EA"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color w:val="4F81BD"/>
                <w:sz w:val="20"/>
                <w:szCs w:val="20"/>
              </w:rPr>
              <w:t>Brak istotnego wpływu na dobrobyt społeczny, nawet bez działań zaradczych</w:t>
            </w:r>
            <w:r w:rsidR="008D3D24">
              <w:rPr>
                <w:rFonts w:asciiTheme="minorHAnsi" w:hAnsiTheme="minorHAnsi"/>
                <w:color w:val="4F81BD"/>
                <w:sz w:val="20"/>
                <w:szCs w:val="20"/>
              </w:rPr>
              <w:t>.</w:t>
            </w:r>
          </w:p>
        </w:tc>
        <w:tc>
          <w:tcPr>
            <w:tcW w:w="1193" w:type="pct"/>
            <w:tcBorders>
              <w:top w:val="single" w:sz="4" w:space="0" w:color="FFFFFF"/>
              <w:left w:val="single" w:sz="4" w:space="0" w:color="FFFFFF"/>
              <w:bottom w:val="single" w:sz="4" w:space="0" w:color="FFFFFF"/>
              <w:right w:val="single" w:sz="4" w:space="0" w:color="FFFFFF"/>
            </w:tcBorders>
            <w:shd w:val="clear" w:color="auto" w:fill="DBE5F1"/>
            <w:vAlign w:val="center"/>
          </w:tcPr>
          <w:p w14:paraId="1587CD5B" w14:textId="77777777" w:rsidR="004F4D93" w:rsidRPr="001044F4"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rPr>
            </w:pPr>
            <w:r>
              <w:rPr>
                <w:rFonts w:asciiTheme="minorHAnsi" w:hAnsiTheme="minorHAnsi"/>
                <w:bCs/>
                <w:color w:val="4F81BD"/>
                <w:sz w:val="20"/>
                <w:szCs w:val="20"/>
              </w:rPr>
              <w:t>I</w:t>
            </w:r>
          </w:p>
        </w:tc>
      </w:tr>
      <w:tr w:rsidR="005B5A79" w:rsidRPr="001044F4" w14:paraId="020CE81A" w14:textId="77777777" w:rsidTr="00734087">
        <w:trPr>
          <w:cantSplit/>
        </w:trPr>
        <w:tc>
          <w:tcPr>
            <w:tcW w:w="3807" w:type="pct"/>
            <w:tcBorders>
              <w:top w:val="single" w:sz="4" w:space="0" w:color="FFFFFF"/>
              <w:left w:val="single" w:sz="4" w:space="0" w:color="FFFFFF"/>
              <w:bottom w:val="single" w:sz="4" w:space="0" w:color="FFFFFF"/>
              <w:right w:val="single" w:sz="4" w:space="0" w:color="FFFFFF"/>
            </w:tcBorders>
            <w:shd w:val="clear" w:color="auto" w:fill="DBE5F1"/>
            <w:vAlign w:val="center"/>
          </w:tcPr>
          <w:p w14:paraId="7C77A985"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color w:val="4F81BD"/>
                <w:sz w:val="20"/>
                <w:szCs w:val="20"/>
              </w:rPr>
              <w:t>Niewielka utrata dobrobytu społecznego generowanego przez projekt, wpływająca w bardzo niewielkim stopniu na długofalowe efekty projektu; konieczne są jednak działania naprawcze lub korygujące.</w:t>
            </w:r>
          </w:p>
        </w:tc>
        <w:tc>
          <w:tcPr>
            <w:tcW w:w="1193" w:type="pct"/>
            <w:tcBorders>
              <w:top w:val="single" w:sz="4" w:space="0" w:color="FFFFFF"/>
              <w:left w:val="single" w:sz="4" w:space="0" w:color="FFFFFF"/>
              <w:bottom w:val="single" w:sz="4" w:space="0" w:color="FFFFFF"/>
              <w:right w:val="single" w:sz="4" w:space="0" w:color="FFFFFF"/>
            </w:tcBorders>
            <w:shd w:val="clear" w:color="auto" w:fill="DBE5F1"/>
            <w:vAlign w:val="center"/>
          </w:tcPr>
          <w:p w14:paraId="15AF52EC" w14:textId="77777777" w:rsidR="004F4D93" w:rsidRPr="001044F4"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rPr>
            </w:pPr>
            <w:r>
              <w:rPr>
                <w:rFonts w:asciiTheme="minorHAnsi" w:hAnsiTheme="minorHAnsi"/>
                <w:bCs/>
                <w:color w:val="4F81BD"/>
                <w:sz w:val="20"/>
                <w:szCs w:val="20"/>
              </w:rPr>
              <w:t>II</w:t>
            </w:r>
          </w:p>
        </w:tc>
      </w:tr>
      <w:tr w:rsidR="005B5A79" w:rsidRPr="001044F4" w14:paraId="5877AD88" w14:textId="77777777" w:rsidTr="00734087">
        <w:trPr>
          <w:cantSplit/>
        </w:trPr>
        <w:tc>
          <w:tcPr>
            <w:tcW w:w="3807" w:type="pct"/>
            <w:tcBorders>
              <w:top w:val="single" w:sz="4" w:space="0" w:color="FFFFFF"/>
              <w:left w:val="single" w:sz="4" w:space="0" w:color="FFFFFF"/>
              <w:bottom w:val="single" w:sz="4" w:space="0" w:color="FFFFFF"/>
              <w:right w:val="single" w:sz="4" w:space="0" w:color="FFFFFF"/>
            </w:tcBorders>
            <w:shd w:val="clear" w:color="auto" w:fill="DBE5F1"/>
            <w:vAlign w:val="center"/>
          </w:tcPr>
          <w:p w14:paraId="4430E20C"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color w:val="4F81BD"/>
                <w:sz w:val="20"/>
                <w:szCs w:val="20"/>
              </w:rPr>
              <w:t>Umiarkowana utrata dobrobytu społecznego generowanego przez projekt, głównie szkody finansowe, nawet w perspektywie średnioterminowej.</w:t>
            </w:r>
          </w:p>
        </w:tc>
        <w:tc>
          <w:tcPr>
            <w:tcW w:w="1193" w:type="pct"/>
            <w:tcBorders>
              <w:top w:val="single" w:sz="4" w:space="0" w:color="FFFFFF"/>
              <w:left w:val="single" w:sz="4" w:space="0" w:color="FFFFFF"/>
              <w:bottom w:val="single" w:sz="4" w:space="0" w:color="FFFFFF"/>
              <w:right w:val="single" w:sz="4" w:space="0" w:color="FFFFFF"/>
            </w:tcBorders>
            <w:shd w:val="clear" w:color="auto" w:fill="DBE5F1"/>
            <w:vAlign w:val="center"/>
          </w:tcPr>
          <w:p w14:paraId="225CAD79" w14:textId="77777777" w:rsidR="004F4D93" w:rsidRPr="001044F4"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rPr>
            </w:pPr>
            <w:r>
              <w:rPr>
                <w:rFonts w:asciiTheme="minorHAnsi" w:hAnsiTheme="minorHAnsi"/>
                <w:bCs/>
                <w:color w:val="4F81BD"/>
                <w:sz w:val="20"/>
                <w:szCs w:val="20"/>
              </w:rPr>
              <w:t>III</w:t>
            </w:r>
          </w:p>
        </w:tc>
      </w:tr>
      <w:tr w:rsidR="005B5A79" w:rsidRPr="001044F4" w14:paraId="62B39956" w14:textId="77777777" w:rsidTr="00734087">
        <w:trPr>
          <w:cantSplit/>
        </w:trPr>
        <w:tc>
          <w:tcPr>
            <w:tcW w:w="3807" w:type="pct"/>
            <w:tcBorders>
              <w:top w:val="single" w:sz="4" w:space="0" w:color="FFFFFF"/>
              <w:left w:val="single" w:sz="4" w:space="0" w:color="FFFFFF"/>
              <w:bottom w:val="single" w:sz="4" w:space="0" w:color="FFFFFF"/>
              <w:right w:val="single" w:sz="4" w:space="0" w:color="FFFFFF"/>
            </w:tcBorders>
            <w:shd w:val="clear" w:color="auto" w:fill="DBE5F1"/>
            <w:vAlign w:val="center"/>
          </w:tcPr>
          <w:p w14:paraId="02492B8D"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color w:val="4F81BD"/>
                <w:sz w:val="20"/>
                <w:szCs w:val="20"/>
              </w:rPr>
              <w:t>Krytyczny; duża utrata dobrobytu społecznego generowanego przez projekt; niepowodzenie powoduje utratę podstawowej/podstawowych funkcji projektu; działania naprawcze, nawet na dużą skalę, nie są wystarczające, aby uniknąć poważnych szkód.</w:t>
            </w:r>
          </w:p>
        </w:tc>
        <w:tc>
          <w:tcPr>
            <w:tcW w:w="1193" w:type="pct"/>
            <w:tcBorders>
              <w:top w:val="single" w:sz="4" w:space="0" w:color="FFFFFF"/>
              <w:left w:val="single" w:sz="4" w:space="0" w:color="FFFFFF"/>
              <w:bottom w:val="single" w:sz="4" w:space="0" w:color="FFFFFF"/>
              <w:right w:val="single" w:sz="4" w:space="0" w:color="FFFFFF"/>
            </w:tcBorders>
            <w:shd w:val="clear" w:color="auto" w:fill="DBE5F1"/>
            <w:vAlign w:val="center"/>
          </w:tcPr>
          <w:p w14:paraId="4C187E56" w14:textId="77777777" w:rsidR="004F4D93" w:rsidRPr="001044F4"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rPr>
            </w:pPr>
            <w:r>
              <w:rPr>
                <w:rFonts w:asciiTheme="minorHAnsi" w:hAnsiTheme="minorHAnsi"/>
                <w:bCs/>
                <w:color w:val="4F81BD"/>
                <w:sz w:val="20"/>
                <w:szCs w:val="20"/>
              </w:rPr>
              <w:t>IV</w:t>
            </w:r>
          </w:p>
        </w:tc>
      </w:tr>
      <w:tr w:rsidR="005B5A79" w:rsidRPr="001044F4" w14:paraId="1A603BAB" w14:textId="77777777" w:rsidTr="00734087">
        <w:trPr>
          <w:cantSplit/>
        </w:trPr>
        <w:tc>
          <w:tcPr>
            <w:tcW w:w="3807" w:type="pct"/>
            <w:tcBorders>
              <w:top w:val="single" w:sz="4" w:space="0" w:color="FFFFFF"/>
              <w:left w:val="single" w:sz="4" w:space="0" w:color="FFFFFF"/>
              <w:bottom w:val="single" w:sz="4" w:space="0" w:color="FFFFFF"/>
              <w:right w:val="single" w:sz="4" w:space="0" w:color="FFFFFF"/>
            </w:tcBorders>
            <w:shd w:val="clear" w:color="auto" w:fill="DBE5F1"/>
            <w:vAlign w:val="center"/>
          </w:tcPr>
          <w:p w14:paraId="1F0E5EE5" w14:textId="77777777" w:rsidR="004F4D93" w:rsidRPr="001044F4" w:rsidRDefault="004F4D93" w:rsidP="005C1EB5">
            <w:pPr>
              <w:suppressAutoHyphens/>
              <w:overflowPunct w:val="0"/>
              <w:autoSpaceDE w:val="0"/>
              <w:snapToGrid w:val="0"/>
              <w:textAlignment w:val="baseline"/>
              <w:rPr>
                <w:rFonts w:asciiTheme="minorHAnsi" w:hAnsiTheme="minorHAnsi" w:cstheme="minorHAnsi"/>
                <w:bCs/>
                <w:color w:val="4F81BD"/>
                <w:sz w:val="20"/>
                <w:szCs w:val="20"/>
              </w:rPr>
            </w:pPr>
            <w:r>
              <w:rPr>
                <w:rFonts w:asciiTheme="minorHAnsi" w:hAnsiTheme="minorHAnsi"/>
                <w:color w:val="4F81BD"/>
                <w:sz w:val="20"/>
                <w:szCs w:val="20"/>
              </w:rPr>
              <w:t>Katastroficzny; Niewykonanie projektu; Niepowodzenie może spowodować poważną lub nawet całkowitą utratę funkcji projektu. Główne efekty projektu w perspektywie średnioterminowej nie dochodzą do skutku.</w:t>
            </w:r>
          </w:p>
        </w:tc>
        <w:tc>
          <w:tcPr>
            <w:tcW w:w="1193" w:type="pct"/>
            <w:tcBorders>
              <w:top w:val="single" w:sz="4" w:space="0" w:color="FFFFFF"/>
              <w:left w:val="single" w:sz="4" w:space="0" w:color="FFFFFF"/>
              <w:bottom w:val="single" w:sz="4" w:space="0" w:color="FFFFFF"/>
              <w:right w:val="single" w:sz="4" w:space="0" w:color="FFFFFF"/>
            </w:tcBorders>
            <w:shd w:val="clear" w:color="auto" w:fill="DBE5F1"/>
            <w:vAlign w:val="center"/>
          </w:tcPr>
          <w:p w14:paraId="055B4B31" w14:textId="77777777" w:rsidR="004F4D93" w:rsidRPr="001044F4" w:rsidRDefault="004F4D93" w:rsidP="005C1EB5">
            <w:pPr>
              <w:suppressAutoHyphens/>
              <w:overflowPunct w:val="0"/>
              <w:autoSpaceDE w:val="0"/>
              <w:snapToGrid w:val="0"/>
              <w:jc w:val="center"/>
              <w:textAlignment w:val="baseline"/>
              <w:rPr>
                <w:rFonts w:asciiTheme="minorHAnsi" w:hAnsiTheme="minorHAnsi" w:cstheme="minorHAnsi"/>
                <w:bCs/>
                <w:color w:val="4F81BD"/>
                <w:sz w:val="20"/>
                <w:szCs w:val="20"/>
              </w:rPr>
            </w:pPr>
            <w:r>
              <w:rPr>
                <w:rFonts w:asciiTheme="minorHAnsi" w:hAnsiTheme="minorHAnsi"/>
                <w:bCs/>
                <w:color w:val="4F81BD"/>
                <w:sz w:val="20"/>
                <w:szCs w:val="20"/>
              </w:rPr>
              <w:t>V</w:t>
            </w:r>
          </w:p>
        </w:tc>
      </w:tr>
    </w:tbl>
    <w:p w14:paraId="07383BFF" w14:textId="164ED819" w:rsidR="008E2F94" w:rsidRDefault="00EC093B" w:rsidP="008E2F94">
      <w:pPr>
        <w:pStyle w:val="anxnormalZnak"/>
        <w:ind w:left="0"/>
        <w:rPr>
          <w:rFonts w:asciiTheme="minorHAnsi" w:hAnsiTheme="minorHAnsi"/>
          <w:b/>
          <w:i/>
          <w:sz w:val="16"/>
          <w:szCs w:val="16"/>
          <w:lang w:val="en-US"/>
        </w:rPr>
      </w:pPr>
      <w:proofErr w:type="spellStart"/>
      <w:r w:rsidRPr="001C1FE3">
        <w:rPr>
          <w:rFonts w:asciiTheme="minorHAnsi" w:hAnsiTheme="minorHAnsi"/>
          <w:b/>
          <w:i/>
          <w:sz w:val="16"/>
          <w:szCs w:val="16"/>
          <w:lang w:val="en-US"/>
        </w:rPr>
        <w:t>Źródło</w:t>
      </w:r>
      <w:proofErr w:type="spellEnd"/>
      <w:r w:rsidRPr="001C1FE3">
        <w:rPr>
          <w:rFonts w:asciiTheme="minorHAnsi" w:hAnsiTheme="minorHAnsi"/>
          <w:b/>
          <w:i/>
          <w:sz w:val="16"/>
          <w:szCs w:val="16"/>
          <w:lang w:val="en-US"/>
        </w:rPr>
        <w:t xml:space="preserve">: „Guide to Cost-benefit Analysis of Investment Projects - Economic appraisal tool for Cohesion Policy 2014-2020” DG Regio, </w:t>
      </w:r>
      <w:proofErr w:type="spellStart"/>
      <w:r w:rsidRPr="001C1FE3">
        <w:rPr>
          <w:rFonts w:asciiTheme="minorHAnsi" w:hAnsiTheme="minorHAnsi"/>
          <w:b/>
          <w:i/>
          <w:sz w:val="16"/>
          <w:szCs w:val="16"/>
          <w:lang w:val="en-US"/>
        </w:rPr>
        <w:t>grudzień</w:t>
      </w:r>
      <w:proofErr w:type="spellEnd"/>
      <w:r w:rsidRPr="001C1FE3">
        <w:rPr>
          <w:rFonts w:asciiTheme="minorHAnsi" w:hAnsiTheme="minorHAnsi"/>
          <w:b/>
          <w:i/>
          <w:sz w:val="16"/>
          <w:szCs w:val="16"/>
          <w:lang w:val="en-US"/>
        </w:rPr>
        <w:t xml:space="preserve"> 2014</w:t>
      </w:r>
      <w:r w:rsidR="00002292">
        <w:rPr>
          <w:rFonts w:asciiTheme="minorHAnsi" w:hAnsiTheme="minorHAnsi"/>
          <w:b/>
          <w:i/>
          <w:sz w:val="16"/>
          <w:szCs w:val="16"/>
          <w:lang w:val="en-US"/>
        </w:rPr>
        <w:t xml:space="preserve"> r</w:t>
      </w:r>
      <w:r w:rsidRPr="001C1FE3">
        <w:rPr>
          <w:rFonts w:asciiTheme="minorHAnsi" w:hAnsiTheme="minorHAnsi"/>
          <w:b/>
          <w:i/>
          <w:sz w:val="16"/>
          <w:szCs w:val="16"/>
          <w:lang w:val="en-US"/>
        </w:rPr>
        <w:t>.</w:t>
      </w:r>
    </w:p>
    <w:p w14:paraId="69C4E5D6" w14:textId="77777777" w:rsidR="00201854" w:rsidRPr="001C1FE3" w:rsidRDefault="00201854" w:rsidP="008E2F94">
      <w:pPr>
        <w:pStyle w:val="anxnormalZnak"/>
        <w:ind w:left="0"/>
        <w:rPr>
          <w:rFonts w:asciiTheme="minorHAnsi" w:hAnsiTheme="minorHAnsi"/>
          <w:spacing w:val="-3"/>
          <w:lang w:val="en-US"/>
        </w:rPr>
      </w:pPr>
    </w:p>
    <w:p w14:paraId="78DDD0AE" w14:textId="41B229C5" w:rsidR="004F4D93" w:rsidRDefault="004F4D93" w:rsidP="00946C60">
      <w:pPr>
        <w:pStyle w:val="anxnormal"/>
        <w:spacing w:after="120"/>
        <w:ind w:left="0"/>
        <w:rPr>
          <w:rFonts w:asciiTheme="minorHAnsi" w:hAnsiTheme="minorHAnsi"/>
        </w:rPr>
      </w:pPr>
      <w:r>
        <w:rPr>
          <w:rFonts w:asciiTheme="minorHAnsi" w:hAnsiTheme="minorHAnsi"/>
        </w:rPr>
        <w:t>Poziom ryzyka jest kombinacją Prawdopodobieństwa i Siły oddziaływania. Im wyższy poziom ryzyka, tym intensywniejsze działania zaradcze są potrzebne w celu jego obniżenia. Poniższa tabela definiuje poziom ryzyka w zależności od prawdopodobieństwa i siły oddziaływania, stosując skalę kolorystyczną.</w:t>
      </w:r>
    </w:p>
    <w:p w14:paraId="14425646" w14:textId="77777777" w:rsidR="00201854" w:rsidRPr="001044F4" w:rsidRDefault="00201854" w:rsidP="00946C60">
      <w:pPr>
        <w:pStyle w:val="anxnormal"/>
        <w:spacing w:after="120"/>
        <w:ind w:left="0"/>
        <w:rPr>
          <w:rFonts w:asciiTheme="minorHAnsi" w:hAnsiTheme="minorHAnsi" w:cstheme="minorHAnsi"/>
        </w:rPr>
      </w:pPr>
    </w:p>
    <w:p w14:paraId="709BA0F0" w14:textId="77777777" w:rsidR="004F4D93" w:rsidRPr="001044F4" w:rsidRDefault="004F4D93" w:rsidP="00946C60">
      <w:pPr>
        <w:keepNext/>
        <w:tabs>
          <w:tab w:val="left" w:pos="1701"/>
        </w:tabs>
        <w:suppressAutoHyphens/>
        <w:spacing w:before="120" w:after="120"/>
        <w:ind w:left="1134" w:right="26" w:hanging="1134"/>
        <w:rPr>
          <w:rFonts w:asciiTheme="minorHAnsi" w:hAnsiTheme="minorHAnsi" w:cstheme="minorHAnsi"/>
          <w:b/>
          <w:bCs/>
          <w:color w:val="4F81BD"/>
          <w:sz w:val="20"/>
          <w:szCs w:val="20"/>
        </w:rPr>
      </w:pPr>
      <w:r>
        <w:rPr>
          <w:rFonts w:asciiTheme="minorHAnsi" w:hAnsiTheme="minorHAnsi"/>
          <w:b/>
          <w:bCs/>
          <w:color w:val="4F81BD"/>
          <w:sz w:val="20"/>
          <w:szCs w:val="20"/>
        </w:rPr>
        <w:t>Tabela 18. Macierz poziomu ryzyka</w:t>
      </w:r>
    </w:p>
    <w:tbl>
      <w:tblPr>
        <w:tblW w:w="4039" w:type="pct"/>
        <w:tblInd w:w="-5" w:type="dxa"/>
        <w:tblBorders>
          <w:top w:val="single" w:sz="4" w:space="0" w:color="9BBB59"/>
          <w:left w:val="single" w:sz="4" w:space="0" w:color="9BBB59"/>
          <w:bottom w:val="single" w:sz="4" w:space="0" w:color="9BBB59"/>
          <w:right w:val="single" w:sz="4" w:space="0" w:color="9BBB59"/>
          <w:insideH w:val="single" w:sz="4" w:space="0" w:color="FFFFFF" w:themeColor="background1"/>
          <w:insideV w:val="single" w:sz="4" w:space="0" w:color="9BBB59"/>
        </w:tblBorders>
        <w:tblLayout w:type="fixed"/>
        <w:tblLook w:val="04A0" w:firstRow="1" w:lastRow="0" w:firstColumn="1" w:lastColumn="0" w:noHBand="0" w:noVBand="1"/>
      </w:tblPr>
      <w:tblGrid>
        <w:gridCol w:w="595"/>
        <w:gridCol w:w="476"/>
        <w:gridCol w:w="1341"/>
        <w:gridCol w:w="1341"/>
        <w:gridCol w:w="1341"/>
        <w:gridCol w:w="1341"/>
        <w:gridCol w:w="1342"/>
      </w:tblGrid>
      <w:tr w:rsidR="004F4D93" w:rsidRPr="001044F4" w14:paraId="38F999A2" w14:textId="77777777" w:rsidTr="00734087">
        <w:trPr>
          <w:trHeight w:val="263"/>
        </w:trPr>
        <w:tc>
          <w:tcPr>
            <w:tcW w:w="689" w:type="pct"/>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DBE5F1"/>
          </w:tcPr>
          <w:p w14:paraId="1D7A0F9A" w14:textId="77777777" w:rsidR="004F4D93" w:rsidRPr="001044F4" w:rsidRDefault="004F4D93" w:rsidP="005C1EB5">
            <w:pPr>
              <w:keepNext/>
              <w:keepLines/>
              <w:jc w:val="center"/>
              <w:rPr>
                <w:rFonts w:asciiTheme="minorHAnsi" w:hAnsiTheme="minorHAnsi" w:cstheme="minorHAnsi"/>
                <w:b/>
                <w:bCs/>
                <w:sz w:val="20"/>
                <w:szCs w:val="20"/>
                <w:lang w:val="en-GB"/>
              </w:rPr>
            </w:pPr>
          </w:p>
        </w:tc>
        <w:tc>
          <w:tcPr>
            <w:tcW w:w="4311" w:type="pct"/>
            <w:gridSpan w:val="5"/>
            <w:tcBorders>
              <w:top w:val="single" w:sz="4" w:space="0" w:color="FFFFFF" w:themeColor="background1"/>
              <w:left w:val="single" w:sz="4" w:space="0" w:color="FFFFFF" w:themeColor="background1"/>
              <w:right w:val="single" w:sz="4" w:space="0" w:color="FFFFFF" w:themeColor="background1"/>
            </w:tcBorders>
            <w:shd w:val="clear" w:color="auto" w:fill="DBE5F1"/>
            <w:vAlign w:val="center"/>
          </w:tcPr>
          <w:p w14:paraId="6EB53686" w14:textId="1B8575CC" w:rsidR="004F4D93" w:rsidRPr="001044F4" w:rsidRDefault="005C3049" w:rsidP="005C3049">
            <w:pPr>
              <w:keepNext/>
              <w:keepLines/>
              <w:jc w:val="center"/>
              <w:rPr>
                <w:rFonts w:asciiTheme="minorHAnsi" w:hAnsiTheme="minorHAnsi" w:cstheme="minorHAnsi"/>
                <w:b/>
                <w:bCs/>
                <w:sz w:val="20"/>
                <w:szCs w:val="20"/>
              </w:rPr>
            </w:pPr>
            <w:r>
              <w:rPr>
                <w:rFonts w:asciiTheme="minorHAnsi" w:hAnsiTheme="minorHAnsi"/>
                <w:b/>
                <w:bCs/>
                <w:sz w:val="20"/>
                <w:szCs w:val="20"/>
              </w:rPr>
              <w:t xml:space="preserve">Siła oddziaływania </w:t>
            </w:r>
          </w:p>
        </w:tc>
      </w:tr>
      <w:tr w:rsidR="004F4D93" w:rsidRPr="001044F4" w14:paraId="5E26752B" w14:textId="77777777" w:rsidTr="00734087">
        <w:trPr>
          <w:trHeight w:val="268"/>
        </w:trPr>
        <w:tc>
          <w:tcPr>
            <w:tcW w:w="689" w:type="pct"/>
            <w:gridSpan w:val="2"/>
            <w:vMerge/>
            <w:tcBorders>
              <w:left w:val="single" w:sz="4" w:space="0" w:color="FFFFFF" w:themeColor="background1"/>
              <w:right w:val="single" w:sz="4" w:space="0" w:color="FFFFFF" w:themeColor="background1"/>
            </w:tcBorders>
            <w:shd w:val="clear" w:color="auto" w:fill="DBE5F1"/>
          </w:tcPr>
          <w:p w14:paraId="5A87A581" w14:textId="77777777" w:rsidR="004F4D93" w:rsidRPr="001044F4" w:rsidRDefault="004F4D93" w:rsidP="005C1EB5">
            <w:pPr>
              <w:keepNext/>
              <w:keepLines/>
              <w:jc w:val="center"/>
              <w:rPr>
                <w:rFonts w:asciiTheme="minorHAnsi" w:hAnsiTheme="minorHAnsi" w:cstheme="minorHAnsi"/>
                <w:b/>
                <w:bCs/>
                <w:sz w:val="20"/>
                <w:szCs w:val="20"/>
                <w:lang w:val="en-GB"/>
              </w:rPr>
            </w:pPr>
          </w:p>
        </w:tc>
        <w:tc>
          <w:tcPr>
            <w:tcW w:w="862" w:type="pct"/>
            <w:tcBorders>
              <w:left w:val="single" w:sz="4" w:space="0" w:color="FFFFFF" w:themeColor="background1"/>
              <w:right w:val="single" w:sz="4" w:space="0" w:color="FFFFFF" w:themeColor="background1"/>
            </w:tcBorders>
            <w:shd w:val="clear" w:color="auto" w:fill="DBE5F1"/>
            <w:vAlign w:val="center"/>
          </w:tcPr>
          <w:p w14:paraId="20E534E9" w14:textId="77777777" w:rsidR="004F4D93" w:rsidRPr="001044F4" w:rsidRDefault="004F4D93" w:rsidP="005C1EB5">
            <w:pPr>
              <w:keepNext/>
              <w:keepLines/>
              <w:jc w:val="center"/>
              <w:rPr>
                <w:rFonts w:asciiTheme="minorHAnsi" w:hAnsiTheme="minorHAnsi" w:cstheme="minorHAnsi"/>
                <w:b/>
                <w:bCs/>
                <w:sz w:val="20"/>
                <w:szCs w:val="20"/>
              </w:rPr>
            </w:pPr>
            <w:r>
              <w:rPr>
                <w:rFonts w:asciiTheme="minorHAnsi" w:hAnsiTheme="minorHAnsi"/>
                <w:b/>
                <w:bCs/>
                <w:sz w:val="20"/>
                <w:szCs w:val="20"/>
              </w:rPr>
              <w:t>I</w:t>
            </w:r>
          </w:p>
        </w:tc>
        <w:tc>
          <w:tcPr>
            <w:tcW w:w="862" w:type="pct"/>
            <w:tcBorders>
              <w:left w:val="single" w:sz="4" w:space="0" w:color="FFFFFF" w:themeColor="background1"/>
              <w:right w:val="single" w:sz="4" w:space="0" w:color="FFFFFF" w:themeColor="background1"/>
            </w:tcBorders>
            <w:shd w:val="clear" w:color="auto" w:fill="DBE5F1"/>
            <w:vAlign w:val="center"/>
          </w:tcPr>
          <w:p w14:paraId="142B8977" w14:textId="77777777" w:rsidR="004F4D93" w:rsidRPr="001044F4" w:rsidRDefault="004F4D93" w:rsidP="005C1EB5">
            <w:pPr>
              <w:keepNext/>
              <w:keepLines/>
              <w:jc w:val="center"/>
              <w:rPr>
                <w:rFonts w:asciiTheme="minorHAnsi" w:hAnsiTheme="minorHAnsi" w:cstheme="minorHAnsi"/>
                <w:b/>
                <w:bCs/>
                <w:sz w:val="20"/>
                <w:szCs w:val="20"/>
              </w:rPr>
            </w:pPr>
            <w:r>
              <w:rPr>
                <w:rFonts w:asciiTheme="minorHAnsi" w:hAnsiTheme="minorHAnsi"/>
                <w:b/>
                <w:bCs/>
                <w:sz w:val="20"/>
                <w:szCs w:val="20"/>
              </w:rPr>
              <w:t>II</w:t>
            </w:r>
          </w:p>
        </w:tc>
        <w:tc>
          <w:tcPr>
            <w:tcW w:w="862" w:type="pct"/>
            <w:tcBorders>
              <w:left w:val="single" w:sz="4" w:space="0" w:color="FFFFFF" w:themeColor="background1"/>
              <w:right w:val="single" w:sz="4" w:space="0" w:color="FFFFFF" w:themeColor="background1"/>
            </w:tcBorders>
            <w:shd w:val="clear" w:color="auto" w:fill="DBE5F1"/>
            <w:vAlign w:val="center"/>
          </w:tcPr>
          <w:p w14:paraId="65456442" w14:textId="77777777" w:rsidR="004F4D93" w:rsidRPr="001044F4" w:rsidRDefault="004F4D93" w:rsidP="005C1EB5">
            <w:pPr>
              <w:keepNext/>
              <w:keepLines/>
              <w:jc w:val="center"/>
              <w:rPr>
                <w:rFonts w:asciiTheme="minorHAnsi" w:hAnsiTheme="minorHAnsi" w:cstheme="minorHAnsi"/>
                <w:b/>
                <w:bCs/>
                <w:sz w:val="20"/>
                <w:szCs w:val="20"/>
              </w:rPr>
            </w:pPr>
            <w:r>
              <w:rPr>
                <w:rFonts w:asciiTheme="minorHAnsi" w:hAnsiTheme="minorHAnsi"/>
                <w:b/>
                <w:bCs/>
                <w:sz w:val="20"/>
                <w:szCs w:val="20"/>
              </w:rPr>
              <w:t>III</w:t>
            </w:r>
          </w:p>
        </w:tc>
        <w:tc>
          <w:tcPr>
            <w:tcW w:w="862" w:type="pct"/>
            <w:tcBorders>
              <w:left w:val="single" w:sz="4" w:space="0" w:color="FFFFFF" w:themeColor="background1"/>
              <w:right w:val="single" w:sz="4" w:space="0" w:color="FFFFFF" w:themeColor="background1"/>
            </w:tcBorders>
            <w:shd w:val="clear" w:color="auto" w:fill="DBE5F1"/>
            <w:vAlign w:val="center"/>
          </w:tcPr>
          <w:p w14:paraId="32242380" w14:textId="77777777" w:rsidR="004F4D93" w:rsidRPr="001044F4" w:rsidRDefault="004F4D93" w:rsidP="005C1EB5">
            <w:pPr>
              <w:keepNext/>
              <w:keepLines/>
              <w:jc w:val="center"/>
              <w:rPr>
                <w:rFonts w:asciiTheme="minorHAnsi" w:hAnsiTheme="minorHAnsi" w:cstheme="minorHAnsi"/>
                <w:b/>
                <w:bCs/>
                <w:sz w:val="20"/>
                <w:szCs w:val="20"/>
              </w:rPr>
            </w:pPr>
            <w:r>
              <w:rPr>
                <w:rFonts w:asciiTheme="minorHAnsi" w:hAnsiTheme="minorHAnsi"/>
                <w:b/>
                <w:bCs/>
                <w:sz w:val="20"/>
                <w:szCs w:val="20"/>
              </w:rPr>
              <w:t>IV</w:t>
            </w:r>
          </w:p>
        </w:tc>
        <w:tc>
          <w:tcPr>
            <w:tcW w:w="862" w:type="pct"/>
            <w:tcBorders>
              <w:left w:val="single" w:sz="4" w:space="0" w:color="FFFFFF" w:themeColor="background1"/>
              <w:right w:val="single" w:sz="4" w:space="0" w:color="FFFFFF" w:themeColor="background1"/>
            </w:tcBorders>
            <w:shd w:val="clear" w:color="auto" w:fill="DBE5F1"/>
            <w:vAlign w:val="center"/>
          </w:tcPr>
          <w:p w14:paraId="2F72B214" w14:textId="77777777" w:rsidR="004F4D93" w:rsidRPr="001044F4" w:rsidRDefault="004F4D93" w:rsidP="005C1EB5">
            <w:pPr>
              <w:keepNext/>
              <w:keepLines/>
              <w:jc w:val="center"/>
              <w:rPr>
                <w:rFonts w:asciiTheme="minorHAnsi" w:hAnsiTheme="minorHAnsi" w:cstheme="minorHAnsi"/>
                <w:b/>
                <w:bCs/>
                <w:sz w:val="20"/>
                <w:szCs w:val="20"/>
              </w:rPr>
            </w:pPr>
            <w:r>
              <w:rPr>
                <w:rFonts w:asciiTheme="minorHAnsi" w:hAnsiTheme="minorHAnsi"/>
                <w:b/>
                <w:bCs/>
                <w:sz w:val="20"/>
                <w:szCs w:val="20"/>
              </w:rPr>
              <w:t>V</w:t>
            </w:r>
          </w:p>
        </w:tc>
      </w:tr>
      <w:tr w:rsidR="004F4D93" w:rsidRPr="001044F4" w14:paraId="48C60A02" w14:textId="77777777" w:rsidTr="00734087">
        <w:trPr>
          <w:trHeight w:val="229"/>
        </w:trPr>
        <w:tc>
          <w:tcPr>
            <w:tcW w:w="383" w:type="pct"/>
            <w:vMerge w:val="restart"/>
            <w:tcBorders>
              <w:left w:val="single" w:sz="4" w:space="0" w:color="FFFFFF" w:themeColor="background1"/>
              <w:right w:val="single" w:sz="4" w:space="0" w:color="FFFFFF" w:themeColor="background1"/>
            </w:tcBorders>
            <w:shd w:val="clear" w:color="auto" w:fill="DBE5F1"/>
            <w:textDirection w:val="btLr"/>
          </w:tcPr>
          <w:p w14:paraId="0469CC8A" w14:textId="304A71F3" w:rsidR="004F4D93" w:rsidRPr="001044F4" w:rsidRDefault="004F4D93" w:rsidP="005C3049">
            <w:pPr>
              <w:keepNext/>
              <w:keepLines/>
              <w:ind w:left="113" w:right="113"/>
              <w:jc w:val="center"/>
              <w:rPr>
                <w:rFonts w:asciiTheme="minorHAnsi" w:hAnsiTheme="minorHAnsi" w:cstheme="minorHAnsi"/>
                <w:b/>
                <w:sz w:val="20"/>
                <w:szCs w:val="20"/>
              </w:rPr>
            </w:pPr>
            <w:r>
              <w:rPr>
                <w:rFonts w:asciiTheme="minorHAnsi" w:hAnsiTheme="minorHAnsi"/>
                <w:b/>
                <w:sz w:val="20"/>
                <w:szCs w:val="20"/>
              </w:rPr>
              <w:t>Prawdopodobieństwo</w:t>
            </w:r>
          </w:p>
        </w:tc>
        <w:tc>
          <w:tcPr>
            <w:tcW w:w="306" w:type="pct"/>
            <w:tcBorders>
              <w:left w:val="single" w:sz="4" w:space="0" w:color="FFFFFF" w:themeColor="background1"/>
            </w:tcBorders>
            <w:shd w:val="clear" w:color="auto" w:fill="DBE5F1"/>
            <w:vAlign w:val="center"/>
          </w:tcPr>
          <w:p w14:paraId="69D87C68" w14:textId="77777777" w:rsidR="004F4D93" w:rsidRPr="001044F4" w:rsidRDefault="004F4D93" w:rsidP="005C1EB5">
            <w:pPr>
              <w:keepNext/>
              <w:keepLines/>
              <w:jc w:val="center"/>
              <w:rPr>
                <w:rFonts w:asciiTheme="minorHAnsi" w:hAnsiTheme="minorHAnsi" w:cstheme="minorHAnsi"/>
                <w:b/>
                <w:sz w:val="20"/>
                <w:szCs w:val="20"/>
              </w:rPr>
            </w:pPr>
            <w:r>
              <w:rPr>
                <w:rFonts w:asciiTheme="minorHAnsi" w:hAnsiTheme="minorHAnsi"/>
                <w:b/>
                <w:sz w:val="20"/>
                <w:szCs w:val="20"/>
              </w:rPr>
              <w:t>A</w:t>
            </w:r>
          </w:p>
        </w:tc>
        <w:tc>
          <w:tcPr>
            <w:tcW w:w="862" w:type="pct"/>
            <w:tcBorders>
              <w:right w:val="single" w:sz="4" w:space="0" w:color="FFFFFF" w:themeColor="background1"/>
            </w:tcBorders>
            <w:shd w:val="clear" w:color="auto" w:fill="92D050"/>
            <w:vAlign w:val="center"/>
          </w:tcPr>
          <w:p w14:paraId="31299D6A" w14:textId="77777777" w:rsidR="004F4D93" w:rsidRPr="001044F4" w:rsidRDefault="004F4D93" w:rsidP="005C1EB5">
            <w:pPr>
              <w:keepNext/>
              <w:keepLines/>
              <w:jc w:val="center"/>
              <w:rPr>
                <w:rFonts w:asciiTheme="minorHAnsi" w:hAnsiTheme="minorHAnsi" w:cstheme="minorHAnsi"/>
                <w:color w:val="FFFFFF"/>
                <w:sz w:val="20"/>
                <w:szCs w:val="20"/>
              </w:rPr>
            </w:pPr>
            <w:r>
              <w:rPr>
                <w:rFonts w:asciiTheme="minorHAnsi" w:hAnsiTheme="minorHAnsi"/>
                <w:sz w:val="20"/>
                <w:szCs w:val="20"/>
              </w:rPr>
              <w:t>Niskie</w:t>
            </w:r>
          </w:p>
        </w:tc>
        <w:tc>
          <w:tcPr>
            <w:tcW w:w="862" w:type="pct"/>
            <w:tcBorders>
              <w:left w:val="single" w:sz="4" w:space="0" w:color="FFFFFF" w:themeColor="background1"/>
              <w:right w:val="single" w:sz="4" w:space="0" w:color="FFFFFF" w:themeColor="background1"/>
            </w:tcBorders>
            <w:shd w:val="clear" w:color="auto" w:fill="92D050"/>
            <w:vAlign w:val="center"/>
          </w:tcPr>
          <w:p w14:paraId="2488BA1C" w14:textId="77777777" w:rsidR="004F4D93" w:rsidRPr="001044F4" w:rsidRDefault="004F4D93" w:rsidP="005C1EB5">
            <w:pPr>
              <w:keepNext/>
              <w:keepLines/>
              <w:jc w:val="center"/>
              <w:rPr>
                <w:rFonts w:asciiTheme="minorHAnsi" w:hAnsiTheme="minorHAnsi" w:cstheme="minorHAnsi"/>
                <w:sz w:val="20"/>
                <w:szCs w:val="20"/>
              </w:rPr>
            </w:pPr>
            <w:r>
              <w:rPr>
                <w:rFonts w:asciiTheme="minorHAnsi" w:hAnsiTheme="minorHAnsi"/>
                <w:sz w:val="20"/>
                <w:szCs w:val="20"/>
              </w:rPr>
              <w:t>Niskie</w:t>
            </w:r>
          </w:p>
        </w:tc>
        <w:tc>
          <w:tcPr>
            <w:tcW w:w="862" w:type="pct"/>
            <w:tcBorders>
              <w:left w:val="single" w:sz="4" w:space="0" w:color="FFFFFF" w:themeColor="background1"/>
              <w:right w:val="single" w:sz="4" w:space="0" w:color="FFFFFF" w:themeColor="background1"/>
            </w:tcBorders>
            <w:shd w:val="clear" w:color="auto" w:fill="92D050"/>
            <w:vAlign w:val="center"/>
          </w:tcPr>
          <w:p w14:paraId="2C588C67" w14:textId="77777777" w:rsidR="004F4D93" w:rsidRPr="001044F4" w:rsidRDefault="004F4D93" w:rsidP="005C1EB5">
            <w:pPr>
              <w:keepNext/>
              <w:keepLines/>
              <w:jc w:val="center"/>
              <w:rPr>
                <w:rFonts w:asciiTheme="minorHAnsi" w:hAnsiTheme="minorHAnsi" w:cstheme="minorHAnsi"/>
                <w:sz w:val="20"/>
                <w:szCs w:val="20"/>
              </w:rPr>
            </w:pPr>
            <w:r>
              <w:rPr>
                <w:rFonts w:asciiTheme="minorHAnsi" w:hAnsiTheme="minorHAnsi"/>
                <w:sz w:val="20"/>
                <w:szCs w:val="20"/>
              </w:rPr>
              <w:t>Niskie</w:t>
            </w:r>
          </w:p>
        </w:tc>
        <w:tc>
          <w:tcPr>
            <w:tcW w:w="862" w:type="pct"/>
            <w:tcBorders>
              <w:left w:val="single" w:sz="4" w:space="0" w:color="FFFFFF" w:themeColor="background1"/>
              <w:right w:val="single" w:sz="4" w:space="0" w:color="FFFFFF" w:themeColor="background1"/>
            </w:tcBorders>
            <w:shd w:val="clear" w:color="auto" w:fill="92D050"/>
            <w:vAlign w:val="center"/>
          </w:tcPr>
          <w:p w14:paraId="5C0F2927" w14:textId="77777777" w:rsidR="004F4D93" w:rsidRPr="001044F4" w:rsidRDefault="004F4D93" w:rsidP="005C1EB5">
            <w:pPr>
              <w:keepNext/>
              <w:keepLines/>
              <w:jc w:val="center"/>
              <w:rPr>
                <w:rFonts w:asciiTheme="minorHAnsi" w:hAnsiTheme="minorHAnsi" w:cstheme="minorHAnsi"/>
                <w:color w:val="FFFFFF"/>
                <w:sz w:val="20"/>
                <w:szCs w:val="20"/>
              </w:rPr>
            </w:pPr>
            <w:r>
              <w:rPr>
                <w:rFonts w:asciiTheme="minorHAnsi" w:hAnsiTheme="minorHAnsi"/>
                <w:sz w:val="20"/>
                <w:szCs w:val="20"/>
              </w:rPr>
              <w:t>Niskie</w:t>
            </w:r>
          </w:p>
        </w:tc>
        <w:tc>
          <w:tcPr>
            <w:tcW w:w="862" w:type="pct"/>
            <w:tcBorders>
              <w:left w:val="single" w:sz="4" w:space="0" w:color="FFFFFF" w:themeColor="background1"/>
              <w:right w:val="single" w:sz="4" w:space="0" w:color="FFFFFF" w:themeColor="background1"/>
            </w:tcBorders>
            <w:shd w:val="clear" w:color="auto" w:fill="FFFF00"/>
            <w:vAlign w:val="center"/>
          </w:tcPr>
          <w:p w14:paraId="4CAA9FEC" w14:textId="77777777" w:rsidR="004F4D93" w:rsidRPr="001044F4" w:rsidRDefault="004F4D93" w:rsidP="005C1EB5">
            <w:pPr>
              <w:keepNext/>
              <w:keepLines/>
              <w:jc w:val="center"/>
              <w:rPr>
                <w:rFonts w:asciiTheme="minorHAnsi" w:hAnsiTheme="minorHAnsi" w:cstheme="minorHAnsi"/>
                <w:sz w:val="20"/>
                <w:szCs w:val="20"/>
              </w:rPr>
            </w:pPr>
            <w:r>
              <w:rPr>
                <w:rFonts w:asciiTheme="minorHAnsi" w:hAnsiTheme="minorHAnsi"/>
                <w:sz w:val="20"/>
                <w:szCs w:val="20"/>
              </w:rPr>
              <w:t>Umiarkowane</w:t>
            </w:r>
          </w:p>
        </w:tc>
      </w:tr>
      <w:tr w:rsidR="004F4D93" w:rsidRPr="001044F4" w14:paraId="2E5444E8" w14:textId="77777777" w:rsidTr="00734087">
        <w:trPr>
          <w:trHeight w:val="229"/>
        </w:trPr>
        <w:tc>
          <w:tcPr>
            <w:tcW w:w="383" w:type="pct"/>
            <w:vMerge/>
            <w:tcBorders>
              <w:left w:val="single" w:sz="4" w:space="0" w:color="FFFFFF" w:themeColor="background1"/>
              <w:right w:val="single" w:sz="4" w:space="0" w:color="FFFFFF" w:themeColor="background1"/>
            </w:tcBorders>
            <w:shd w:val="clear" w:color="auto" w:fill="DBE5F1"/>
          </w:tcPr>
          <w:p w14:paraId="707AD06E" w14:textId="77777777" w:rsidR="004F4D93" w:rsidRPr="001044F4" w:rsidRDefault="004F4D93" w:rsidP="005C1EB5">
            <w:pPr>
              <w:keepNext/>
              <w:keepLines/>
              <w:jc w:val="center"/>
              <w:rPr>
                <w:rFonts w:asciiTheme="minorHAnsi" w:hAnsiTheme="minorHAnsi" w:cstheme="minorHAnsi"/>
                <w:b/>
                <w:sz w:val="20"/>
                <w:szCs w:val="20"/>
                <w:lang w:val="en-GB"/>
              </w:rPr>
            </w:pPr>
          </w:p>
        </w:tc>
        <w:tc>
          <w:tcPr>
            <w:tcW w:w="306" w:type="pct"/>
            <w:tcBorders>
              <w:left w:val="single" w:sz="4" w:space="0" w:color="FFFFFF" w:themeColor="background1"/>
            </w:tcBorders>
            <w:shd w:val="clear" w:color="auto" w:fill="DBE5F1"/>
            <w:vAlign w:val="center"/>
          </w:tcPr>
          <w:p w14:paraId="329B06C5" w14:textId="77777777" w:rsidR="004F4D93" w:rsidRPr="001044F4" w:rsidRDefault="004F4D93" w:rsidP="005C1EB5">
            <w:pPr>
              <w:keepNext/>
              <w:keepLines/>
              <w:jc w:val="center"/>
              <w:rPr>
                <w:rFonts w:asciiTheme="minorHAnsi" w:hAnsiTheme="minorHAnsi" w:cstheme="minorHAnsi"/>
                <w:b/>
                <w:sz w:val="20"/>
                <w:szCs w:val="20"/>
              </w:rPr>
            </w:pPr>
            <w:r>
              <w:rPr>
                <w:rFonts w:asciiTheme="minorHAnsi" w:hAnsiTheme="minorHAnsi"/>
                <w:b/>
                <w:sz w:val="20"/>
                <w:szCs w:val="20"/>
              </w:rPr>
              <w:t>B</w:t>
            </w:r>
          </w:p>
        </w:tc>
        <w:tc>
          <w:tcPr>
            <w:tcW w:w="862" w:type="pct"/>
            <w:tcBorders>
              <w:right w:val="single" w:sz="4" w:space="0" w:color="FFFFFF" w:themeColor="background1"/>
            </w:tcBorders>
            <w:shd w:val="clear" w:color="auto" w:fill="92D050"/>
            <w:vAlign w:val="center"/>
          </w:tcPr>
          <w:p w14:paraId="005F8252" w14:textId="77777777" w:rsidR="004F4D93" w:rsidRPr="001044F4" w:rsidRDefault="004F4D93" w:rsidP="005C1EB5">
            <w:pPr>
              <w:keepNext/>
              <w:keepLines/>
              <w:jc w:val="center"/>
              <w:rPr>
                <w:rFonts w:asciiTheme="minorHAnsi" w:hAnsiTheme="minorHAnsi" w:cstheme="minorHAnsi"/>
                <w:sz w:val="20"/>
                <w:szCs w:val="20"/>
              </w:rPr>
            </w:pPr>
            <w:r>
              <w:rPr>
                <w:rFonts w:asciiTheme="minorHAnsi" w:hAnsiTheme="minorHAnsi"/>
                <w:sz w:val="20"/>
                <w:szCs w:val="20"/>
              </w:rPr>
              <w:t>Niskie</w:t>
            </w:r>
          </w:p>
        </w:tc>
        <w:tc>
          <w:tcPr>
            <w:tcW w:w="862" w:type="pct"/>
            <w:tcBorders>
              <w:left w:val="single" w:sz="4" w:space="0" w:color="FFFFFF" w:themeColor="background1"/>
              <w:right w:val="single" w:sz="4" w:space="0" w:color="FFFFFF" w:themeColor="background1"/>
            </w:tcBorders>
            <w:shd w:val="clear" w:color="auto" w:fill="92D050"/>
            <w:vAlign w:val="center"/>
          </w:tcPr>
          <w:p w14:paraId="6B173397" w14:textId="77777777" w:rsidR="004F4D93" w:rsidRPr="001044F4" w:rsidRDefault="004F4D93" w:rsidP="005C1EB5">
            <w:pPr>
              <w:keepNext/>
              <w:keepLines/>
              <w:jc w:val="center"/>
              <w:rPr>
                <w:rFonts w:asciiTheme="minorHAnsi" w:hAnsiTheme="minorHAnsi" w:cstheme="minorHAnsi"/>
                <w:sz w:val="20"/>
                <w:szCs w:val="20"/>
              </w:rPr>
            </w:pPr>
            <w:r>
              <w:rPr>
                <w:rFonts w:asciiTheme="minorHAnsi" w:hAnsiTheme="minorHAnsi"/>
                <w:sz w:val="20"/>
                <w:szCs w:val="20"/>
              </w:rPr>
              <w:t>Niskie</w:t>
            </w:r>
          </w:p>
        </w:tc>
        <w:tc>
          <w:tcPr>
            <w:tcW w:w="862" w:type="pct"/>
            <w:tcBorders>
              <w:left w:val="single" w:sz="4" w:space="0" w:color="FFFFFF" w:themeColor="background1"/>
              <w:right w:val="single" w:sz="4" w:space="0" w:color="FFFFFF" w:themeColor="background1"/>
            </w:tcBorders>
            <w:shd w:val="clear" w:color="auto" w:fill="FFFF00"/>
            <w:vAlign w:val="center"/>
          </w:tcPr>
          <w:p w14:paraId="742323B6" w14:textId="77777777" w:rsidR="004F4D93" w:rsidRPr="001044F4" w:rsidRDefault="004F4D93" w:rsidP="005C1EB5">
            <w:pPr>
              <w:keepNext/>
              <w:keepLines/>
              <w:jc w:val="center"/>
              <w:rPr>
                <w:rFonts w:asciiTheme="minorHAnsi" w:hAnsiTheme="minorHAnsi" w:cstheme="minorHAnsi"/>
                <w:sz w:val="20"/>
                <w:szCs w:val="20"/>
              </w:rPr>
            </w:pPr>
            <w:r>
              <w:rPr>
                <w:rFonts w:asciiTheme="minorHAnsi" w:hAnsiTheme="minorHAnsi"/>
                <w:sz w:val="20"/>
                <w:szCs w:val="20"/>
              </w:rPr>
              <w:t>Umiarkowane</w:t>
            </w:r>
          </w:p>
        </w:tc>
        <w:tc>
          <w:tcPr>
            <w:tcW w:w="862" w:type="pct"/>
            <w:tcBorders>
              <w:left w:val="single" w:sz="4" w:space="0" w:color="FFFFFF" w:themeColor="background1"/>
              <w:right w:val="single" w:sz="4" w:space="0" w:color="FFFFFF" w:themeColor="background1"/>
            </w:tcBorders>
            <w:shd w:val="clear" w:color="auto" w:fill="FFFF00"/>
            <w:vAlign w:val="center"/>
          </w:tcPr>
          <w:p w14:paraId="031DEF16" w14:textId="77777777" w:rsidR="004F4D93" w:rsidRPr="001044F4" w:rsidRDefault="004F4D93" w:rsidP="005C1EB5">
            <w:pPr>
              <w:keepNext/>
              <w:keepLines/>
              <w:jc w:val="center"/>
              <w:rPr>
                <w:rFonts w:asciiTheme="minorHAnsi" w:hAnsiTheme="minorHAnsi" w:cstheme="minorHAnsi"/>
                <w:sz w:val="20"/>
                <w:szCs w:val="20"/>
              </w:rPr>
            </w:pPr>
            <w:r>
              <w:rPr>
                <w:rFonts w:asciiTheme="minorHAnsi" w:hAnsiTheme="minorHAnsi"/>
                <w:sz w:val="20"/>
                <w:szCs w:val="20"/>
              </w:rPr>
              <w:t>Umiarkowane</w:t>
            </w:r>
          </w:p>
        </w:tc>
        <w:tc>
          <w:tcPr>
            <w:tcW w:w="862" w:type="pct"/>
            <w:tcBorders>
              <w:left w:val="single" w:sz="4" w:space="0" w:color="FFFFFF" w:themeColor="background1"/>
              <w:right w:val="single" w:sz="4" w:space="0" w:color="FFFFFF" w:themeColor="background1"/>
            </w:tcBorders>
            <w:shd w:val="clear" w:color="auto" w:fill="FF0000"/>
            <w:vAlign w:val="center"/>
          </w:tcPr>
          <w:p w14:paraId="2E69DD1C" w14:textId="77777777" w:rsidR="004F4D93" w:rsidRPr="001044F4" w:rsidRDefault="004F4D93" w:rsidP="005C1EB5">
            <w:pPr>
              <w:keepNext/>
              <w:keepLines/>
              <w:jc w:val="center"/>
              <w:rPr>
                <w:rFonts w:asciiTheme="minorHAnsi" w:hAnsiTheme="minorHAnsi" w:cstheme="minorHAnsi"/>
                <w:color w:val="FFFFFF"/>
                <w:sz w:val="20"/>
                <w:szCs w:val="20"/>
              </w:rPr>
            </w:pPr>
            <w:r>
              <w:rPr>
                <w:rFonts w:asciiTheme="minorHAnsi" w:hAnsiTheme="minorHAnsi"/>
                <w:color w:val="FFFFFF"/>
                <w:sz w:val="20"/>
                <w:szCs w:val="20"/>
              </w:rPr>
              <w:t>Wysokie</w:t>
            </w:r>
          </w:p>
        </w:tc>
      </w:tr>
      <w:tr w:rsidR="004F4D93" w:rsidRPr="001044F4" w14:paraId="7A076713" w14:textId="77777777" w:rsidTr="00734087">
        <w:trPr>
          <w:trHeight w:val="229"/>
        </w:trPr>
        <w:tc>
          <w:tcPr>
            <w:tcW w:w="383" w:type="pct"/>
            <w:vMerge/>
            <w:tcBorders>
              <w:left w:val="single" w:sz="4" w:space="0" w:color="FFFFFF" w:themeColor="background1"/>
              <w:right w:val="single" w:sz="4" w:space="0" w:color="FFFFFF" w:themeColor="background1"/>
            </w:tcBorders>
            <w:shd w:val="clear" w:color="auto" w:fill="DBE5F1"/>
          </w:tcPr>
          <w:p w14:paraId="71E43891" w14:textId="77777777" w:rsidR="004F4D93" w:rsidRPr="001044F4" w:rsidRDefault="004F4D93" w:rsidP="005C1EB5">
            <w:pPr>
              <w:keepNext/>
              <w:keepLines/>
              <w:jc w:val="center"/>
              <w:rPr>
                <w:rFonts w:asciiTheme="minorHAnsi" w:hAnsiTheme="minorHAnsi" w:cstheme="minorHAnsi"/>
                <w:b/>
                <w:sz w:val="20"/>
                <w:szCs w:val="20"/>
                <w:lang w:val="en-GB"/>
              </w:rPr>
            </w:pPr>
          </w:p>
        </w:tc>
        <w:tc>
          <w:tcPr>
            <w:tcW w:w="306" w:type="pct"/>
            <w:tcBorders>
              <w:left w:val="single" w:sz="4" w:space="0" w:color="FFFFFF" w:themeColor="background1"/>
            </w:tcBorders>
            <w:shd w:val="clear" w:color="auto" w:fill="DBE5F1"/>
            <w:vAlign w:val="center"/>
          </w:tcPr>
          <w:p w14:paraId="5B5B0D08" w14:textId="77777777" w:rsidR="004F4D93" w:rsidRPr="001044F4" w:rsidRDefault="004F4D93" w:rsidP="005C1EB5">
            <w:pPr>
              <w:keepNext/>
              <w:keepLines/>
              <w:jc w:val="center"/>
              <w:rPr>
                <w:rFonts w:asciiTheme="minorHAnsi" w:hAnsiTheme="minorHAnsi" w:cstheme="minorHAnsi"/>
                <w:b/>
                <w:sz w:val="20"/>
                <w:szCs w:val="20"/>
              </w:rPr>
            </w:pPr>
            <w:r>
              <w:rPr>
                <w:rFonts w:asciiTheme="minorHAnsi" w:hAnsiTheme="minorHAnsi"/>
                <w:b/>
                <w:sz w:val="20"/>
                <w:szCs w:val="20"/>
              </w:rPr>
              <w:t>C</w:t>
            </w:r>
          </w:p>
        </w:tc>
        <w:tc>
          <w:tcPr>
            <w:tcW w:w="862" w:type="pct"/>
            <w:tcBorders>
              <w:right w:val="single" w:sz="4" w:space="0" w:color="FFFFFF" w:themeColor="background1"/>
            </w:tcBorders>
            <w:shd w:val="clear" w:color="auto" w:fill="92D050"/>
            <w:vAlign w:val="center"/>
          </w:tcPr>
          <w:p w14:paraId="4F0FDD92" w14:textId="77777777" w:rsidR="004F4D93" w:rsidRPr="001044F4" w:rsidRDefault="004F4D93" w:rsidP="005C1EB5">
            <w:pPr>
              <w:keepNext/>
              <w:keepLines/>
              <w:jc w:val="center"/>
              <w:rPr>
                <w:rFonts w:asciiTheme="minorHAnsi" w:hAnsiTheme="minorHAnsi" w:cstheme="minorHAnsi"/>
                <w:sz w:val="20"/>
                <w:szCs w:val="20"/>
              </w:rPr>
            </w:pPr>
            <w:r>
              <w:rPr>
                <w:rFonts w:asciiTheme="minorHAnsi" w:hAnsiTheme="minorHAnsi"/>
                <w:sz w:val="20"/>
                <w:szCs w:val="20"/>
              </w:rPr>
              <w:t>Niskie</w:t>
            </w:r>
          </w:p>
        </w:tc>
        <w:tc>
          <w:tcPr>
            <w:tcW w:w="862" w:type="pct"/>
            <w:tcBorders>
              <w:left w:val="single" w:sz="4" w:space="0" w:color="FFFFFF" w:themeColor="background1"/>
              <w:right w:val="single" w:sz="4" w:space="0" w:color="FFFFFF" w:themeColor="background1"/>
            </w:tcBorders>
            <w:shd w:val="clear" w:color="auto" w:fill="FFFF00"/>
            <w:vAlign w:val="center"/>
          </w:tcPr>
          <w:p w14:paraId="2EB418EF" w14:textId="77777777" w:rsidR="004F4D93" w:rsidRPr="001044F4" w:rsidRDefault="004F4D93" w:rsidP="005C1EB5">
            <w:pPr>
              <w:keepNext/>
              <w:keepLines/>
              <w:jc w:val="center"/>
              <w:rPr>
                <w:rFonts w:asciiTheme="minorHAnsi" w:hAnsiTheme="minorHAnsi" w:cstheme="minorHAnsi"/>
                <w:sz w:val="20"/>
                <w:szCs w:val="20"/>
              </w:rPr>
            </w:pPr>
            <w:r>
              <w:rPr>
                <w:rFonts w:asciiTheme="minorHAnsi" w:hAnsiTheme="minorHAnsi"/>
                <w:sz w:val="20"/>
                <w:szCs w:val="20"/>
              </w:rPr>
              <w:t>Umiarkowane</w:t>
            </w:r>
          </w:p>
        </w:tc>
        <w:tc>
          <w:tcPr>
            <w:tcW w:w="862" w:type="pct"/>
            <w:tcBorders>
              <w:left w:val="single" w:sz="4" w:space="0" w:color="FFFFFF" w:themeColor="background1"/>
              <w:right w:val="single" w:sz="4" w:space="0" w:color="FFFFFF" w:themeColor="background1"/>
            </w:tcBorders>
            <w:shd w:val="clear" w:color="auto" w:fill="FFFF00"/>
            <w:vAlign w:val="center"/>
          </w:tcPr>
          <w:p w14:paraId="4E2D5C12" w14:textId="77777777" w:rsidR="004F4D93" w:rsidRPr="001044F4" w:rsidRDefault="004F4D93" w:rsidP="005C1EB5">
            <w:pPr>
              <w:keepNext/>
              <w:keepLines/>
              <w:jc w:val="center"/>
              <w:rPr>
                <w:rFonts w:asciiTheme="minorHAnsi" w:hAnsiTheme="minorHAnsi" w:cstheme="minorHAnsi"/>
                <w:sz w:val="20"/>
                <w:szCs w:val="20"/>
              </w:rPr>
            </w:pPr>
            <w:r>
              <w:rPr>
                <w:rFonts w:asciiTheme="minorHAnsi" w:hAnsiTheme="minorHAnsi"/>
                <w:sz w:val="20"/>
                <w:szCs w:val="20"/>
              </w:rPr>
              <w:t>Umiarkowane</w:t>
            </w:r>
          </w:p>
        </w:tc>
        <w:tc>
          <w:tcPr>
            <w:tcW w:w="862" w:type="pct"/>
            <w:tcBorders>
              <w:left w:val="single" w:sz="4" w:space="0" w:color="FFFFFF" w:themeColor="background1"/>
              <w:right w:val="single" w:sz="4" w:space="0" w:color="FFFFFF" w:themeColor="background1"/>
            </w:tcBorders>
            <w:shd w:val="clear" w:color="auto" w:fill="FF0000"/>
            <w:vAlign w:val="center"/>
          </w:tcPr>
          <w:p w14:paraId="3D31F0D0" w14:textId="77777777" w:rsidR="004F4D93" w:rsidRPr="001044F4" w:rsidRDefault="004F4D93" w:rsidP="005C1EB5">
            <w:pPr>
              <w:keepNext/>
              <w:keepLines/>
              <w:jc w:val="center"/>
              <w:rPr>
                <w:rFonts w:asciiTheme="minorHAnsi" w:hAnsiTheme="minorHAnsi" w:cstheme="minorHAnsi"/>
                <w:sz w:val="20"/>
                <w:szCs w:val="20"/>
              </w:rPr>
            </w:pPr>
            <w:r>
              <w:rPr>
                <w:rFonts w:asciiTheme="minorHAnsi" w:hAnsiTheme="minorHAnsi"/>
                <w:color w:val="FFFFFF" w:themeColor="background1"/>
                <w:sz w:val="20"/>
                <w:szCs w:val="20"/>
              </w:rPr>
              <w:t>Wysokie</w:t>
            </w:r>
          </w:p>
        </w:tc>
        <w:tc>
          <w:tcPr>
            <w:tcW w:w="862" w:type="pct"/>
            <w:tcBorders>
              <w:left w:val="single" w:sz="4" w:space="0" w:color="FFFFFF" w:themeColor="background1"/>
              <w:right w:val="single" w:sz="4" w:space="0" w:color="FFFFFF" w:themeColor="background1"/>
            </w:tcBorders>
            <w:shd w:val="clear" w:color="auto" w:fill="FF0000"/>
            <w:vAlign w:val="center"/>
          </w:tcPr>
          <w:p w14:paraId="3FF01FF9" w14:textId="77777777" w:rsidR="004F4D93" w:rsidRPr="001044F4" w:rsidRDefault="004F4D93" w:rsidP="005C1EB5">
            <w:pPr>
              <w:keepNext/>
              <w:keepLines/>
              <w:jc w:val="center"/>
              <w:rPr>
                <w:rFonts w:asciiTheme="minorHAnsi" w:hAnsiTheme="minorHAnsi" w:cstheme="minorHAnsi"/>
                <w:color w:val="FFFFFF"/>
                <w:sz w:val="20"/>
                <w:szCs w:val="20"/>
              </w:rPr>
            </w:pPr>
            <w:r>
              <w:rPr>
                <w:rFonts w:asciiTheme="minorHAnsi" w:hAnsiTheme="minorHAnsi"/>
                <w:color w:val="FFFFFF"/>
                <w:sz w:val="20"/>
                <w:szCs w:val="20"/>
              </w:rPr>
              <w:t>Wysokie</w:t>
            </w:r>
          </w:p>
        </w:tc>
      </w:tr>
      <w:tr w:rsidR="004F4D93" w:rsidRPr="001044F4" w14:paraId="3950E028" w14:textId="77777777" w:rsidTr="00734087">
        <w:trPr>
          <w:trHeight w:val="229"/>
        </w:trPr>
        <w:tc>
          <w:tcPr>
            <w:tcW w:w="383" w:type="pct"/>
            <w:vMerge/>
            <w:tcBorders>
              <w:left w:val="single" w:sz="4" w:space="0" w:color="FFFFFF" w:themeColor="background1"/>
              <w:right w:val="single" w:sz="4" w:space="0" w:color="FFFFFF" w:themeColor="background1"/>
            </w:tcBorders>
            <w:shd w:val="clear" w:color="auto" w:fill="DBE5F1"/>
          </w:tcPr>
          <w:p w14:paraId="090A3905" w14:textId="77777777" w:rsidR="004F4D93" w:rsidRPr="001044F4" w:rsidRDefault="004F4D93" w:rsidP="005C1EB5">
            <w:pPr>
              <w:keepNext/>
              <w:keepLines/>
              <w:jc w:val="center"/>
              <w:rPr>
                <w:rFonts w:asciiTheme="minorHAnsi" w:hAnsiTheme="minorHAnsi" w:cstheme="minorHAnsi"/>
                <w:b/>
                <w:sz w:val="20"/>
                <w:szCs w:val="20"/>
                <w:lang w:val="en-GB"/>
              </w:rPr>
            </w:pPr>
          </w:p>
        </w:tc>
        <w:tc>
          <w:tcPr>
            <w:tcW w:w="306" w:type="pct"/>
            <w:tcBorders>
              <w:left w:val="single" w:sz="4" w:space="0" w:color="FFFFFF" w:themeColor="background1"/>
            </w:tcBorders>
            <w:shd w:val="clear" w:color="auto" w:fill="DBE5F1"/>
            <w:vAlign w:val="center"/>
          </w:tcPr>
          <w:p w14:paraId="683A24B2" w14:textId="77777777" w:rsidR="004F4D93" w:rsidRPr="001044F4" w:rsidRDefault="004F4D93" w:rsidP="005C1EB5">
            <w:pPr>
              <w:keepNext/>
              <w:keepLines/>
              <w:jc w:val="center"/>
              <w:rPr>
                <w:rFonts w:asciiTheme="minorHAnsi" w:hAnsiTheme="minorHAnsi" w:cstheme="minorHAnsi"/>
                <w:b/>
                <w:sz w:val="20"/>
                <w:szCs w:val="20"/>
              </w:rPr>
            </w:pPr>
            <w:r>
              <w:rPr>
                <w:rFonts w:asciiTheme="minorHAnsi" w:hAnsiTheme="minorHAnsi"/>
                <w:b/>
                <w:sz w:val="20"/>
                <w:szCs w:val="20"/>
              </w:rPr>
              <w:t>D</w:t>
            </w:r>
          </w:p>
        </w:tc>
        <w:tc>
          <w:tcPr>
            <w:tcW w:w="862" w:type="pct"/>
            <w:tcBorders>
              <w:right w:val="single" w:sz="4" w:space="0" w:color="FFFFFF" w:themeColor="background1"/>
            </w:tcBorders>
            <w:shd w:val="clear" w:color="auto" w:fill="92D050"/>
            <w:vAlign w:val="center"/>
          </w:tcPr>
          <w:p w14:paraId="199E9D21" w14:textId="77777777" w:rsidR="004F4D93" w:rsidRPr="001044F4" w:rsidRDefault="004F4D93" w:rsidP="005C1EB5">
            <w:pPr>
              <w:keepNext/>
              <w:keepLines/>
              <w:jc w:val="center"/>
              <w:rPr>
                <w:rFonts w:asciiTheme="minorHAnsi" w:hAnsiTheme="minorHAnsi" w:cstheme="minorHAnsi"/>
                <w:sz w:val="20"/>
                <w:szCs w:val="20"/>
              </w:rPr>
            </w:pPr>
            <w:r>
              <w:rPr>
                <w:rFonts w:asciiTheme="minorHAnsi" w:hAnsiTheme="minorHAnsi"/>
                <w:sz w:val="20"/>
                <w:szCs w:val="20"/>
              </w:rPr>
              <w:t>Niskie</w:t>
            </w:r>
          </w:p>
        </w:tc>
        <w:tc>
          <w:tcPr>
            <w:tcW w:w="862" w:type="pct"/>
            <w:tcBorders>
              <w:left w:val="single" w:sz="4" w:space="0" w:color="FFFFFF" w:themeColor="background1"/>
              <w:right w:val="single" w:sz="4" w:space="0" w:color="FFFFFF" w:themeColor="background1"/>
            </w:tcBorders>
            <w:shd w:val="clear" w:color="auto" w:fill="FFFF00"/>
            <w:vAlign w:val="center"/>
          </w:tcPr>
          <w:p w14:paraId="74FEB401" w14:textId="77777777" w:rsidR="004F4D93" w:rsidRPr="001044F4" w:rsidRDefault="004F4D93" w:rsidP="005C1EB5">
            <w:pPr>
              <w:keepNext/>
              <w:keepLines/>
              <w:jc w:val="center"/>
              <w:rPr>
                <w:rFonts w:asciiTheme="minorHAnsi" w:hAnsiTheme="minorHAnsi" w:cstheme="minorHAnsi"/>
                <w:sz w:val="20"/>
                <w:szCs w:val="20"/>
              </w:rPr>
            </w:pPr>
            <w:r>
              <w:rPr>
                <w:rFonts w:asciiTheme="minorHAnsi" w:hAnsiTheme="minorHAnsi"/>
                <w:sz w:val="20"/>
                <w:szCs w:val="20"/>
              </w:rPr>
              <w:t>Umiarkowane</w:t>
            </w:r>
          </w:p>
        </w:tc>
        <w:tc>
          <w:tcPr>
            <w:tcW w:w="862" w:type="pct"/>
            <w:tcBorders>
              <w:left w:val="single" w:sz="4" w:space="0" w:color="FFFFFF" w:themeColor="background1"/>
              <w:right w:val="single" w:sz="4" w:space="0" w:color="FFFFFF" w:themeColor="background1"/>
            </w:tcBorders>
            <w:shd w:val="clear" w:color="auto" w:fill="FF0000"/>
            <w:vAlign w:val="center"/>
          </w:tcPr>
          <w:p w14:paraId="6A4C9354" w14:textId="77777777" w:rsidR="004F4D93" w:rsidRPr="001044F4" w:rsidRDefault="004F4D93" w:rsidP="005C1EB5">
            <w:pPr>
              <w:keepNext/>
              <w:keepLines/>
              <w:jc w:val="center"/>
              <w:rPr>
                <w:rFonts w:asciiTheme="minorHAnsi" w:hAnsiTheme="minorHAnsi" w:cstheme="minorHAnsi"/>
                <w:sz w:val="20"/>
                <w:szCs w:val="20"/>
              </w:rPr>
            </w:pPr>
            <w:r>
              <w:rPr>
                <w:rFonts w:asciiTheme="minorHAnsi" w:hAnsiTheme="minorHAnsi"/>
                <w:color w:val="FFFFFF" w:themeColor="background1"/>
                <w:sz w:val="20"/>
                <w:szCs w:val="20"/>
              </w:rPr>
              <w:t>Wysokie</w:t>
            </w:r>
          </w:p>
        </w:tc>
        <w:tc>
          <w:tcPr>
            <w:tcW w:w="862" w:type="pct"/>
            <w:tcBorders>
              <w:left w:val="single" w:sz="4" w:space="0" w:color="FFFFFF" w:themeColor="background1"/>
              <w:right w:val="single" w:sz="4" w:space="0" w:color="FFFFFF" w:themeColor="background1"/>
            </w:tcBorders>
            <w:shd w:val="clear" w:color="auto" w:fill="660033"/>
            <w:vAlign w:val="center"/>
          </w:tcPr>
          <w:p w14:paraId="16BCFF38" w14:textId="77777777" w:rsidR="004F4D93" w:rsidRPr="001044F4" w:rsidRDefault="004F4D93" w:rsidP="005C1EB5">
            <w:pPr>
              <w:keepNext/>
              <w:keepLines/>
              <w:jc w:val="center"/>
              <w:rPr>
                <w:rFonts w:asciiTheme="minorHAnsi" w:hAnsiTheme="minorHAnsi" w:cstheme="minorHAnsi"/>
                <w:color w:val="FFFFFF"/>
                <w:sz w:val="20"/>
                <w:szCs w:val="20"/>
              </w:rPr>
            </w:pPr>
            <w:r>
              <w:rPr>
                <w:rFonts w:asciiTheme="minorHAnsi" w:hAnsiTheme="minorHAnsi"/>
                <w:color w:val="FFFFFF"/>
                <w:sz w:val="20"/>
                <w:szCs w:val="20"/>
              </w:rPr>
              <w:t>Bardzo wysokie</w:t>
            </w:r>
          </w:p>
        </w:tc>
        <w:tc>
          <w:tcPr>
            <w:tcW w:w="862" w:type="pct"/>
            <w:tcBorders>
              <w:left w:val="single" w:sz="4" w:space="0" w:color="FFFFFF" w:themeColor="background1"/>
              <w:right w:val="single" w:sz="4" w:space="0" w:color="FFFFFF" w:themeColor="background1"/>
            </w:tcBorders>
            <w:shd w:val="clear" w:color="auto" w:fill="660033"/>
            <w:vAlign w:val="center"/>
          </w:tcPr>
          <w:p w14:paraId="6B97CAED" w14:textId="77777777" w:rsidR="004F4D93" w:rsidRPr="001044F4" w:rsidRDefault="004F4D93" w:rsidP="005C1EB5">
            <w:pPr>
              <w:keepNext/>
              <w:keepLines/>
              <w:jc w:val="center"/>
              <w:rPr>
                <w:rFonts w:asciiTheme="minorHAnsi" w:hAnsiTheme="minorHAnsi" w:cstheme="minorHAnsi"/>
                <w:sz w:val="20"/>
                <w:szCs w:val="20"/>
              </w:rPr>
            </w:pPr>
            <w:r>
              <w:rPr>
                <w:rFonts w:asciiTheme="minorHAnsi" w:hAnsiTheme="minorHAnsi"/>
                <w:color w:val="FFFFFF"/>
                <w:sz w:val="20"/>
                <w:szCs w:val="20"/>
              </w:rPr>
              <w:t>Bardzo wysokie</w:t>
            </w:r>
          </w:p>
        </w:tc>
      </w:tr>
      <w:tr w:rsidR="004F4D93" w:rsidRPr="001044F4" w14:paraId="23E844C2" w14:textId="77777777" w:rsidTr="00734087">
        <w:trPr>
          <w:trHeight w:val="229"/>
        </w:trPr>
        <w:tc>
          <w:tcPr>
            <w:tcW w:w="383" w:type="pct"/>
            <w:vMerge/>
            <w:tcBorders>
              <w:left w:val="single" w:sz="4" w:space="0" w:color="FFFFFF" w:themeColor="background1"/>
              <w:bottom w:val="single" w:sz="4" w:space="0" w:color="FFFFFF" w:themeColor="background1"/>
              <w:right w:val="single" w:sz="4" w:space="0" w:color="FFFFFF" w:themeColor="background1"/>
            </w:tcBorders>
            <w:shd w:val="clear" w:color="auto" w:fill="DBE5F1"/>
          </w:tcPr>
          <w:p w14:paraId="6EB43452" w14:textId="77777777" w:rsidR="004F4D93" w:rsidRPr="001044F4" w:rsidRDefault="004F4D93" w:rsidP="005C1EB5">
            <w:pPr>
              <w:keepNext/>
              <w:keepLines/>
              <w:jc w:val="center"/>
              <w:rPr>
                <w:rFonts w:asciiTheme="minorHAnsi" w:hAnsiTheme="minorHAnsi" w:cstheme="minorHAnsi"/>
                <w:b/>
                <w:sz w:val="20"/>
                <w:szCs w:val="20"/>
                <w:lang w:val="en-GB"/>
              </w:rPr>
            </w:pPr>
          </w:p>
        </w:tc>
        <w:tc>
          <w:tcPr>
            <w:tcW w:w="306" w:type="pct"/>
            <w:tcBorders>
              <w:left w:val="single" w:sz="4" w:space="0" w:color="FFFFFF" w:themeColor="background1"/>
              <w:bottom w:val="single" w:sz="4" w:space="0" w:color="FFFFFF" w:themeColor="background1"/>
            </w:tcBorders>
            <w:shd w:val="clear" w:color="auto" w:fill="DBE5F1"/>
            <w:vAlign w:val="center"/>
          </w:tcPr>
          <w:p w14:paraId="12482D2C" w14:textId="77777777" w:rsidR="004F4D93" w:rsidRPr="001044F4" w:rsidRDefault="004F4D93" w:rsidP="005C1EB5">
            <w:pPr>
              <w:keepNext/>
              <w:keepLines/>
              <w:jc w:val="center"/>
              <w:rPr>
                <w:rFonts w:asciiTheme="minorHAnsi" w:hAnsiTheme="minorHAnsi" w:cstheme="minorHAnsi"/>
                <w:b/>
                <w:sz w:val="20"/>
                <w:szCs w:val="20"/>
              </w:rPr>
            </w:pPr>
            <w:r>
              <w:rPr>
                <w:rFonts w:asciiTheme="minorHAnsi" w:hAnsiTheme="minorHAnsi"/>
                <w:b/>
                <w:sz w:val="20"/>
                <w:szCs w:val="20"/>
              </w:rPr>
              <w:t>E</w:t>
            </w:r>
          </w:p>
        </w:tc>
        <w:tc>
          <w:tcPr>
            <w:tcW w:w="862" w:type="pct"/>
            <w:tcBorders>
              <w:bottom w:val="single" w:sz="4" w:space="0" w:color="FFFFFF" w:themeColor="background1"/>
              <w:right w:val="single" w:sz="4" w:space="0" w:color="FFFFFF" w:themeColor="background1"/>
            </w:tcBorders>
            <w:shd w:val="clear" w:color="auto" w:fill="FFFF00"/>
            <w:vAlign w:val="center"/>
          </w:tcPr>
          <w:p w14:paraId="75F99C5D" w14:textId="77777777" w:rsidR="004F4D93" w:rsidRPr="001044F4" w:rsidRDefault="004F4D93" w:rsidP="005C1EB5">
            <w:pPr>
              <w:keepNext/>
              <w:keepLines/>
              <w:jc w:val="center"/>
              <w:rPr>
                <w:rFonts w:asciiTheme="minorHAnsi" w:hAnsiTheme="minorHAnsi" w:cstheme="minorHAnsi"/>
                <w:sz w:val="20"/>
                <w:szCs w:val="20"/>
              </w:rPr>
            </w:pPr>
            <w:r>
              <w:rPr>
                <w:rFonts w:asciiTheme="minorHAnsi" w:hAnsiTheme="minorHAnsi"/>
                <w:sz w:val="20"/>
                <w:szCs w:val="20"/>
              </w:rPr>
              <w:t>Umiarkowane</w:t>
            </w:r>
          </w:p>
        </w:tc>
        <w:tc>
          <w:tcPr>
            <w:tcW w:w="862" w:type="pct"/>
            <w:tcBorders>
              <w:left w:val="single" w:sz="4" w:space="0" w:color="FFFFFF" w:themeColor="background1"/>
              <w:bottom w:val="single" w:sz="4" w:space="0" w:color="FFFFFF" w:themeColor="background1"/>
              <w:right w:val="single" w:sz="4" w:space="0" w:color="FFFFFF" w:themeColor="background1"/>
            </w:tcBorders>
            <w:shd w:val="clear" w:color="auto" w:fill="FF0000"/>
            <w:vAlign w:val="center"/>
          </w:tcPr>
          <w:p w14:paraId="03F0A283" w14:textId="77777777" w:rsidR="004F4D93" w:rsidRPr="001044F4" w:rsidRDefault="004F4D93" w:rsidP="005C1EB5">
            <w:pPr>
              <w:keepNext/>
              <w:keepLines/>
              <w:jc w:val="center"/>
              <w:rPr>
                <w:rFonts w:asciiTheme="minorHAnsi" w:hAnsiTheme="minorHAnsi" w:cstheme="minorHAnsi"/>
                <w:sz w:val="20"/>
                <w:szCs w:val="20"/>
              </w:rPr>
            </w:pPr>
            <w:r>
              <w:rPr>
                <w:rFonts w:asciiTheme="minorHAnsi" w:hAnsiTheme="minorHAnsi"/>
                <w:color w:val="FFFFFF" w:themeColor="background1"/>
                <w:sz w:val="20"/>
                <w:szCs w:val="20"/>
              </w:rPr>
              <w:t>Wysokie</w:t>
            </w:r>
          </w:p>
        </w:tc>
        <w:tc>
          <w:tcPr>
            <w:tcW w:w="862" w:type="pct"/>
            <w:tcBorders>
              <w:left w:val="single" w:sz="4" w:space="0" w:color="FFFFFF" w:themeColor="background1"/>
              <w:bottom w:val="single" w:sz="4" w:space="0" w:color="FFFFFF" w:themeColor="background1"/>
              <w:right w:val="single" w:sz="4" w:space="0" w:color="FFFFFF" w:themeColor="background1"/>
            </w:tcBorders>
            <w:shd w:val="clear" w:color="auto" w:fill="660033"/>
            <w:vAlign w:val="center"/>
          </w:tcPr>
          <w:p w14:paraId="41971F7B" w14:textId="77777777" w:rsidR="004F4D93" w:rsidRPr="001044F4" w:rsidRDefault="004F4D93" w:rsidP="005C1EB5">
            <w:pPr>
              <w:keepNext/>
              <w:keepLines/>
              <w:jc w:val="center"/>
              <w:rPr>
                <w:rFonts w:asciiTheme="minorHAnsi" w:hAnsiTheme="minorHAnsi" w:cstheme="minorHAnsi"/>
                <w:color w:val="FFFFFF"/>
                <w:sz w:val="20"/>
                <w:szCs w:val="20"/>
              </w:rPr>
            </w:pPr>
            <w:r>
              <w:rPr>
                <w:rFonts w:asciiTheme="minorHAnsi" w:hAnsiTheme="minorHAnsi"/>
                <w:color w:val="FFFFFF"/>
                <w:sz w:val="20"/>
                <w:szCs w:val="20"/>
              </w:rPr>
              <w:t>Bardzo wysokie</w:t>
            </w:r>
          </w:p>
        </w:tc>
        <w:tc>
          <w:tcPr>
            <w:tcW w:w="862" w:type="pct"/>
            <w:tcBorders>
              <w:left w:val="single" w:sz="4" w:space="0" w:color="FFFFFF" w:themeColor="background1"/>
              <w:bottom w:val="single" w:sz="4" w:space="0" w:color="FFFFFF" w:themeColor="background1"/>
              <w:right w:val="single" w:sz="4" w:space="0" w:color="FFFFFF" w:themeColor="background1"/>
            </w:tcBorders>
            <w:shd w:val="clear" w:color="auto" w:fill="660033"/>
            <w:vAlign w:val="center"/>
          </w:tcPr>
          <w:p w14:paraId="5D9F8BBF" w14:textId="77777777" w:rsidR="004F4D93" w:rsidRPr="001044F4" w:rsidRDefault="004F4D93" w:rsidP="005C1EB5">
            <w:pPr>
              <w:keepNext/>
              <w:keepLines/>
              <w:jc w:val="center"/>
              <w:rPr>
                <w:rFonts w:asciiTheme="minorHAnsi" w:hAnsiTheme="minorHAnsi" w:cstheme="minorHAnsi"/>
                <w:sz w:val="20"/>
                <w:szCs w:val="20"/>
              </w:rPr>
            </w:pPr>
            <w:r>
              <w:rPr>
                <w:rFonts w:asciiTheme="minorHAnsi" w:hAnsiTheme="minorHAnsi"/>
                <w:color w:val="FFFFFF"/>
                <w:sz w:val="20"/>
                <w:szCs w:val="20"/>
              </w:rPr>
              <w:t>Bardzo wysokie</w:t>
            </w:r>
          </w:p>
        </w:tc>
        <w:tc>
          <w:tcPr>
            <w:tcW w:w="862" w:type="pct"/>
            <w:tcBorders>
              <w:left w:val="single" w:sz="4" w:space="0" w:color="FFFFFF" w:themeColor="background1"/>
              <w:bottom w:val="single" w:sz="4" w:space="0" w:color="FFFFFF" w:themeColor="background1"/>
              <w:right w:val="single" w:sz="4" w:space="0" w:color="FFFFFF" w:themeColor="background1"/>
            </w:tcBorders>
            <w:shd w:val="clear" w:color="auto" w:fill="660033"/>
            <w:vAlign w:val="center"/>
          </w:tcPr>
          <w:p w14:paraId="4CC104F7" w14:textId="77777777" w:rsidR="004F4D93" w:rsidRPr="001044F4" w:rsidRDefault="004F4D93" w:rsidP="005C1EB5">
            <w:pPr>
              <w:keepNext/>
              <w:keepLines/>
              <w:jc w:val="center"/>
              <w:rPr>
                <w:rFonts w:asciiTheme="minorHAnsi" w:hAnsiTheme="minorHAnsi" w:cstheme="minorHAnsi"/>
                <w:sz w:val="20"/>
                <w:szCs w:val="20"/>
              </w:rPr>
            </w:pPr>
            <w:r>
              <w:rPr>
                <w:rFonts w:asciiTheme="minorHAnsi" w:hAnsiTheme="minorHAnsi"/>
                <w:color w:val="FFFFFF"/>
                <w:sz w:val="20"/>
                <w:szCs w:val="20"/>
              </w:rPr>
              <w:t>Bardzo wysokie</w:t>
            </w:r>
          </w:p>
        </w:tc>
      </w:tr>
    </w:tbl>
    <w:p w14:paraId="20A295D4" w14:textId="4FF4883B" w:rsidR="004F4D93" w:rsidRDefault="004F4D93" w:rsidP="00946C60">
      <w:pPr>
        <w:spacing w:before="120" w:after="120"/>
        <w:ind w:right="170"/>
        <w:rPr>
          <w:rFonts w:asciiTheme="minorHAnsi" w:hAnsiTheme="minorHAnsi"/>
          <w:b/>
          <w:i/>
          <w:sz w:val="16"/>
          <w:szCs w:val="16"/>
          <w:lang w:val="en-US"/>
        </w:rPr>
      </w:pPr>
      <w:proofErr w:type="spellStart"/>
      <w:r w:rsidRPr="001C1FE3">
        <w:rPr>
          <w:rFonts w:asciiTheme="minorHAnsi" w:hAnsiTheme="minorHAnsi"/>
          <w:b/>
          <w:i/>
          <w:sz w:val="16"/>
          <w:szCs w:val="16"/>
          <w:lang w:val="en-US"/>
        </w:rPr>
        <w:t>Źródło</w:t>
      </w:r>
      <w:proofErr w:type="spellEnd"/>
      <w:r w:rsidRPr="001C1FE3">
        <w:rPr>
          <w:rFonts w:asciiTheme="minorHAnsi" w:hAnsiTheme="minorHAnsi"/>
          <w:b/>
          <w:i/>
          <w:sz w:val="16"/>
          <w:szCs w:val="16"/>
          <w:lang w:val="en-US"/>
        </w:rPr>
        <w:t xml:space="preserve">: „Guide to Cost-benefit Analysis of Investment Projects - Economic appraisal tool for Cohesion Policy 2014-2020” DG Regio, </w:t>
      </w:r>
      <w:proofErr w:type="spellStart"/>
      <w:r w:rsidRPr="001C1FE3">
        <w:rPr>
          <w:rFonts w:asciiTheme="minorHAnsi" w:hAnsiTheme="minorHAnsi"/>
          <w:b/>
          <w:i/>
          <w:sz w:val="16"/>
          <w:szCs w:val="16"/>
          <w:lang w:val="en-US"/>
        </w:rPr>
        <w:t>grudzień</w:t>
      </w:r>
      <w:proofErr w:type="spellEnd"/>
      <w:r w:rsidRPr="001C1FE3">
        <w:rPr>
          <w:rFonts w:asciiTheme="minorHAnsi" w:hAnsiTheme="minorHAnsi"/>
          <w:b/>
          <w:i/>
          <w:sz w:val="16"/>
          <w:szCs w:val="16"/>
          <w:lang w:val="en-US"/>
        </w:rPr>
        <w:t xml:space="preserve"> 2014</w:t>
      </w:r>
      <w:r w:rsidR="00002292">
        <w:rPr>
          <w:rFonts w:asciiTheme="minorHAnsi" w:hAnsiTheme="minorHAnsi"/>
          <w:b/>
          <w:i/>
          <w:sz w:val="16"/>
          <w:szCs w:val="16"/>
          <w:lang w:val="en-US"/>
        </w:rPr>
        <w:t xml:space="preserve"> r</w:t>
      </w:r>
      <w:r w:rsidRPr="001C1FE3">
        <w:rPr>
          <w:rFonts w:asciiTheme="minorHAnsi" w:hAnsiTheme="minorHAnsi"/>
          <w:b/>
          <w:i/>
          <w:sz w:val="16"/>
          <w:szCs w:val="16"/>
          <w:lang w:val="en-US"/>
        </w:rPr>
        <w:t>.</w:t>
      </w:r>
    </w:p>
    <w:p w14:paraId="731B203D" w14:textId="77777777" w:rsidR="00201854" w:rsidRPr="001C1FE3" w:rsidRDefault="00201854" w:rsidP="00946C60">
      <w:pPr>
        <w:spacing w:before="120" w:after="120"/>
        <w:ind w:right="170"/>
        <w:rPr>
          <w:rFonts w:asciiTheme="minorHAnsi" w:hAnsiTheme="minorHAnsi" w:cstheme="minorHAnsi"/>
          <w:b/>
          <w:i/>
          <w:sz w:val="16"/>
          <w:szCs w:val="16"/>
          <w:lang w:val="en-US"/>
        </w:rPr>
      </w:pPr>
    </w:p>
    <w:p w14:paraId="185AA735" w14:textId="72B0B812" w:rsidR="004F4D93" w:rsidRDefault="004F4D93" w:rsidP="00946C60">
      <w:pPr>
        <w:pStyle w:val="anxnormal"/>
        <w:spacing w:after="120"/>
        <w:ind w:left="0"/>
        <w:rPr>
          <w:rFonts w:asciiTheme="minorHAnsi" w:hAnsiTheme="minorHAnsi"/>
        </w:rPr>
      </w:pPr>
      <w:r>
        <w:rPr>
          <w:rFonts w:asciiTheme="minorHAnsi" w:hAnsiTheme="minorHAnsi"/>
        </w:rPr>
        <w:t xml:space="preserve">Należy podkreślić, że częścią oceny ryzyka całego projektu powinna być ocena ryzyka środowiskowego i ryzyka związanego ze zmianami klimatycznymi (w szczególności temat ten będzie wymagał pogłębienia jeśli nie został ujęty w OOŚ). Działania zaradcze, adaptacyjne i uodparniające na skutki zmian klimatu powinny być należycie przedstawione (szczegółowe wytyczne na ten temat nie są przedmiotem niniejszego podręcznika, </w:t>
      </w:r>
      <w:r w:rsidR="00E26C8C">
        <w:rPr>
          <w:rFonts w:asciiTheme="minorHAnsi" w:hAnsiTheme="minorHAnsi"/>
        </w:rPr>
        <w:t xml:space="preserve">ale </w:t>
      </w:r>
      <w:r>
        <w:rPr>
          <w:rFonts w:asciiTheme="minorHAnsi" w:hAnsiTheme="minorHAnsi"/>
        </w:rPr>
        <w:t xml:space="preserve">powinny być częścią ogólnej analizy ryzyka projektu wg. podejścia przedstawionego powyżej; </w:t>
      </w:r>
      <w:r w:rsidR="00E26C8C">
        <w:rPr>
          <w:rFonts w:asciiTheme="minorHAnsi" w:hAnsiTheme="minorHAnsi"/>
        </w:rPr>
        <w:t xml:space="preserve">szczegółowe </w:t>
      </w:r>
      <w:r>
        <w:rPr>
          <w:rFonts w:asciiTheme="minorHAnsi" w:hAnsiTheme="minorHAnsi"/>
        </w:rPr>
        <w:t>zalecenia są zawarte w ogólnodostępnych publikacjach KE oraz Ministerstwa Środowiska (w Instrukcji do Wniosku o dofinansowanie w części dotyczącej klimatu oraz w Poradniku przygotowania inwestycji z uwzględnieniem zmian klimatu, ich łagodzenia i przystosowania do zmian oraz odporności na klęski żywiołowe).</w:t>
      </w:r>
    </w:p>
    <w:p w14:paraId="00928ABF" w14:textId="10E16CC6" w:rsidR="00201854" w:rsidRDefault="00201854" w:rsidP="00946C60">
      <w:pPr>
        <w:pStyle w:val="anxnormal"/>
        <w:spacing w:after="120"/>
        <w:ind w:left="0"/>
        <w:rPr>
          <w:rFonts w:asciiTheme="minorHAnsi" w:hAnsiTheme="minorHAnsi"/>
        </w:rPr>
      </w:pPr>
    </w:p>
    <w:p w14:paraId="3316A1ED" w14:textId="77777777" w:rsidR="00201854" w:rsidRPr="001044F4" w:rsidRDefault="00201854" w:rsidP="00946C60">
      <w:pPr>
        <w:pStyle w:val="anxnormal"/>
        <w:spacing w:after="120"/>
        <w:ind w:left="0"/>
        <w:rPr>
          <w:rFonts w:asciiTheme="minorHAnsi" w:hAnsiTheme="minorHAnsi" w:cstheme="minorHAnsi"/>
        </w:rPr>
      </w:pPr>
    </w:p>
    <w:p w14:paraId="68CD50C7" w14:textId="77777777" w:rsidR="004F4D93" w:rsidRPr="001044F4" w:rsidRDefault="004F4D93" w:rsidP="005B5A79">
      <w:pPr>
        <w:pStyle w:val="Nagwek3"/>
        <w:rPr>
          <w:rFonts w:cstheme="minorHAnsi"/>
        </w:rPr>
      </w:pPr>
      <w:bookmarkStart w:id="101" w:name="_Toc93399123"/>
      <w:r>
        <w:t>Działania zaradcze</w:t>
      </w:r>
      <w:bookmarkEnd w:id="101"/>
    </w:p>
    <w:p w14:paraId="27A0C8CC" w14:textId="77777777" w:rsidR="004F4D93" w:rsidRPr="001044F4" w:rsidRDefault="004F4D93" w:rsidP="00946C60">
      <w:pPr>
        <w:pStyle w:val="anxnormal"/>
        <w:spacing w:after="120"/>
        <w:ind w:left="0"/>
        <w:rPr>
          <w:rFonts w:asciiTheme="minorHAnsi" w:hAnsiTheme="minorHAnsi" w:cstheme="minorHAnsi"/>
        </w:rPr>
      </w:pPr>
      <w:r>
        <w:rPr>
          <w:rFonts w:asciiTheme="minorHAnsi" w:hAnsiTheme="minorHAnsi"/>
        </w:rPr>
        <w:t xml:space="preserve">Gdy ryzyka projektu zostały zidentyfikowane i ocenione, należy dla każdego z nich określić strategie reagowania oraz działania zaradcze. </w:t>
      </w:r>
    </w:p>
    <w:p w14:paraId="5E44002A" w14:textId="77777777" w:rsidR="004F4D93" w:rsidRPr="001044F4" w:rsidRDefault="004F4D93" w:rsidP="00946C60">
      <w:pPr>
        <w:pStyle w:val="anxnormal"/>
        <w:spacing w:after="120"/>
        <w:ind w:left="0"/>
        <w:rPr>
          <w:rFonts w:asciiTheme="minorHAnsi" w:hAnsiTheme="minorHAnsi" w:cstheme="minorHAnsi"/>
        </w:rPr>
      </w:pPr>
      <w:r>
        <w:rPr>
          <w:rFonts w:asciiTheme="minorHAnsi" w:hAnsiTheme="minorHAnsi"/>
        </w:rPr>
        <w:t>Wyróżniamy cztery główne strategie:</w:t>
      </w:r>
    </w:p>
    <w:p w14:paraId="71C74517" w14:textId="77777777" w:rsidR="004F4D93" w:rsidRPr="001044F4" w:rsidRDefault="004F4D93" w:rsidP="00093D31">
      <w:pPr>
        <w:pStyle w:val="anxnormal"/>
        <w:numPr>
          <w:ilvl w:val="0"/>
          <w:numId w:val="37"/>
        </w:numPr>
        <w:spacing w:after="120" w:line="276" w:lineRule="auto"/>
        <w:ind w:left="851" w:hanging="851"/>
        <w:rPr>
          <w:rFonts w:asciiTheme="minorHAnsi" w:hAnsiTheme="minorHAnsi" w:cstheme="minorHAnsi"/>
        </w:rPr>
      </w:pPr>
      <w:r>
        <w:rPr>
          <w:rFonts w:asciiTheme="minorHAnsi" w:hAnsiTheme="minorHAnsi"/>
          <w:b/>
        </w:rPr>
        <w:t>Zapobieganie</w:t>
      </w:r>
      <w:r>
        <w:rPr>
          <w:rFonts w:asciiTheme="minorHAnsi" w:hAnsiTheme="minorHAnsi"/>
        </w:rPr>
        <w:t>: oznacza zmodyfikowanie planu projektu w celu wyeliminowania zagrożenia lub w celu wyeliminowania wpływu ryzyka na projekt. Modyfikacje takie mogą prowadzić do przyjęcia innego kształtu projektu, modelu instytucjonalnego, sposobu finansowania lub formy kontraktu wykonawczego.</w:t>
      </w:r>
    </w:p>
    <w:p w14:paraId="04B26A89" w14:textId="77777777" w:rsidR="004F4D93" w:rsidRPr="001044F4" w:rsidRDefault="004F4D93" w:rsidP="00093D31">
      <w:pPr>
        <w:pStyle w:val="anxnormal"/>
        <w:numPr>
          <w:ilvl w:val="0"/>
          <w:numId w:val="37"/>
        </w:numPr>
        <w:spacing w:after="120" w:line="276" w:lineRule="auto"/>
        <w:ind w:left="851" w:hanging="851"/>
        <w:rPr>
          <w:rFonts w:asciiTheme="minorHAnsi" w:hAnsiTheme="minorHAnsi" w:cstheme="minorHAnsi"/>
        </w:rPr>
      </w:pPr>
      <w:r>
        <w:rPr>
          <w:rFonts w:asciiTheme="minorHAnsi" w:hAnsiTheme="minorHAnsi"/>
          <w:b/>
        </w:rPr>
        <w:t>Ograniczanie</w:t>
      </w:r>
      <w:r>
        <w:rPr>
          <w:rFonts w:asciiTheme="minorHAnsi" w:hAnsiTheme="minorHAnsi"/>
        </w:rPr>
        <w:t>: oznacza redukcję prawdopodobieństwa lub siły oddziaływania ryzyka na projekt, poprzez wprowadzenie modyfikacji takich jak zmiana projektowa, planistyczna lub związana z wykorzystaniem materiałów. Różnica pomiędzy ograniczaniem a zapobieganiem ryzyku polega na możliwości zmniejszenia poziomu, lecz nie całkowitego wyeliminowania ryzyka.</w:t>
      </w:r>
    </w:p>
    <w:p w14:paraId="4BADC1E4" w14:textId="77777777" w:rsidR="004F4D93" w:rsidRPr="001044F4" w:rsidRDefault="004F4D93" w:rsidP="00093D31">
      <w:pPr>
        <w:pStyle w:val="anxnormal"/>
        <w:numPr>
          <w:ilvl w:val="0"/>
          <w:numId w:val="37"/>
        </w:numPr>
        <w:spacing w:after="120" w:line="276" w:lineRule="auto"/>
        <w:ind w:left="851" w:hanging="851"/>
        <w:rPr>
          <w:rFonts w:asciiTheme="minorHAnsi" w:hAnsiTheme="minorHAnsi" w:cstheme="minorHAnsi"/>
        </w:rPr>
      </w:pPr>
      <w:r>
        <w:rPr>
          <w:rFonts w:asciiTheme="minorHAnsi" w:hAnsiTheme="minorHAnsi"/>
          <w:b/>
        </w:rPr>
        <w:t>Przeniesienie</w:t>
      </w:r>
      <w:r>
        <w:rPr>
          <w:rFonts w:asciiTheme="minorHAnsi" w:hAnsiTheme="minorHAnsi"/>
        </w:rPr>
        <w:t>: oznacza przeniesienie własności ryzyka na stronę trzecią (inną instytucję) za określoną cenę. Firmy ubezpieczeniowe są najbardziej oczywistym przykładem takiej strony trzeciej, ale może to być również inny podmiot uczestniczący w projekcie, taki jak wykonawca. Przeniesienie ryzyka musi wynikać z umowy, gwarancji lub mechanizmów cenowych (między innymi); przeniesienie ryzyka ma sens wyłącznie, jeśli odbiorca jest w stanie (lepiej) kontrolować dane ryzyko, a także posiada środki na pokrycie skutków jego oddziaływania w przypadku, gdy ryzyko faktycznie wystąpi.</w:t>
      </w:r>
    </w:p>
    <w:p w14:paraId="63F4238A" w14:textId="77777777" w:rsidR="004F4D93" w:rsidRPr="001044F4" w:rsidRDefault="004F4D93" w:rsidP="00093D31">
      <w:pPr>
        <w:pStyle w:val="anxnormal"/>
        <w:numPr>
          <w:ilvl w:val="0"/>
          <w:numId w:val="37"/>
        </w:numPr>
        <w:spacing w:after="120" w:line="276" w:lineRule="auto"/>
        <w:ind w:left="851" w:hanging="851"/>
        <w:rPr>
          <w:rFonts w:asciiTheme="minorHAnsi" w:hAnsiTheme="minorHAnsi" w:cstheme="minorHAnsi"/>
        </w:rPr>
      </w:pPr>
      <w:r>
        <w:rPr>
          <w:rFonts w:asciiTheme="minorHAnsi" w:hAnsiTheme="minorHAnsi"/>
          <w:b/>
        </w:rPr>
        <w:t>Tolerowanie</w:t>
      </w:r>
      <w:r>
        <w:rPr>
          <w:rFonts w:asciiTheme="minorHAnsi" w:hAnsiTheme="minorHAnsi"/>
        </w:rPr>
        <w:t>: jest strategią przyjmowaną w sytuacjach, w których nie można uniknąć ryzyka, ograniczyć go lub (ekonomicznie) przenieść, dlatego ryzyko takie musi po prostu być tolerowane. Podejście to wymaga jednak opracowania planu awaryjnego w przypadku wystąpienia negatywnego zdarzenia, jednakże nie wymaga działań uprzedzających.</w:t>
      </w:r>
    </w:p>
    <w:p w14:paraId="28044B90" w14:textId="77777777" w:rsidR="004F4D93" w:rsidRPr="001044F4" w:rsidRDefault="004F4D93" w:rsidP="00EC093B">
      <w:pPr>
        <w:pStyle w:val="anxnormal"/>
        <w:keepNext/>
        <w:spacing w:after="120"/>
        <w:ind w:left="0"/>
        <w:rPr>
          <w:rFonts w:asciiTheme="minorHAnsi" w:hAnsiTheme="minorHAnsi" w:cstheme="minorHAnsi"/>
        </w:rPr>
      </w:pPr>
      <w:r>
        <w:rPr>
          <w:rFonts w:asciiTheme="minorHAnsi" w:hAnsiTheme="minorHAnsi"/>
        </w:rPr>
        <w:t>Strategie zapobiegania i ograniczania są powiązane z macierzą poziomów ryzyka w następujący sposób:</w:t>
      </w:r>
    </w:p>
    <w:tbl>
      <w:tblPr>
        <w:tblW w:w="0" w:type="auto"/>
        <w:tblInd w:w="108" w:type="dxa"/>
        <w:tblBorders>
          <w:top w:val="single" w:sz="4" w:space="0" w:color="9BBB59"/>
          <w:bottom w:val="single" w:sz="4" w:space="0" w:color="9BBB59"/>
        </w:tblBorders>
        <w:tblLook w:val="04A0" w:firstRow="1" w:lastRow="0" w:firstColumn="1" w:lastColumn="0" w:noHBand="0" w:noVBand="1"/>
      </w:tblPr>
      <w:tblGrid>
        <w:gridCol w:w="2803"/>
        <w:gridCol w:w="275"/>
        <w:gridCol w:w="1144"/>
        <w:gridCol w:w="845"/>
        <w:gridCol w:w="872"/>
        <w:gridCol w:w="753"/>
      </w:tblGrid>
      <w:tr w:rsidR="004F4D93" w:rsidRPr="001044F4" w14:paraId="1181A9EB" w14:textId="77777777" w:rsidTr="00AF235E">
        <w:trPr>
          <w:trHeight w:val="520"/>
        </w:trPr>
        <w:tc>
          <w:tcPr>
            <w:tcW w:w="1835" w:type="dxa"/>
            <w:tcBorders>
              <w:top w:val="single" w:sz="4" w:space="0" w:color="9BBB59"/>
              <w:bottom w:val="single" w:sz="4" w:space="0" w:color="9BBB59"/>
              <w:right w:val="single" w:sz="4" w:space="0" w:color="9BBB59"/>
            </w:tcBorders>
            <w:shd w:val="clear" w:color="auto" w:fill="auto"/>
            <w:vAlign w:val="center"/>
          </w:tcPr>
          <w:p w14:paraId="47D39267" w14:textId="77777777" w:rsidR="004F4D93" w:rsidRPr="001044F4" w:rsidRDefault="004F4D93" w:rsidP="00AF235E">
            <w:pPr>
              <w:jc w:val="center"/>
              <w:rPr>
                <w:rFonts w:asciiTheme="minorHAnsi" w:hAnsiTheme="minorHAnsi" w:cstheme="minorHAnsi"/>
                <w:b/>
                <w:bCs/>
                <w:sz w:val="20"/>
                <w:szCs w:val="20"/>
              </w:rPr>
            </w:pPr>
            <w:r>
              <w:rPr>
                <w:rFonts w:asciiTheme="minorHAnsi" w:hAnsiTheme="minorHAnsi"/>
                <w:b/>
                <w:bCs/>
                <w:sz w:val="20"/>
                <w:szCs w:val="20"/>
              </w:rPr>
              <w:t>Siła wpływu/Prawdopodobieństwo</w:t>
            </w:r>
          </w:p>
        </w:tc>
        <w:tc>
          <w:tcPr>
            <w:tcW w:w="275" w:type="dxa"/>
            <w:tcBorders>
              <w:left w:val="single" w:sz="4" w:space="0" w:color="9BBB59"/>
              <w:bottom w:val="single" w:sz="4" w:space="0" w:color="9BBB59"/>
            </w:tcBorders>
            <w:shd w:val="clear" w:color="auto" w:fill="auto"/>
            <w:vAlign w:val="center"/>
          </w:tcPr>
          <w:p w14:paraId="1AA45103" w14:textId="77777777" w:rsidR="004F4D93" w:rsidRPr="001044F4" w:rsidRDefault="004F4D93" w:rsidP="00AF235E">
            <w:pPr>
              <w:rPr>
                <w:rFonts w:asciiTheme="minorHAnsi" w:hAnsiTheme="minorHAnsi" w:cstheme="minorHAnsi"/>
                <w:b/>
                <w:bCs/>
                <w:sz w:val="20"/>
                <w:szCs w:val="20"/>
              </w:rPr>
            </w:pPr>
            <w:r>
              <w:rPr>
                <w:rFonts w:asciiTheme="minorHAnsi" w:hAnsiTheme="minorHAnsi"/>
                <w:b/>
                <w:bCs/>
                <w:sz w:val="20"/>
                <w:szCs w:val="20"/>
              </w:rPr>
              <w:t>I</w:t>
            </w:r>
          </w:p>
        </w:tc>
        <w:tc>
          <w:tcPr>
            <w:tcW w:w="0" w:type="auto"/>
            <w:tcBorders>
              <w:bottom w:val="single" w:sz="4" w:space="0" w:color="9BBB59"/>
            </w:tcBorders>
            <w:shd w:val="clear" w:color="auto" w:fill="auto"/>
            <w:vAlign w:val="center"/>
          </w:tcPr>
          <w:p w14:paraId="2CC4A088" w14:textId="77777777" w:rsidR="004F4D93" w:rsidRPr="001044F4" w:rsidRDefault="004F4D93" w:rsidP="00AF235E">
            <w:pPr>
              <w:rPr>
                <w:rFonts w:asciiTheme="minorHAnsi" w:hAnsiTheme="minorHAnsi" w:cstheme="minorHAnsi"/>
                <w:b/>
                <w:bCs/>
                <w:sz w:val="20"/>
                <w:szCs w:val="20"/>
              </w:rPr>
            </w:pPr>
            <w:r>
              <w:rPr>
                <w:rFonts w:asciiTheme="minorHAnsi" w:hAnsiTheme="minorHAnsi"/>
                <w:b/>
                <w:bCs/>
                <w:sz w:val="20"/>
                <w:szCs w:val="20"/>
              </w:rPr>
              <w:t xml:space="preserve">          II</w:t>
            </w:r>
          </w:p>
        </w:tc>
        <w:tc>
          <w:tcPr>
            <w:tcW w:w="0" w:type="auto"/>
            <w:tcBorders>
              <w:bottom w:val="single" w:sz="4" w:space="0" w:color="9BBB59"/>
            </w:tcBorders>
            <w:shd w:val="clear" w:color="auto" w:fill="auto"/>
            <w:vAlign w:val="center"/>
          </w:tcPr>
          <w:p w14:paraId="0E4F3CFA" w14:textId="77777777" w:rsidR="004F4D93" w:rsidRPr="001044F4" w:rsidRDefault="004F4D93" w:rsidP="00AF235E">
            <w:pPr>
              <w:rPr>
                <w:rFonts w:asciiTheme="minorHAnsi" w:hAnsiTheme="minorHAnsi" w:cstheme="minorHAnsi"/>
                <w:b/>
                <w:bCs/>
                <w:sz w:val="20"/>
                <w:szCs w:val="20"/>
              </w:rPr>
            </w:pPr>
            <w:r>
              <w:rPr>
                <w:rFonts w:asciiTheme="minorHAnsi" w:hAnsiTheme="minorHAnsi"/>
                <w:b/>
                <w:bCs/>
                <w:sz w:val="20"/>
                <w:szCs w:val="20"/>
              </w:rPr>
              <w:t>III</w:t>
            </w:r>
          </w:p>
        </w:tc>
        <w:tc>
          <w:tcPr>
            <w:tcW w:w="0" w:type="auto"/>
            <w:tcBorders>
              <w:bottom w:val="single" w:sz="4" w:space="0" w:color="9BBB59"/>
            </w:tcBorders>
            <w:shd w:val="clear" w:color="auto" w:fill="auto"/>
            <w:vAlign w:val="center"/>
          </w:tcPr>
          <w:p w14:paraId="10E305CF" w14:textId="77777777" w:rsidR="004F4D93" w:rsidRPr="001044F4" w:rsidRDefault="004F4D93" w:rsidP="00AF235E">
            <w:pPr>
              <w:rPr>
                <w:rFonts w:asciiTheme="minorHAnsi" w:hAnsiTheme="minorHAnsi" w:cstheme="minorHAnsi"/>
                <w:b/>
                <w:bCs/>
                <w:sz w:val="20"/>
                <w:szCs w:val="20"/>
              </w:rPr>
            </w:pPr>
            <w:r>
              <w:rPr>
                <w:rFonts w:asciiTheme="minorHAnsi" w:hAnsiTheme="minorHAnsi"/>
                <w:b/>
                <w:bCs/>
                <w:sz w:val="20"/>
                <w:szCs w:val="20"/>
              </w:rPr>
              <w:t>IV</w:t>
            </w:r>
          </w:p>
        </w:tc>
        <w:tc>
          <w:tcPr>
            <w:tcW w:w="0" w:type="auto"/>
            <w:tcBorders>
              <w:bottom w:val="single" w:sz="4" w:space="0" w:color="9BBB59"/>
            </w:tcBorders>
            <w:shd w:val="clear" w:color="auto" w:fill="auto"/>
            <w:vAlign w:val="center"/>
          </w:tcPr>
          <w:p w14:paraId="70629882" w14:textId="77777777" w:rsidR="004F4D93" w:rsidRPr="001044F4" w:rsidRDefault="004F4D93" w:rsidP="00AF235E">
            <w:pPr>
              <w:rPr>
                <w:rFonts w:asciiTheme="minorHAnsi" w:hAnsiTheme="minorHAnsi" w:cstheme="minorHAnsi"/>
                <w:b/>
                <w:bCs/>
                <w:sz w:val="20"/>
                <w:szCs w:val="20"/>
              </w:rPr>
            </w:pPr>
            <w:r>
              <w:rPr>
                <w:rFonts w:asciiTheme="minorHAnsi" w:hAnsiTheme="minorHAnsi"/>
                <w:b/>
                <w:bCs/>
                <w:sz w:val="20"/>
                <w:szCs w:val="20"/>
              </w:rPr>
              <w:t>V</w:t>
            </w:r>
          </w:p>
        </w:tc>
      </w:tr>
      <w:tr w:rsidR="004F4D93" w:rsidRPr="001044F4" w14:paraId="455E35A4" w14:textId="77777777" w:rsidTr="00AF235E">
        <w:tc>
          <w:tcPr>
            <w:tcW w:w="1835" w:type="dxa"/>
            <w:tcBorders>
              <w:top w:val="single" w:sz="4" w:space="0" w:color="9BBB59"/>
              <w:bottom w:val="nil"/>
              <w:right w:val="single" w:sz="4" w:space="0" w:color="9BBB59"/>
            </w:tcBorders>
            <w:shd w:val="clear" w:color="auto" w:fill="auto"/>
            <w:vAlign w:val="center"/>
          </w:tcPr>
          <w:p w14:paraId="3660450F" w14:textId="77777777" w:rsidR="004F4D93" w:rsidRPr="001044F4" w:rsidRDefault="004F4D93" w:rsidP="00AF235E">
            <w:pPr>
              <w:jc w:val="center"/>
              <w:rPr>
                <w:rFonts w:asciiTheme="minorHAnsi" w:hAnsiTheme="minorHAnsi" w:cstheme="minorHAnsi"/>
                <w:sz w:val="20"/>
                <w:szCs w:val="20"/>
              </w:rPr>
            </w:pPr>
            <w:r>
              <w:rPr>
                <w:rFonts w:asciiTheme="minorHAnsi" w:hAnsiTheme="minorHAnsi"/>
                <w:sz w:val="20"/>
                <w:szCs w:val="20"/>
              </w:rPr>
              <w:t>A</w:t>
            </w:r>
          </w:p>
        </w:tc>
        <w:tc>
          <w:tcPr>
            <w:tcW w:w="1419" w:type="dxa"/>
            <w:gridSpan w:val="2"/>
            <w:vMerge w:val="restart"/>
            <w:tcBorders>
              <w:top w:val="single" w:sz="4" w:space="0" w:color="9BBB59"/>
              <w:left w:val="single" w:sz="4" w:space="0" w:color="9BBB59"/>
              <w:bottom w:val="nil"/>
            </w:tcBorders>
            <w:shd w:val="clear" w:color="auto" w:fill="auto"/>
            <w:vAlign w:val="center"/>
          </w:tcPr>
          <w:p w14:paraId="26461C21" w14:textId="77777777" w:rsidR="004F4D93" w:rsidRPr="001044F4" w:rsidRDefault="004F4D93" w:rsidP="00AF235E">
            <w:pPr>
              <w:rPr>
                <w:rFonts w:asciiTheme="minorHAnsi" w:hAnsiTheme="minorHAnsi" w:cstheme="minorHAnsi"/>
                <w:sz w:val="20"/>
                <w:szCs w:val="20"/>
              </w:rPr>
            </w:pPr>
            <w:r>
              <w:rPr>
                <w:rFonts w:asciiTheme="minorHAnsi" w:hAnsiTheme="minorHAnsi"/>
                <w:sz w:val="20"/>
                <w:szCs w:val="20"/>
              </w:rPr>
              <w:t>Zapobieganie lub ograniczanie</w:t>
            </w:r>
          </w:p>
        </w:tc>
        <w:tc>
          <w:tcPr>
            <w:tcW w:w="0" w:type="auto"/>
            <w:gridSpan w:val="3"/>
            <w:vMerge w:val="restart"/>
            <w:tcBorders>
              <w:top w:val="single" w:sz="4" w:space="0" w:color="9BBB59"/>
              <w:bottom w:val="nil"/>
            </w:tcBorders>
            <w:shd w:val="clear" w:color="auto" w:fill="auto"/>
            <w:vAlign w:val="center"/>
          </w:tcPr>
          <w:p w14:paraId="6AB1E2FF" w14:textId="77777777" w:rsidR="004F4D93" w:rsidRPr="001044F4" w:rsidRDefault="004F4D93" w:rsidP="00AF235E">
            <w:pPr>
              <w:rPr>
                <w:rFonts w:asciiTheme="minorHAnsi" w:hAnsiTheme="minorHAnsi" w:cstheme="minorHAnsi"/>
                <w:sz w:val="20"/>
                <w:szCs w:val="20"/>
              </w:rPr>
            </w:pPr>
            <w:r>
              <w:rPr>
                <w:rFonts w:asciiTheme="minorHAnsi" w:hAnsiTheme="minorHAnsi"/>
                <w:sz w:val="20"/>
                <w:szCs w:val="20"/>
              </w:rPr>
              <w:t xml:space="preserve">     Ograniczanie</w:t>
            </w:r>
          </w:p>
        </w:tc>
      </w:tr>
      <w:tr w:rsidR="004F4D93" w:rsidRPr="001044F4" w14:paraId="7D296C47" w14:textId="77777777" w:rsidTr="00AF235E">
        <w:tc>
          <w:tcPr>
            <w:tcW w:w="1835" w:type="dxa"/>
            <w:tcBorders>
              <w:top w:val="nil"/>
              <w:right w:val="single" w:sz="4" w:space="0" w:color="9BBB59"/>
            </w:tcBorders>
            <w:shd w:val="clear" w:color="auto" w:fill="auto"/>
            <w:vAlign w:val="center"/>
          </w:tcPr>
          <w:p w14:paraId="4A3CA8B9" w14:textId="77777777" w:rsidR="004F4D93" w:rsidRPr="001044F4" w:rsidRDefault="004F4D93" w:rsidP="00AF235E">
            <w:pPr>
              <w:jc w:val="center"/>
              <w:rPr>
                <w:rFonts w:asciiTheme="minorHAnsi" w:hAnsiTheme="minorHAnsi" w:cstheme="minorHAnsi"/>
                <w:sz w:val="20"/>
                <w:szCs w:val="20"/>
              </w:rPr>
            </w:pPr>
            <w:r>
              <w:rPr>
                <w:rFonts w:asciiTheme="minorHAnsi" w:hAnsiTheme="minorHAnsi"/>
                <w:sz w:val="20"/>
                <w:szCs w:val="20"/>
              </w:rPr>
              <w:t>B</w:t>
            </w:r>
          </w:p>
        </w:tc>
        <w:tc>
          <w:tcPr>
            <w:tcW w:w="1419" w:type="dxa"/>
            <w:gridSpan w:val="2"/>
            <w:vMerge/>
            <w:tcBorders>
              <w:top w:val="nil"/>
              <w:left w:val="single" w:sz="4" w:space="0" w:color="9BBB59"/>
            </w:tcBorders>
            <w:shd w:val="clear" w:color="auto" w:fill="auto"/>
            <w:vAlign w:val="center"/>
          </w:tcPr>
          <w:p w14:paraId="14219A60" w14:textId="77777777" w:rsidR="004F4D93" w:rsidRPr="001044F4" w:rsidRDefault="004F4D93" w:rsidP="00AF235E">
            <w:pPr>
              <w:rPr>
                <w:rFonts w:asciiTheme="minorHAnsi" w:hAnsiTheme="minorHAnsi" w:cstheme="minorHAnsi"/>
                <w:sz w:val="20"/>
                <w:szCs w:val="20"/>
                <w:lang w:val="en-GB"/>
              </w:rPr>
            </w:pPr>
          </w:p>
        </w:tc>
        <w:tc>
          <w:tcPr>
            <w:tcW w:w="0" w:type="auto"/>
            <w:gridSpan w:val="3"/>
            <w:vMerge/>
            <w:tcBorders>
              <w:top w:val="nil"/>
            </w:tcBorders>
            <w:shd w:val="clear" w:color="auto" w:fill="auto"/>
            <w:vAlign w:val="center"/>
          </w:tcPr>
          <w:p w14:paraId="682C0E31" w14:textId="77777777" w:rsidR="004F4D93" w:rsidRPr="001044F4" w:rsidRDefault="004F4D93" w:rsidP="00AF235E">
            <w:pPr>
              <w:rPr>
                <w:rFonts w:asciiTheme="minorHAnsi" w:hAnsiTheme="minorHAnsi" w:cstheme="minorHAnsi"/>
                <w:color w:val="FFFFFF"/>
                <w:sz w:val="20"/>
                <w:szCs w:val="20"/>
                <w:lang w:val="en-GB"/>
              </w:rPr>
            </w:pPr>
          </w:p>
        </w:tc>
      </w:tr>
      <w:tr w:rsidR="004F4D93" w:rsidRPr="001044F4" w14:paraId="28DC94EB" w14:textId="77777777" w:rsidTr="00AF235E">
        <w:tc>
          <w:tcPr>
            <w:tcW w:w="1835" w:type="dxa"/>
            <w:tcBorders>
              <w:right w:val="single" w:sz="4" w:space="0" w:color="9BBB59"/>
            </w:tcBorders>
            <w:shd w:val="clear" w:color="auto" w:fill="auto"/>
            <w:vAlign w:val="center"/>
          </w:tcPr>
          <w:p w14:paraId="392BD103" w14:textId="77777777" w:rsidR="004F4D93" w:rsidRPr="001044F4" w:rsidRDefault="004F4D93" w:rsidP="00AF235E">
            <w:pPr>
              <w:jc w:val="center"/>
              <w:rPr>
                <w:rFonts w:asciiTheme="minorHAnsi" w:hAnsiTheme="minorHAnsi" w:cstheme="minorHAnsi"/>
                <w:sz w:val="20"/>
                <w:szCs w:val="20"/>
              </w:rPr>
            </w:pPr>
            <w:r>
              <w:rPr>
                <w:rFonts w:asciiTheme="minorHAnsi" w:hAnsiTheme="minorHAnsi"/>
                <w:sz w:val="20"/>
                <w:szCs w:val="20"/>
              </w:rPr>
              <w:t>C</w:t>
            </w:r>
          </w:p>
        </w:tc>
        <w:tc>
          <w:tcPr>
            <w:tcW w:w="1419" w:type="dxa"/>
            <w:gridSpan w:val="2"/>
            <w:vMerge/>
            <w:tcBorders>
              <w:left w:val="single" w:sz="4" w:space="0" w:color="9BBB59"/>
            </w:tcBorders>
            <w:shd w:val="clear" w:color="auto" w:fill="auto"/>
            <w:vAlign w:val="center"/>
          </w:tcPr>
          <w:p w14:paraId="60FE253F" w14:textId="77777777" w:rsidR="004F4D93" w:rsidRPr="001044F4" w:rsidRDefault="004F4D93" w:rsidP="00AF235E">
            <w:pPr>
              <w:rPr>
                <w:rFonts w:asciiTheme="minorHAnsi" w:hAnsiTheme="minorHAnsi" w:cstheme="minorHAnsi"/>
                <w:sz w:val="20"/>
                <w:szCs w:val="20"/>
                <w:lang w:val="en-GB"/>
              </w:rPr>
            </w:pPr>
          </w:p>
        </w:tc>
        <w:tc>
          <w:tcPr>
            <w:tcW w:w="0" w:type="auto"/>
            <w:gridSpan w:val="3"/>
            <w:vMerge/>
            <w:shd w:val="clear" w:color="auto" w:fill="auto"/>
            <w:vAlign w:val="center"/>
          </w:tcPr>
          <w:p w14:paraId="10E7D4D4" w14:textId="77777777" w:rsidR="004F4D93" w:rsidRPr="001044F4" w:rsidRDefault="004F4D93" w:rsidP="00AF235E">
            <w:pPr>
              <w:rPr>
                <w:rFonts w:asciiTheme="minorHAnsi" w:hAnsiTheme="minorHAnsi" w:cstheme="minorHAnsi"/>
                <w:color w:val="FFFFFF"/>
                <w:sz w:val="20"/>
                <w:szCs w:val="20"/>
                <w:lang w:val="en-GB"/>
              </w:rPr>
            </w:pPr>
          </w:p>
        </w:tc>
      </w:tr>
      <w:tr w:rsidR="004F4D93" w:rsidRPr="001044F4" w14:paraId="41FEE602" w14:textId="77777777" w:rsidTr="00AF235E">
        <w:tc>
          <w:tcPr>
            <w:tcW w:w="1835" w:type="dxa"/>
            <w:tcBorders>
              <w:right w:val="single" w:sz="4" w:space="0" w:color="9BBB59"/>
            </w:tcBorders>
            <w:shd w:val="clear" w:color="auto" w:fill="auto"/>
            <w:vAlign w:val="center"/>
          </w:tcPr>
          <w:p w14:paraId="3149D549" w14:textId="77777777" w:rsidR="004F4D93" w:rsidRPr="001044F4" w:rsidRDefault="004F4D93" w:rsidP="00AF235E">
            <w:pPr>
              <w:jc w:val="center"/>
              <w:rPr>
                <w:rFonts w:asciiTheme="minorHAnsi" w:hAnsiTheme="minorHAnsi" w:cstheme="minorHAnsi"/>
                <w:sz w:val="20"/>
                <w:szCs w:val="20"/>
              </w:rPr>
            </w:pPr>
            <w:r>
              <w:rPr>
                <w:rFonts w:asciiTheme="minorHAnsi" w:hAnsiTheme="minorHAnsi"/>
                <w:sz w:val="20"/>
                <w:szCs w:val="20"/>
              </w:rPr>
              <w:t>D</w:t>
            </w:r>
          </w:p>
        </w:tc>
        <w:tc>
          <w:tcPr>
            <w:tcW w:w="1419" w:type="dxa"/>
            <w:gridSpan w:val="2"/>
            <w:vMerge w:val="restart"/>
            <w:tcBorders>
              <w:left w:val="single" w:sz="4" w:space="0" w:color="9BBB59"/>
            </w:tcBorders>
            <w:shd w:val="clear" w:color="auto" w:fill="auto"/>
            <w:vAlign w:val="center"/>
          </w:tcPr>
          <w:p w14:paraId="78882A28" w14:textId="77777777" w:rsidR="004F4D93" w:rsidRPr="001044F4" w:rsidRDefault="004F4D93" w:rsidP="00AF235E">
            <w:pPr>
              <w:rPr>
                <w:rFonts w:asciiTheme="minorHAnsi" w:hAnsiTheme="minorHAnsi" w:cstheme="minorHAnsi"/>
                <w:sz w:val="20"/>
                <w:szCs w:val="20"/>
              </w:rPr>
            </w:pPr>
            <w:r>
              <w:rPr>
                <w:rFonts w:asciiTheme="minorHAnsi" w:hAnsiTheme="minorHAnsi"/>
                <w:sz w:val="20"/>
                <w:szCs w:val="20"/>
              </w:rPr>
              <w:t>Zapobieganie</w:t>
            </w:r>
          </w:p>
        </w:tc>
        <w:tc>
          <w:tcPr>
            <w:tcW w:w="0" w:type="auto"/>
            <w:gridSpan w:val="3"/>
            <w:vMerge w:val="restart"/>
            <w:shd w:val="clear" w:color="auto" w:fill="auto"/>
            <w:vAlign w:val="center"/>
          </w:tcPr>
          <w:p w14:paraId="1AC63C2A" w14:textId="77777777" w:rsidR="004F4D93" w:rsidRPr="001044F4" w:rsidRDefault="004F4D93" w:rsidP="00AF235E">
            <w:pPr>
              <w:rPr>
                <w:rFonts w:asciiTheme="minorHAnsi" w:hAnsiTheme="minorHAnsi" w:cstheme="minorHAnsi"/>
                <w:sz w:val="20"/>
                <w:szCs w:val="20"/>
              </w:rPr>
            </w:pPr>
            <w:r>
              <w:rPr>
                <w:rFonts w:asciiTheme="minorHAnsi" w:hAnsiTheme="minorHAnsi"/>
                <w:sz w:val="20"/>
                <w:szCs w:val="20"/>
              </w:rPr>
              <w:t>Zapobieganie i ograniczanie</w:t>
            </w:r>
          </w:p>
        </w:tc>
      </w:tr>
      <w:tr w:rsidR="004F4D93" w:rsidRPr="001044F4" w14:paraId="471E9071" w14:textId="77777777" w:rsidTr="00AF235E">
        <w:tc>
          <w:tcPr>
            <w:tcW w:w="1835" w:type="dxa"/>
            <w:tcBorders>
              <w:bottom w:val="single" w:sz="4" w:space="0" w:color="9BBB59"/>
              <w:right w:val="single" w:sz="4" w:space="0" w:color="9BBB59"/>
            </w:tcBorders>
            <w:shd w:val="clear" w:color="auto" w:fill="auto"/>
            <w:vAlign w:val="center"/>
          </w:tcPr>
          <w:p w14:paraId="6ACAB0E4" w14:textId="77777777" w:rsidR="004F4D93" w:rsidRPr="001044F4" w:rsidRDefault="004F4D93" w:rsidP="00AF235E">
            <w:pPr>
              <w:jc w:val="center"/>
              <w:rPr>
                <w:rFonts w:asciiTheme="minorHAnsi" w:hAnsiTheme="minorHAnsi" w:cstheme="minorHAnsi"/>
                <w:sz w:val="20"/>
                <w:szCs w:val="20"/>
              </w:rPr>
            </w:pPr>
            <w:r>
              <w:rPr>
                <w:rFonts w:asciiTheme="minorHAnsi" w:hAnsiTheme="minorHAnsi"/>
                <w:sz w:val="20"/>
                <w:szCs w:val="20"/>
              </w:rPr>
              <w:t>E</w:t>
            </w:r>
          </w:p>
        </w:tc>
        <w:tc>
          <w:tcPr>
            <w:tcW w:w="1419" w:type="dxa"/>
            <w:gridSpan w:val="2"/>
            <w:vMerge/>
            <w:tcBorders>
              <w:left w:val="single" w:sz="4" w:space="0" w:color="9BBB59"/>
            </w:tcBorders>
            <w:shd w:val="clear" w:color="auto" w:fill="auto"/>
            <w:vAlign w:val="center"/>
          </w:tcPr>
          <w:p w14:paraId="7CF116AE" w14:textId="77777777" w:rsidR="004F4D93" w:rsidRPr="001044F4" w:rsidRDefault="004F4D93" w:rsidP="00AF235E">
            <w:pPr>
              <w:rPr>
                <w:rFonts w:asciiTheme="minorHAnsi" w:hAnsiTheme="minorHAnsi" w:cstheme="minorHAnsi"/>
                <w:color w:val="FFFFFF"/>
                <w:sz w:val="20"/>
                <w:szCs w:val="20"/>
                <w:lang w:val="en-GB"/>
              </w:rPr>
            </w:pPr>
          </w:p>
        </w:tc>
        <w:tc>
          <w:tcPr>
            <w:tcW w:w="0" w:type="auto"/>
            <w:gridSpan w:val="3"/>
            <w:vMerge/>
            <w:shd w:val="clear" w:color="auto" w:fill="auto"/>
            <w:vAlign w:val="center"/>
          </w:tcPr>
          <w:p w14:paraId="48001B27" w14:textId="77777777" w:rsidR="004F4D93" w:rsidRPr="001044F4" w:rsidRDefault="004F4D93" w:rsidP="00AF235E">
            <w:pPr>
              <w:rPr>
                <w:rFonts w:asciiTheme="minorHAnsi" w:hAnsiTheme="minorHAnsi" w:cstheme="minorHAnsi"/>
                <w:sz w:val="20"/>
                <w:szCs w:val="20"/>
                <w:lang w:val="en-GB"/>
              </w:rPr>
            </w:pPr>
          </w:p>
        </w:tc>
      </w:tr>
    </w:tbl>
    <w:p w14:paraId="7A9820C1" w14:textId="77777777" w:rsidR="004F4D93" w:rsidRPr="001044F4" w:rsidRDefault="004F4D93" w:rsidP="00946C60">
      <w:pPr>
        <w:pStyle w:val="anxnormal"/>
        <w:spacing w:after="120"/>
        <w:ind w:left="0"/>
        <w:rPr>
          <w:rFonts w:asciiTheme="minorHAnsi" w:hAnsiTheme="minorHAnsi" w:cstheme="minorHAnsi"/>
        </w:rPr>
      </w:pPr>
      <w:r>
        <w:rPr>
          <w:rFonts w:asciiTheme="minorHAnsi" w:hAnsiTheme="minorHAnsi"/>
        </w:rPr>
        <w:t>Strategie przeniesienia i tolerowania dotyczą tylko wybranych czynników ryzyka.</w:t>
      </w:r>
    </w:p>
    <w:p w14:paraId="392D86EC" w14:textId="77777777" w:rsidR="004F4D93" w:rsidRPr="001044F4" w:rsidRDefault="004F4D93" w:rsidP="00946C60">
      <w:pPr>
        <w:pStyle w:val="anxnormal"/>
        <w:spacing w:after="120"/>
        <w:ind w:left="0"/>
        <w:rPr>
          <w:rFonts w:asciiTheme="minorHAnsi" w:hAnsiTheme="minorHAnsi" w:cstheme="minorHAnsi"/>
        </w:rPr>
      </w:pPr>
      <w:r>
        <w:rPr>
          <w:rFonts w:asciiTheme="minorHAnsi" w:hAnsiTheme="minorHAnsi"/>
        </w:rPr>
        <w:t>Po wyborze strategii reagowania dla każdego ryzyka należy określić bardziej szczegółowe działania zaradcze dla każdego z nich. Dla wybranych działań zaradczych należy uwzględnić koszty ich wprowadzania. Należy również jednoznacznie wskazać podmiot odpowiedzialny za ich realizację.</w:t>
      </w:r>
    </w:p>
    <w:p w14:paraId="229DDA7C" w14:textId="77777777" w:rsidR="004F4D93" w:rsidRPr="001044F4" w:rsidRDefault="004F4D93" w:rsidP="005B5A79">
      <w:pPr>
        <w:pStyle w:val="Nagwek3"/>
        <w:rPr>
          <w:rFonts w:cstheme="minorHAnsi"/>
        </w:rPr>
      </w:pPr>
      <w:bookmarkStart w:id="102" w:name="_Toc93399124"/>
      <w:r>
        <w:t>Monitorowanie</w:t>
      </w:r>
      <w:bookmarkEnd w:id="102"/>
    </w:p>
    <w:p w14:paraId="1CD39D38" w14:textId="77777777" w:rsidR="004F4D93" w:rsidRPr="001044F4" w:rsidRDefault="004F4D93" w:rsidP="00946C60">
      <w:pPr>
        <w:spacing w:before="120" w:after="120"/>
        <w:rPr>
          <w:rFonts w:asciiTheme="minorHAnsi" w:hAnsiTheme="minorHAnsi" w:cstheme="minorHAnsi"/>
          <w:sz w:val="20"/>
          <w:szCs w:val="20"/>
        </w:rPr>
      </w:pPr>
      <w:r>
        <w:rPr>
          <w:rFonts w:asciiTheme="minorHAnsi" w:hAnsiTheme="minorHAnsi"/>
          <w:sz w:val="20"/>
          <w:szCs w:val="20"/>
        </w:rPr>
        <w:t>Beneficjent musi przedstawić, jakie strategie monitorowania ryzyka przyjmuje tak, aby umożliwić kontrolę poprawności oceny ryzyka i skuteczności działań zaradczych. Wystarczające będzie przedstawienie krótkiego opisu procedur monitorowania i stosowanych protokołów.</w:t>
      </w:r>
    </w:p>
    <w:p w14:paraId="7D431C78" w14:textId="4DA25B39" w:rsidR="004F4D93" w:rsidRPr="001044F4" w:rsidRDefault="004F4D93" w:rsidP="005B5A79">
      <w:pPr>
        <w:pStyle w:val="Nagwek3"/>
        <w:rPr>
          <w:rFonts w:cstheme="minorHAnsi"/>
        </w:rPr>
      </w:pPr>
      <w:bookmarkStart w:id="103" w:name="_Toc93399125"/>
      <w:r>
        <w:t>Ilościowa analiza probabilistyczna ryzyka (opcjonalna)</w:t>
      </w:r>
      <w:bookmarkEnd w:id="103"/>
    </w:p>
    <w:p w14:paraId="12A83177" w14:textId="562A632A" w:rsidR="004F4D93" w:rsidRPr="001044F4" w:rsidRDefault="004F4D93" w:rsidP="00946C60">
      <w:pPr>
        <w:pStyle w:val="anxnormal"/>
        <w:spacing w:after="120"/>
        <w:ind w:left="0"/>
        <w:rPr>
          <w:rFonts w:asciiTheme="minorHAnsi" w:hAnsiTheme="minorHAnsi" w:cstheme="minorHAnsi"/>
        </w:rPr>
      </w:pPr>
      <w:r>
        <w:rPr>
          <w:rFonts w:asciiTheme="minorHAnsi" w:hAnsiTheme="minorHAnsi"/>
        </w:rPr>
        <w:t xml:space="preserve">Probabilistyczna analiza ryzyka jest wymagana wówczas, gdy ryzyko rezydualne pozostaje znaczące, lub w innych przypadkach, w zależności od wielkości projektu oraz dostępności danych o rozkładach prawdopodobieństwa. Pomimo że nie jest ona obowiązkowa, beneficjenci mogą wykorzystać rozkłady prawdopodobieństwa uzyskane na podstawie dostępnych danych historycznych dotyczących wdrożonych projektów celem dokonania analizy ilościowej takich zmiennych jak wartość nakładów </w:t>
      </w:r>
      <w:r w:rsidR="0017710B">
        <w:rPr>
          <w:rFonts w:asciiTheme="minorHAnsi" w:hAnsiTheme="minorHAnsi"/>
        </w:rPr>
        <w:t>inwestycyjnych</w:t>
      </w:r>
      <w:r>
        <w:rPr>
          <w:rFonts w:asciiTheme="minorHAnsi" w:hAnsiTheme="minorHAnsi"/>
        </w:rPr>
        <w:t>, termin realizacji projektu, wartość korzyści ekonomicznych czy natężenie ruchu.</w:t>
      </w:r>
    </w:p>
    <w:p w14:paraId="597E5E19" w14:textId="332B27C9" w:rsidR="004F4D93" w:rsidRPr="001044F4" w:rsidRDefault="004F4D93" w:rsidP="00946C60">
      <w:pPr>
        <w:pStyle w:val="anxnormal"/>
        <w:spacing w:after="120"/>
        <w:ind w:left="0"/>
        <w:rPr>
          <w:rFonts w:asciiTheme="minorHAnsi" w:hAnsiTheme="minorHAnsi" w:cstheme="minorHAnsi"/>
        </w:rPr>
      </w:pPr>
      <w:r>
        <w:rPr>
          <w:rFonts w:asciiTheme="minorHAnsi" w:hAnsiTheme="minorHAnsi"/>
        </w:rPr>
        <w:t xml:space="preserve">Rozkłady prawdopodobieństwa oparte na dostępnych danych historycznych dotyczących projektów dobrze jest wykorzystać w celu przeprowadzenia ilościowej analizy ryzyka. Załącznik R dotyczący analizy ilościowej ryzyka wskazuje zakres informacji, których zebranie może posłużyć do określenia rozkładów prawdopodobieństwa zmiennych takich jak wartość nakładów </w:t>
      </w:r>
      <w:r w:rsidR="0017710B">
        <w:rPr>
          <w:rFonts w:asciiTheme="minorHAnsi" w:hAnsiTheme="minorHAnsi"/>
        </w:rPr>
        <w:t>inwestycyjnych</w:t>
      </w:r>
      <w:r>
        <w:rPr>
          <w:rFonts w:asciiTheme="minorHAnsi" w:hAnsiTheme="minorHAnsi"/>
        </w:rPr>
        <w:t>, termin realizacji projektu, wartość korzyści ekonomicznych czy prognozowana praca eksploatacyjna. Zalecane jest wykonanie analizy ilościowej ryzyka</w:t>
      </w:r>
      <w:r w:rsidR="002F7103">
        <w:rPr>
          <w:rFonts w:asciiTheme="minorHAnsi" w:hAnsiTheme="minorHAnsi"/>
        </w:rPr>
        <w:t>,</w:t>
      </w:r>
      <w:r>
        <w:rPr>
          <w:rFonts w:asciiTheme="minorHAnsi" w:hAnsiTheme="minorHAnsi"/>
        </w:rPr>
        <w:t xml:space="preserve"> o ile jest dostępne minimum 10 projektów (obserwacji) mogących dostarczyć dane źródłowe.</w:t>
      </w:r>
    </w:p>
    <w:p w14:paraId="5FECC3F1" w14:textId="77777777" w:rsidR="004F4D93" w:rsidRPr="001044F4" w:rsidRDefault="004F4D93" w:rsidP="00946C60">
      <w:pPr>
        <w:pStyle w:val="anxnormal"/>
        <w:spacing w:after="120"/>
        <w:ind w:left="0"/>
        <w:rPr>
          <w:rFonts w:asciiTheme="minorHAnsi" w:hAnsiTheme="minorHAnsi" w:cstheme="minorHAnsi"/>
        </w:rPr>
      </w:pPr>
      <w:r>
        <w:rPr>
          <w:rFonts w:asciiTheme="minorHAnsi" w:hAnsiTheme="minorHAnsi"/>
        </w:rPr>
        <w:t>W sektorze transportowym parametry o kluczowym znaczeniu dla projektu to najczęściej: koszt inwestycji, wolumen ruchu i opóźnienia w realizacji projektów</w:t>
      </w:r>
      <w:r>
        <w:rPr>
          <w:rFonts w:asciiTheme="minorHAnsi" w:hAnsiTheme="minorHAnsi"/>
        </w:rPr>
        <w:tab/>
        <w:t>(powodujące zmniejszenie korzyści). Korzystając</w:t>
      </w:r>
      <w:r>
        <w:rPr>
          <w:rFonts w:asciiTheme="minorHAnsi" w:hAnsiTheme="minorHAnsi"/>
        </w:rPr>
        <w:tab/>
        <w:t>z funkcji</w:t>
      </w:r>
      <w:r>
        <w:rPr>
          <w:rFonts w:asciiTheme="minorHAnsi" w:hAnsiTheme="minorHAnsi"/>
        </w:rPr>
        <w:tab/>
        <w:t>rozkładu prawdopodobieństwa zmiennych można za pomocą symulacji Monte Carlo lub podobnych narzędzi wyznaczyć rozkład prawdopodobieństwa dla wartości ERR, ENPV, FNPV i - w miarę możliwości - FRR.</w:t>
      </w:r>
    </w:p>
    <w:p w14:paraId="5A2C66D8" w14:textId="77777777" w:rsidR="004F4D93" w:rsidRPr="001044F4" w:rsidRDefault="004F4D93" w:rsidP="005B5A79">
      <w:pPr>
        <w:pStyle w:val="Nagwek2"/>
        <w:rPr>
          <w:rFonts w:cstheme="minorHAnsi"/>
        </w:rPr>
      </w:pPr>
      <w:bookmarkStart w:id="104" w:name="_Toc93399126"/>
      <w:r>
        <w:t>Oczekiwane wyniki oceny ryzyka</w:t>
      </w:r>
      <w:bookmarkEnd w:id="104"/>
    </w:p>
    <w:p w14:paraId="747253CB" w14:textId="77777777" w:rsidR="004F4D93" w:rsidRPr="001044F4" w:rsidRDefault="004F4D93" w:rsidP="00AC1D6D">
      <w:pPr>
        <w:keepNext/>
        <w:spacing w:before="120" w:after="120"/>
        <w:ind w:right="170"/>
        <w:jc w:val="both"/>
        <w:rPr>
          <w:rFonts w:asciiTheme="minorHAnsi" w:hAnsiTheme="minorHAnsi" w:cstheme="minorHAnsi"/>
          <w:b/>
          <w:sz w:val="20"/>
          <w:szCs w:val="20"/>
        </w:rPr>
      </w:pPr>
      <w:r>
        <w:rPr>
          <w:rFonts w:asciiTheme="minorHAnsi" w:hAnsiTheme="minorHAnsi"/>
          <w:b/>
          <w:sz w:val="20"/>
          <w:szCs w:val="20"/>
        </w:rPr>
        <w:t>Analiza wrażliwości</w:t>
      </w:r>
    </w:p>
    <w:p w14:paraId="61057F17" w14:textId="5B142FB8" w:rsidR="004F4D93" w:rsidRPr="001044F4" w:rsidRDefault="004F4D93" w:rsidP="00946C60">
      <w:pPr>
        <w:pStyle w:val="anxnormal"/>
        <w:spacing w:after="120"/>
        <w:ind w:left="0"/>
        <w:rPr>
          <w:rFonts w:asciiTheme="minorHAnsi" w:hAnsiTheme="minorHAnsi" w:cstheme="minorHAnsi"/>
        </w:rPr>
      </w:pPr>
      <w:r>
        <w:rPr>
          <w:rFonts w:asciiTheme="minorHAnsi" w:hAnsiTheme="minorHAnsi"/>
        </w:rPr>
        <w:t>Jak opisano powyżej, analiza wrażliwości powinna przedstawić zidentyfikowane zmienne krytyczne dla projektu, a także obliczenie wartości progowych zmiennych tak, aby dokonać oceny ryzyka projektu i możliwości podjęcia działań zapobiegawczych. Wreszcie analiza taka będzie przedstawiać scenariusz biorący pod uwagę</w:t>
      </w:r>
      <w:r w:rsidR="002F7103">
        <w:rPr>
          <w:rFonts w:asciiTheme="minorHAnsi" w:hAnsiTheme="minorHAnsi"/>
        </w:rPr>
        <w:t>,</w:t>
      </w:r>
      <w:r>
        <w:rPr>
          <w:rFonts w:asciiTheme="minorHAnsi" w:hAnsiTheme="minorHAnsi"/>
        </w:rPr>
        <w:t xml:space="preserve"> której wpływ zmian wartości rozmaitych zmiennych krytycznych, w tym także kombinacje zmian wartości rozmaitych zmiennych. </w:t>
      </w:r>
    </w:p>
    <w:p w14:paraId="2AE9885F" w14:textId="7F0DC5EA" w:rsidR="004F4D93" w:rsidRPr="001044F4" w:rsidRDefault="004F4D93" w:rsidP="00AC1D6D">
      <w:pPr>
        <w:keepNext/>
        <w:spacing w:before="120" w:after="120"/>
        <w:ind w:right="170"/>
        <w:jc w:val="both"/>
        <w:rPr>
          <w:rFonts w:asciiTheme="minorHAnsi" w:hAnsiTheme="minorHAnsi" w:cstheme="minorHAnsi"/>
          <w:b/>
          <w:sz w:val="20"/>
          <w:szCs w:val="20"/>
        </w:rPr>
      </w:pPr>
      <w:r>
        <w:rPr>
          <w:rFonts w:asciiTheme="minorHAnsi" w:hAnsiTheme="minorHAnsi"/>
          <w:b/>
          <w:sz w:val="20"/>
          <w:szCs w:val="20"/>
        </w:rPr>
        <w:t xml:space="preserve">Analiza ilościowa ryzyka </w:t>
      </w:r>
    </w:p>
    <w:p w14:paraId="5C217762" w14:textId="77777777" w:rsidR="004F4D93" w:rsidRPr="001044F4" w:rsidRDefault="004F4D93" w:rsidP="005B5A79">
      <w:pPr>
        <w:pStyle w:val="anxnormal"/>
        <w:spacing w:after="120"/>
        <w:ind w:left="0"/>
        <w:rPr>
          <w:rFonts w:asciiTheme="minorHAnsi" w:hAnsiTheme="minorHAnsi" w:cstheme="minorHAnsi"/>
        </w:rPr>
      </w:pPr>
      <w:r>
        <w:rPr>
          <w:rFonts w:asciiTheme="minorHAnsi" w:hAnsiTheme="minorHAnsi"/>
        </w:rPr>
        <w:t>Jeśli ilościowa analiza ryzyka jest wykonalna, w rozdziale tym zawiera się również prawdopodobieństwa wymienionych scenariuszy, jak również prawdopodobieństwa osiągnięcia wartości progowych przez zmienne krytyczne. Kluczowym celem analizy powinno również być określenie prawdopodobieństwa osiągnięcia przez projekt zakładanego lub wyższego efektu ekonomicznego (ENPV, ERR).</w:t>
      </w:r>
    </w:p>
    <w:p w14:paraId="0AEDC066" w14:textId="77777777" w:rsidR="004F4D93" w:rsidRPr="001044F4" w:rsidRDefault="004F4D93" w:rsidP="00AC1D6D">
      <w:pPr>
        <w:keepNext/>
        <w:spacing w:before="120" w:after="120"/>
        <w:ind w:right="170"/>
        <w:jc w:val="both"/>
        <w:rPr>
          <w:rFonts w:asciiTheme="minorHAnsi" w:hAnsiTheme="minorHAnsi" w:cstheme="minorHAnsi"/>
          <w:b/>
          <w:sz w:val="20"/>
          <w:szCs w:val="20"/>
        </w:rPr>
      </w:pPr>
      <w:r>
        <w:rPr>
          <w:rFonts w:asciiTheme="minorHAnsi" w:hAnsiTheme="minorHAnsi"/>
          <w:b/>
          <w:sz w:val="20"/>
          <w:szCs w:val="20"/>
        </w:rPr>
        <w:t>Analiza ryzyka – prezentacja wyników</w:t>
      </w:r>
    </w:p>
    <w:p w14:paraId="5DFABBB4" w14:textId="77777777" w:rsidR="004F4D93" w:rsidRPr="001044F4" w:rsidRDefault="004F4D93" w:rsidP="00946C60">
      <w:pPr>
        <w:pStyle w:val="anxnormal"/>
        <w:spacing w:after="120"/>
        <w:ind w:left="0"/>
        <w:rPr>
          <w:rFonts w:asciiTheme="minorHAnsi" w:hAnsiTheme="minorHAnsi" w:cstheme="minorHAnsi"/>
        </w:rPr>
      </w:pPr>
      <w:r>
        <w:rPr>
          <w:rFonts w:asciiTheme="minorHAnsi" w:hAnsiTheme="minorHAnsi"/>
        </w:rPr>
        <w:t xml:space="preserve">Wyniki analizy ryzyka powinny zawierać tabelę identyfikującą poszczególne ryzyka oraz tabelę (macierz) przedstawioną poniżej. </w:t>
      </w:r>
    </w:p>
    <w:p w14:paraId="76FFE07F" w14:textId="33E7447D" w:rsidR="004F4D93" w:rsidRDefault="004F4D93" w:rsidP="00946C60">
      <w:pPr>
        <w:pStyle w:val="anxnormal"/>
        <w:spacing w:after="120"/>
        <w:ind w:left="0"/>
        <w:rPr>
          <w:rFonts w:asciiTheme="minorHAnsi" w:hAnsiTheme="minorHAnsi"/>
        </w:rPr>
      </w:pPr>
      <w:r>
        <w:rPr>
          <w:rFonts w:asciiTheme="minorHAnsi" w:hAnsiTheme="minorHAnsi"/>
        </w:rPr>
        <w:t>W kolejnym etapie macierz tą należy uzupełnić analizą ilościową ryzyka z wykorzystaniem rozkładów prawdopodobieństwa zmiennych krytycznych (jeśli jest ona wymagana, dla dostępnych danych), co pozwoli na skonstruowanie funkcji prawdopodobieństwa i parametrów statystycznych dla wskaźników efektywności finansowej i ekonomicznej.</w:t>
      </w:r>
    </w:p>
    <w:p w14:paraId="4A3B4ED5" w14:textId="77777777" w:rsidR="00201854" w:rsidRPr="001044F4" w:rsidRDefault="00201854" w:rsidP="00946C60">
      <w:pPr>
        <w:pStyle w:val="anxnormal"/>
        <w:spacing w:after="120"/>
        <w:ind w:left="0"/>
        <w:rPr>
          <w:rFonts w:asciiTheme="minorHAnsi" w:hAnsiTheme="minorHAnsi" w:cstheme="minorHAnsi"/>
        </w:rPr>
      </w:pPr>
    </w:p>
    <w:p w14:paraId="250CDA2A" w14:textId="378377AB" w:rsidR="004F4D93" w:rsidRPr="001044F4" w:rsidRDefault="004F4D93" w:rsidP="00946C60">
      <w:pPr>
        <w:keepNext/>
        <w:tabs>
          <w:tab w:val="left" w:pos="1701"/>
        </w:tabs>
        <w:suppressAutoHyphens/>
        <w:spacing w:before="120" w:after="120"/>
        <w:ind w:left="1134" w:right="26" w:hanging="1134"/>
        <w:rPr>
          <w:rFonts w:asciiTheme="minorHAnsi" w:hAnsiTheme="minorHAnsi" w:cstheme="minorHAnsi"/>
          <w:b/>
          <w:bCs/>
          <w:color w:val="4F81BD"/>
          <w:sz w:val="20"/>
          <w:szCs w:val="20"/>
        </w:rPr>
      </w:pPr>
      <w:bookmarkStart w:id="105" w:name="_Ref388264087"/>
      <w:r>
        <w:rPr>
          <w:rFonts w:asciiTheme="minorHAnsi" w:hAnsiTheme="minorHAnsi"/>
          <w:b/>
          <w:bCs/>
          <w:color w:val="4F81BD"/>
          <w:sz w:val="20"/>
          <w:szCs w:val="20"/>
        </w:rPr>
        <w:t>Tabela</w:t>
      </w:r>
      <w:bookmarkEnd w:id="105"/>
      <w:r w:rsidR="00C16F25">
        <w:rPr>
          <w:rFonts w:asciiTheme="minorHAnsi" w:hAnsiTheme="minorHAnsi"/>
          <w:b/>
          <w:bCs/>
          <w:color w:val="4F81BD"/>
          <w:sz w:val="20"/>
          <w:szCs w:val="20"/>
        </w:rPr>
        <w:t xml:space="preserve"> </w:t>
      </w:r>
      <w:r>
        <w:rPr>
          <w:rFonts w:asciiTheme="minorHAnsi" w:hAnsiTheme="minorHAnsi"/>
          <w:b/>
          <w:bCs/>
          <w:color w:val="4F81BD"/>
          <w:sz w:val="20"/>
          <w:szCs w:val="20"/>
        </w:rPr>
        <w:t xml:space="preserve">19. Macierz </w:t>
      </w:r>
      <w:proofErr w:type="spellStart"/>
      <w:r>
        <w:rPr>
          <w:rFonts w:asciiTheme="minorHAnsi" w:hAnsiTheme="minorHAnsi"/>
          <w:b/>
          <w:bCs/>
          <w:color w:val="4F81BD"/>
          <w:sz w:val="20"/>
          <w:szCs w:val="20"/>
        </w:rPr>
        <w:t>ryzyk</w:t>
      </w:r>
      <w:proofErr w:type="spellEnd"/>
    </w:p>
    <w:tbl>
      <w:tblPr>
        <w:tblW w:w="9639" w:type="dxa"/>
        <w:tblInd w:w="-5" w:type="dxa"/>
        <w:tblLayout w:type="fixed"/>
        <w:tblLook w:val="0000" w:firstRow="0" w:lastRow="0" w:firstColumn="0" w:lastColumn="0" w:noHBand="0" w:noVBand="0"/>
      </w:tblPr>
      <w:tblGrid>
        <w:gridCol w:w="2126"/>
        <w:gridCol w:w="2267"/>
        <w:gridCol w:w="5246"/>
      </w:tblGrid>
      <w:tr w:rsidR="004F4D93" w:rsidRPr="001044F4" w14:paraId="521AE17C" w14:textId="77777777" w:rsidTr="00734087">
        <w:trPr>
          <w:cantSplit/>
          <w:tblHeader/>
        </w:trPr>
        <w:tc>
          <w:tcPr>
            <w:tcW w:w="1103" w:type="pct"/>
            <w:tcBorders>
              <w:top w:val="single" w:sz="4" w:space="0" w:color="FFFFFF"/>
              <w:left w:val="single" w:sz="4" w:space="0" w:color="FFFFFF"/>
              <w:bottom w:val="single" w:sz="4" w:space="0" w:color="FFFFFF"/>
            </w:tcBorders>
            <w:shd w:val="clear" w:color="auto" w:fill="A6A6A6"/>
            <w:vAlign w:val="center"/>
          </w:tcPr>
          <w:p w14:paraId="791A3D65" w14:textId="77777777" w:rsidR="004F4D93" w:rsidRPr="001044F4" w:rsidRDefault="004F4D93" w:rsidP="00AB32B2">
            <w:pPr>
              <w:suppressAutoHyphens/>
              <w:snapToGrid w:val="0"/>
              <w:jc w:val="center"/>
              <w:rPr>
                <w:rFonts w:asciiTheme="minorHAnsi" w:hAnsiTheme="minorHAnsi" w:cstheme="minorHAnsi"/>
                <w:b/>
                <w:color w:val="FFFFFF"/>
                <w:sz w:val="18"/>
                <w:szCs w:val="18"/>
              </w:rPr>
            </w:pPr>
            <w:r>
              <w:rPr>
                <w:rFonts w:asciiTheme="minorHAnsi" w:hAnsiTheme="minorHAnsi"/>
                <w:b/>
                <w:color w:val="FFFFFF"/>
                <w:sz w:val="18"/>
                <w:szCs w:val="18"/>
              </w:rPr>
              <w:t>Pole</w:t>
            </w:r>
          </w:p>
        </w:tc>
        <w:tc>
          <w:tcPr>
            <w:tcW w:w="1176" w:type="pct"/>
            <w:tcBorders>
              <w:top w:val="single" w:sz="4" w:space="0" w:color="FFFFFF"/>
              <w:left w:val="single" w:sz="4" w:space="0" w:color="FFFFFF"/>
              <w:bottom w:val="single" w:sz="4" w:space="0" w:color="FFFFFF"/>
              <w:right w:val="single" w:sz="4" w:space="0" w:color="FFFFFF"/>
            </w:tcBorders>
            <w:shd w:val="clear" w:color="auto" w:fill="A6A6A6"/>
            <w:vAlign w:val="center"/>
          </w:tcPr>
          <w:p w14:paraId="7EB2381C" w14:textId="77777777" w:rsidR="004F4D93" w:rsidRPr="001044F4" w:rsidRDefault="004F4D93" w:rsidP="00AB32B2">
            <w:pPr>
              <w:suppressAutoHyphens/>
              <w:snapToGrid w:val="0"/>
              <w:jc w:val="center"/>
              <w:rPr>
                <w:rFonts w:asciiTheme="minorHAnsi" w:hAnsiTheme="minorHAnsi" w:cstheme="minorHAnsi"/>
                <w:b/>
                <w:color w:val="FFFFFF"/>
                <w:sz w:val="18"/>
                <w:szCs w:val="18"/>
              </w:rPr>
            </w:pPr>
            <w:r>
              <w:rPr>
                <w:rFonts w:asciiTheme="minorHAnsi" w:hAnsiTheme="minorHAnsi"/>
                <w:b/>
                <w:color w:val="FFFFFF"/>
                <w:sz w:val="18"/>
                <w:szCs w:val="18"/>
              </w:rPr>
              <w:t>Dane wejściowe</w:t>
            </w:r>
          </w:p>
        </w:tc>
        <w:tc>
          <w:tcPr>
            <w:tcW w:w="2721" w:type="pct"/>
            <w:tcBorders>
              <w:top w:val="single" w:sz="4" w:space="0" w:color="FFFFFF"/>
              <w:left w:val="single" w:sz="4" w:space="0" w:color="FFFFFF"/>
              <w:bottom w:val="single" w:sz="4" w:space="0" w:color="FFFFFF"/>
              <w:right w:val="single" w:sz="4" w:space="0" w:color="FFFFFF"/>
            </w:tcBorders>
            <w:shd w:val="clear" w:color="auto" w:fill="A6A6A6"/>
            <w:vAlign w:val="center"/>
          </w:tcPr>
          <w:p w14:paraId="161F8415" w14:textId="77777777" w:rsidR="004F4D93" w:rsidRPr="001044F4" w:rsidRDefault="004F4D93" w:rsidP="00AB32B2">
            <w:pPr>
              <w:suppressAutoHyphens/>
              <w:snapToGrid w:val="0"/>
              <w:jc w:val="center"/>
              <w:rPr>
                <w:rFonts w:asciiTheme="minorHAnsi" w:hAnsiTheme="minorHAnsi" w:cstheme="minorHAnsi"/>
                <w:b/>
                <w:color w:val="FFFFFF"/>
                <w:sz w:val="18"/>
                <w:szCs w:val="18"/>
              </w:rPr>
            </w:pPr>
            <w:r>
              <w:rPr>
                <w:rFonts w:asciiTheme="minorHAnsi" w:hAnsiTheme="minorHAnsi"/>
                <w:b/>
                <w:color w:val="FFFFFF"/>
                <w:sz w:val="18"/>
                <w:szCs w:val="18"/>
              </w:rPr>
              <w:t>Warianty danych</w:t>
            </w:r>
          </w:p>
        </w:tc>
      </w:tr>
      <w:tr w:rsidR="005B5A79" w:rsidRPr="00BE466B" w14:paraId="348352FB" w14:textId="77777777" w:rsidTr="00734087">
        <w:trPr>
          <w:cantSplit/>
        </w:trPr>
        <w:tc>
          <w:tcPr>
            <w:tcW w:w="1103" w:type="pct"/>
            <w:tcBorders>
              <w:top w:val="single" w:sz="4" w:space="0" w:color="FFFFFF"/>
              <w:left w:val="single" w:sz="4" w:space="0" w:color="FFFFFF"/>
            </w:tcBorders>
            <w:shd w:val="clear" w:color="auto" w:fill="DBE5F1"/>
          </w:tcPr>
          <w:p w14:paraId="6C49334D" w14:textId="77777777" w:rsidR="004F4D93" w:rsidRPr="001044F4" w:rsidRDefault="004F4D93" w:rsidP="00AB32B2">
            <w:pPr>
              <w:suppressAutoHyphens/>
              <w:overflowPunct w:val="0"/>
              <w:autoSpaceDE w:val="0"/>
              <w:snapToGrid w:val="0"/>
              <w:textAlignment w:val="baseline"/>
              <w:rPr>
                <w:rFonts w:asciiTheme="minorHAnsi" w:hAnsiTheme="minorHAnsi" w:cstheme="minorHAnsi"/>
                <w:b/>
                <w:bCs/>
                <w:color w:val="4F81BD"/>
                <w:sz w:val="18"/>
                <w:szCs w:val="18"/>
              </w:rPr>
            </w:pPr>
            <w:r>
              <w:rPr>
                <w:rFonts w:asciiTheme="minorHAnsi" w:hAnsiTheme="minorHAnsi"/>
                <w:b/>
                <w:bCs/>
                <w:color w:val="4F81BD"/>
                <w:sz w:val="18"/>
                <w:szCs w:val="18"/>
              </w:rPr>
              <w:t>Nazwa ryzyka</w:t>
            </w:r>
          </w:p>
        </w:tc>
        <w:tc>
          <w:tcPr>
            <w:tcW w:w="1176" w:type="pct"/>
            <w:tcBorders>
              <w:top w:val="single" w:sz="4" w:space="0" w:color="FFFFFF"/>
              <w:left w:val="single" w:sz="4" w:space="0" w:color="FFFFFF"/>
              <w:right w:val="single" w:sz="4" w:space="0" w:color="FFFFFF"/>
            </w:tcBorders>
            <w:shd w:val="clear" w:color="auto" w:fill="DBE5F1"/>
          </w:tcPr>
          <w:p w14:paraId="4F420855"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&lt;tekst&gt;</w:t>
            </w:r>
          </w:p>
        </w:tc>
        <w:tc>
          <w:tcPr>
            <w:tcW w:w="2721" w:type="pct"/>
            <w:tcBorders>
              <w:top w:val="single" w:sz="4" w:space="0" w:color="FFFFFF"/>
              <w:left w:val="single" w:sz="4" w:space="0" w:color="FFFFFF"/>
              <w:right w:val="single" w:sz="4" w:space="0" w:color="FFFFFF"/>
            </w:tcBorders>
            <w:shd w:val="clear" w:color="auto" w:fill="DBE5F1"/>
          </w:tcPr>
          <w:p w14:paraId="33468C5B"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Opis ryzyka, np. „natężenie ruchu niższe od prognozowanego”</w:t>
            </w:r>
          </w:p>
        </w:tc>
      </w:tr>
      <w:tr w:rsidR="005B5A79" w:rsidRPr="001044F4" w14:paraId="4F49C079" w14:textId="77777777" w:rsidTr="00734087">
        <w:trPr>
          <w:cantSplit/>
        </w:trPr>
        <w:tc>
          <w:tcPr>
            <w:tcW w:w="1103" w:type="pct"/>
            <w:tcBorders>
              <w:left w:val="single" w:sz="4" w:space="0" w:color="FFFFFF"/>
            </w:tcBorders>
            <w:shd w:val="clear" w:color="auto" w:fill="DBE5F1"/>
          </w:tcPr>
          <w:p w14:paraId="2D132B72" w14:textId="77777777" w:rsidR="004F4D93" w:rsidRPr="001044F4" w:rsidRDefault="004F4D93" w:rsidP="00AB32B2">
            <w:pPr>
              <w:suppressAutoHyphens/>
              <w:overflowPunct w:val="0"/>
              <w:autoSpaceDE w:val="0"/>
              <w:snapToGrid w:val="0"/>
              <w:textAlignment w:val="baseline"/>
              <w:rPr>
                <w:rFonts w:asciiTheme="minorHAnsi" w:hAnsiTheme="minorHAnsi" w:cstheme="minorHAnsi"/>
                <w:b/>
                <w:bCs/>
                <w:color w:val="4F81BD"/>
                <w:sz w:val="18"/>
                <w:szCs w:val="18"/>
              </w:rPr>
            </w:pPr>
            <w:r>
              <w:rPr>
                <w:rFonts w:asciiTheme="minorHAnsi" w:hAnsiTheme="minorHAnsi"/>
                <w:b/>
                <w:bCs/>
                <w:color w:val="4F81BD"/>
                <w:sz w:val="18"/>
                <w:szCs w:val="18"/>
              </w:rPr>
              <w:t>Kategoria ryzyka</w:t>
            </w:r>
          </w:p>
        </w:tc>
        <w:tc>
          <w:tcPr>
            <w:tcW w:w="1176" w:type="pct"/>
            <w:tcBorders>
              <w:left w:val="single" w:sz="4" w:space="0" w:color="FFFFFF"/>
              <w:right w:val="single" w:sz="4" w:space="0" w:color="FFFFFF"/>
            </w:tcBorders>
            <w:shd w:val="clear" w:color="auto" w:fill="DBE5F1"/>
          </w:tcPr>
          <w:p w14:paraId="53767A19"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&lt;wybrać z poniższych&gt;</w:t>
            </w:r>
          </w:p>
        </w:tc>
        <w:tc>
          <w:tcPr>
            <w:tcW w:w="2721" w:type="pct"/>
            <w:tcBorders>
              <w:left w:val="single" w:sz="4" w:space="0" w:color="FFFFFF"/>
              <w:right w:val="single" w:sz="4" w:space="0" w:color="FFFFFF"/>
            </w:tcBorders>
            <w:shd w:val="clear" w:color="auto" w:fill="DBE5F1"/>
          </w:tcPr>
          <w:p w14:paraId="0336E814"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Popytowe</w:t>
            </w:r>
          </w:p>
          <w:p w14:paraId="6C71F651"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Projektowe</w:t>
            </w:r>
          </w:p>
          <w:p w14:paraId="6B038453"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Administracyjne</w:t>
            </w:r>
          </w:p>
          <w:p w14:paraId="00F86183"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Związane z wykupem gruntów</w:t>
            </w:r>
          </w:p>
          <w:p w14:paraId="53C18DB8"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Związane z zamówieniami</w:t>
            </w:r>
          </w:p>
          <w:p w14:paraId="4366AF5A"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Budowlane</w:t>
            </w:r>
          </w:p>
          <w:p w14:paraId="5561D707"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Eksploatacyjne</w:t>
            </w:r>
          </w:p>
          <w:p w14:paraId="2582FE63"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Regulacyjne</w:t>
            </w:r>
          </w:p>
          <w:p w14:paraId="2D65E373"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Finansowe</w:t>
            </w:r>
          </w:p>
          <w:p w14:paraId="38D37132"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Zarządcze</w:t>
            </w:r>
          </w:p>
          <w:p w14:paraId="22AA4A68"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Polityczne</w:t>
            </w:r>
          </w:p>
          <w:p w14:paraId="79F536F1"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Inne</w:t>
            </w:r>
          </w:p>
        </w:tc>
      </w:tr>
      <w:tr w:rsidR="005B5A79" w:rsidRPr="00BE466B" w14:paraId="1EDEDEEB" w14:textId="77777777" w:rsidTr="00734087">
        <w:trPr>
          <w:cantSplit/>
        </w:trPr>
        <w:tc>
          <w:tcPr>
            <w:tcW w:w="1103" w:type="pct"/>
            <w:tcBorders>
              <w:left w:val="single" w:sz="4" w:space="0" w:color="FFFFFF"/>
            </w:tcBorders>
            <w:shd w:val="clear" w:color="auto" w:fill="DBE5F1"/>
          </w:tcPr>
          <w:p w14:paraId="5B69C4C9" w14:textId="77777777" w:rsidR="004F4D93" w:rsidRPr="001044F4" w:rsidRDefault="004F4D93" w:rsidP="00AB32B2">
            <w:pPr>
              <w:suppressAutoHyphens/>
              <w:overflowPunct w:val="0"/>
              <w:autoSpaceDE w:val="0"/>
              <w:snapToGrid w:val="0"/>
              <w:textAlignment w:val="baseline"/>
              <w:rPr>
                <w:rFonts w:asciiTheme="minorHAnsi" w:hAnsiTheme="minorHAnsi" w:cstheme="minorHAnsi"/>
                <w:b/>
                <w:bCs/>
                <w:color w:val="4F81BD"/>
                <w:sz w:val="18"/>
                <w:szCs w:val="18"/>
              </w:rPr>
            </w:pPr>
            <w:r>
              <w:rPr>
                <w:rFonts w:asciiTheme="minorHAnsi" w:hAnsiTheme="minorHAnsi"/>
                <w:b/>
                <w:bCs/>
                <w:color w:val="4F81BD"/>
                <w:sz w:val="18"/>
                <w:szCs w:val="18"/>
              </w:rPr>
              <w:t>Przyczyna</w:t>
            </w:r>
          </w:p>
        </w:tc>
        <w:tc>
          <w:tcPr>
            <w:tcW w:w="1176" w:type="pct"/>
            <w:tcBorders>
              <w:left w:val="single" w:sz="4" w:space="0" w:color="FFFFFF"/>
              <w:right w:val="single" w:sz="4" w:space="0" w:color="FFFFFF"/>
            </w:tcBorders>
            <w:shd w:val="clear" w:color="auto" w:fill="DBE5F1"/>
          </w:tcPr>
          <w:p w14:paraId="03AF4344"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&lt;tekst&gt;</w:t>
            </w:r>
          </w:p>
        </w:tc>
        <w:tc>
          <w:tcPr>
            <w:tcW w:w="2721" w:type="pct"/>
            <w:tcBorders>
              <w:left w:val="single" w:sz="4" w:space="0" w:color="FFFFFF"/>
              <w:right w:val="single" w:sz="4" w:space="0" w:color="FFFFFF"/>
            </w:tcBorders>
            <w:shd w:val="clear" w:color="auto" w:fill="DBE5F1"/>
          </w:tcPr>
          <w:p w14:paraId="75B43EEC"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opis czynników, które mogą spowodować ziszczenie się ryzyka</w:t>
            </w:r>
          </w:p>
        </w:tc>
      </w:tr>
      <w:tr w:rsidR="005B5A79" w:rsidRPr="00BE466B" w14:paraId="3BE997EA" w14:textId="77777777" w:rsidTr="00734087">
        <w:trPr>
          <w:cantSplit/>
        </w:trPr>
        <w:tc>
          <w:tcPr>
            <w:tcW w:w="1103" w:type="pct"/>
            <w:tcBorders>
              <w:left w:val="single" w:sz="4" w:space="0" w:color="FFFFFF"/>
            </w:tcBorders>
            <w:shd w:val="clear" w:color="auto" w:fill="DBE5F1"/>
          </w:tcPr>
          <w:p w14:paraId="671AA886" w14:textId="77777777" w:rsidR="004F4D93" w:rsidRPr="001044F4" w:rsidRDefault="004F4D93" w:rsidP="00AB32B2">
            <w:pPr>
              <w:suppressAutoHyphens/>
              <w:overflowPunct w:val="0"/>
              <w:autoSpaceDE w:val="0"/>
              <w:snapToGrid w:val="0"/>
              <w:textAlignment w:val="baseline"/>
              <w:rPr>
                <w:rFonts w:asciiTheme="minorHAnsi" w:hAnsiTheme="minorHAnsi" w:cstheme="minorHAnsi"/>
                <w:b/>
                <w:bCs/>
                <w:color w:val="4F81BD"/>
                <w:sz w:val="18"/>
                <w:szCs w:val="18"/>
              </w:rPr>
            </w:pPr>
            <w:r>
              <w:rPr>
                <w:rFonts w:asciiTheme="minorHAnsi" w:hAnsiTheme="minorHAnsi"/>
                <w:b/>
                <w:bCs/>
                <w:color w:val="4F81BD"/>
                <w:sz w:val="18"/>
                <w:szCs w:val="18"/>
              </w:rPr>
              <w:t>Konsekwencje</w:t>
            </w:r>
          </w:p>
        </w:tc>
        <w:tc>
          <w:tcPr>
            <w:tcW w:w="1176" w:type="pct"/>
            <w:tcBorders>
              <w:left w:val="single" w:sz="4" w:space="0" w:color="FFFFFF"/>
              <w:right w:val="single" w:sz="4" w:space="0" w:color="FFFFFF"/>
            </w:tcBorders>
            <w:shd w:val="clear" w:color="auto" w:fill="DBE5F1"/>
          </w:tcPr>
          <w:p w14:paraId="04BFFDA4"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&lt;wybrać jedną lub więcej&gt;</w:t>
            </w:r>
          </w:p>
        </w:tc>
        <w:tc>
          <w:tcPr>
            <w:tcW w:w="2721" w:type="pct"/>
            <w:tcBorders>
              <w:left w:val="single" w:sz="4" w:space="0" w:color="FFFFFF"/>
              <w:right w:val="single" w:sz="4" w:space="0" w:color="FFFFFF"/>
            </w:tcBorders>
            <w:shd w:val="clear" w:color="auto" w:fill="DBE5F1"/>
          </w:tcPr>
          <w:p w14:paraId="547231B4"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Wzrost kosztów/ograniczenie korzyści/opóźnienie w realizacji projektu</w:t>
            </w:r>
          </w:p>
        </w:tc>
      </w:tr>
      <w:tr w:rsidR="005B5A79" w:rsidRPr="00BE466B" w14:paraId="56AA79E8" w14:textId="77777777" w:rsidTr="00734087">
        <w:trPr>
          <w:cantSplit/>
        </w:trPr>
        <w:tc>
          <w:tcPr>
            <w:tcW w:w="1103" w:type="pct"/>
            <w:tcBorders>
              <w:left w:val="single" w:sz="4" w:space="0" w:color="FFFFFF"/>
            </w:tcBorders>
            <w:shd w:val="clear" w:color="auto" w:fill="DBE5F1"/>
          </w:tcPr>
          <w:p w14:paraId="0B75B777" w14:textId="77777777" w:rsidR="004F4D93" w:rsidRPr="001044F4" w:rsidRDefault="004F4D93" w:rsidP="00AB32B2">
            <w:pPr>
              <w:suppressAutoHyphens/>
              <w:overflowPunct w:val="0"/>
              <w:autoSpaceDE w:val="0"/>
              <w:snapToGrid w:val="0"/>
              <w:textAlignment w:val="baseline"/>
              <w:rPr>
                <w:rFonts w:asciiTheme="minorHAnsi" w:hAnsiTheme="minorHAnsi" w:cstheme="minorHAnsi"/>
                <w:b/>
                <w:bCs/>
                <w:color w:val="4F81BD"/>
                <w:sz w:val="18"/>
                <w:szCs w:val="18"/>
              </w:rPr>
            </w:pPr>
            <w:r>
              <w:rPr>
                <w:rFonts w:asciiTheme="minorHAnsi" w:hAnsiTheme="minorHAnsi"/>
                <w:b/>
                <w:bCs/>
                <w:color w:val="4F81BD"/>
                <w:sz w:val="18"/>
                <w:szCs w:val="18"/>
              </w:rPr>
              <w:t>Podmiot zarządzający ryzykiem</w:t>
            </w:r>
          </w:p>
        </w:tc>
        <w:tc>
          <w:tcPr>
            <w:tcW w:w="1176" w:type="pct"/>
            <w:tcBorders>
              <w:left w:val="single" w:sz="4" w:space="0" w:color="FFFFFF"/>
              <w:right w:val="single" w:sz="4" w:space="0" w:color="FFFFFF"/>
            </w:tcBorders>
            <w:shd w:val="clear" w:color="auto" w:fill="DBE5F1"/>
          </w:tcPr>
          <w:p w14:paraId="3E0C0056"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&lt;wybrać z poniższych&gt;</w:t>
            </w:r>
          </w:p>
        </w:tc>
        <w:tc>
          <w:tcPr>
            <w:tcW w:w="2721" w:type="pct"/>
            <w:tcBorders>
              <w:left w:val="single" w:sz="4" w:space="0" w:color="FFFFFF"/>
              <w:right w:val="single" w:sz="4" w:space="0" w:color="FFFFFF"/>
            </w:tcBorders>
            <w:shd w:val="clear" w:color="auto" w:fill="DBE5F1"/>
          </w:tcPr>
          <w:p w14:paraId="6D75AE3E"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Beneficjent / Instytucja Zarządzająca / Instytucja Wdrażająca / właściwe Ministerstwo / Wykonawca / inne</w:t>
            </w:r>
          </w:p>
        </w:tc>
      </w:tr>
      <w:tr w:rsidR="005B5A79" w:rsidRPr="001044F4" w14:paraId="03526C5C" w14:textId="77777777" w:rsidTr="00734087">
        <w:trPr>
          <w:cantSplit/>
        </w:trPr>
        <w:tc>
          <w:tcPr>
            <w:tcW w:w="1103" w:type="pct"/>
            <w:tcBorders>
              <w:left w:val="single" w:sz="4" w:space="0" w:color="FFFFFF"/>
            </w:tcBorders>
            <w:shd w:val="clear" w:color="auto" w:fill="DBE5F1"/>
          </w:tcPr>
          <w:p w14:paraId="65139D02" w14:textId="77777777" w:rsidR="004F4D93" w:rsidRPr="001044F4" w:rsidRDefault="004F4D93" w:rsidP="00AB32B2">
            <w:pPr>
              <w:suppressAutoHyphens/>
              <w:overflowPunct w:val="0"/>
              <w:autoSpaceDE w:val="0"/>
              <w:snapToGrid w:val="0"/>
              <w:textAlignment w:val="baseline"/>
              <w:rPr>
                <w:rFonts w:asciiTheme="minorHAnsi" w:hAnsiTheme="minorHAnsi" w:cstheme="minorHAnsi"/>
                <w:b/>
                <w:bCs/>
                <w:color w:val="4F81BD"/>
                <w:sz w:val="18"/>
                <w:szCs w:val="18"/>
              </w:rPr>
            </w:pPr>
            <w:r>
              <w:rPr>
                <w:rFonts w:asciiTheme="minorHAnsi" w:hAnsiTheme="minorHAnsi"/>
                <w:b/>
                <w:bCs/>
                <w:color w:val="4F81BD"/>
                <w:sz w:val="18"/>
                <w:szCs w:val="18"/>
              </w:rPr>
              <w:t>Etap projektu, na którym występuje ryzyko</w:t>
            </w:r>
          </w:p>
        </w:tc>
        <w:tc>
          <w:tcPr>
            <w:tcW w:w="1176" w:type="pct"/>
            <w:tcBorders>
              <w:left w:val="single" w:sz="4" w:space="0" w:color="FFFFFF"/>
              <w:right w:val="single" w:sz="4" w:space="0" w:color="FFFFFF"/>
            </w:tcBorders>
            <w:shd w:val="clear" w:color="auto" w:fill="DBE5F1"/>
          </w:tcPr>
          <w:p w14:paraId="3C7B4CDD"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&lt;3 * tak/nie&gt;</w:t>
            </w:r>
          </w:p>
        </w:tc>
        <w:tc>
          <w:tcPr>
            <w:tcW w:w="2721" w:type="pct"/>
            <w:tcBorders>
              <w:left w:val="single" w:sz="4" w:space="0" w:color="FFFFFF"/>
              <w:right w:val="single" w:sz="4" w:space="0" w:color="FFFFFF"/>
            </w:tcBorders>
            <w:shd w:val="clear" w:color="auto" w:fill="DBE5F1"/>
          </w:tcPr>
          <w:p w14:paraId="61408CC8"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 xml:space="preserve">Etap przygotowawczy (tak/nie) </w:t>
            </w:r>
          </w:p>
          <w:p w14:paraId="0465ADFA"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 xml:space="preserve">Etap wdrożeniowy (tak/nie) </w:t>
            </w:r>
          </w:p>
          <w:p w14:paraId="4BCFF0B7"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Etap eksploatacyjny (tak/nie)</w:t>
            </w:r>
          </w:p>
        </w:tc>
      </w:tr>
      <w:tr w:rsidR="005B5A79" w:rsidRPr="00BE466B" w14:paraId="39641DDA" w14:textId="77777777" w:rsidTr="00734087">
        <w:trPr>
          <w:cantSplit/>
        </w:trPr>
        <w:tc>
          <w:tcPr>
            <w:tcW w:w="1103" w:type="pct"/>
            <w:tcBorders>
              <w:left w:val="single" w:sz="4" w:space="0" w:color="FFFFFF"/>
            </w:tcBorders>
            <w:shd w:val="clear" w:color="auto" w:fill="DBE5F1"/>
          </w:tcPr>
          <w:p w14:paraId="0C13AAAA" w14:textId="77777777" w:rsidR="004F4D93" w:rsidRPr="001044F4" w:rsidRDefault="004F4D93" w:rsidP="00AB32B2">
            <w:pPr>
              <w:suppressAutoHyphens/>
              <w:overflowPunct w:val="0"/>
              <w:autoSpaceDE w:val="0"/>
              <w:snapToGrid w:val="0"/>
              <w:textAlignment w:val="baseline"/>
              <w:rPr>
                <w:rFonts w:asciiTheme="minorHAnsi" w:hAnsiTheme="minorHAnsi" w:cstheme="minorHAnsi"/>
                <w:b/>
                <w:bCs/>
                <w:color w:val="4F81BD"/>
                <w:sz w:val="18"/>
                <w:szCs w:val="18"/>
              </w:rPr>
            </w:pPr>
            <w:r>
              <w:rPr>
                <w:rFonts w:asciiTheme="minorHAnsi" w:hAnsiTheme="minorHAnsi"/>
                <w:b/>
                <w:bCs/>
                <w:color w:val="4F81BD"/>
                <w:sz w:val="18"/>
                <w:szCs w:val="18"/>
              </w:rPr>
              <w:t>Prawdopodobieństwo</w:t>
            </w:r>
          </w:p>
        </w:tc>
        <w:tc>
          <w:tcPr>
            <w:tcW w:w="1176" w:type="pct"/>
            <w:tcBorders>
              <w:left w:val="single" w:sz="4" w:space="0" w:color="FFFFFF"/>
              <w:right w:val="single" w:sz="4" w:space="0" w:color="FFFFFF"/>
            </w:tcBorders>
            <w:shd w:val="clear" w:color="auto" w:fill="DBE5F1"/>
          </w:tcPr>
          <w:p w14:paraId="6986F9CC"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&lt;litera od A do E&gt;</w:t>
            </w:r>
          </w:p>
        </w:tc>
        <w:tc>
          <w:tcPr>
            <w:tcW w:w="2721" w:type="pct"/>
            <w:tcBorders>
              <w:left w:val="single" w:sz="4" w:space="0" w:color="FFFFFF"/>
              <w:right w:val="single" w:sz="4" w:space="0" w:color="FFFFFF"/>
            </w:tcBorders>
            <w:shd w:val="clear" w:color="auto" w:fill="DBE5F1"/>
          </w:tcPr>
          <w:p w14:paraId="7A2A0739" w14:textId="734AB936"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Odpowiadając</w:t>
            </w:r>
            <w:r w:rsidR="00D4515D">
              <w:rPr>
                <w:rFonts w:asciiTheme="minorHAnsi" w:hAnsiTheme="minorHAnsi"/>
                <w:bCs/>
                <w:color w:val="4F81BD"/>
                <w:sz w:val="18"/>
                <w:szCs w:val="18"/>
              </w:rPr>
              <w:t>e</w:t>
            </w:r>
            <w:r>
              <w:rPr>
                <w:rFonts w:asciiTheme="minorHAnsi" w:hAnsiTheme="minorHAnsi"/>
                <w:bCs/>
                <w:color w:val="4F81BD"/>
                <w:sz w:val="18"/>
                <w:szCs w:val="18"/>
              </w:rPr>
              <w:t xml:space="preserve"> bardzo niskiemu/niskiemu/umiarkowanemu/wysokiemu/bardzo wysokiemu</w:t>
            </w:r>
          </w:p>
        </w:tc>
      </w:tr>
      <w:tr w:rsidR="005B5A79" w:rsidRPr="001044F4" w14:paraId="0B606E3E" w14:textId="77777777" w:rsidTr="00734087">
        <w:trPr>
          <w:cantSplit/>
        </w:trPr>
        <w:tc>
          <w:tcPr>
            <w:tcW w:w="1103" w:type="pct"/>
            <w:tcBorders>
              <w:left w:val="single" w:sz="4" w:space="0" w:color="FFFFFF"/>
            </w:tcBorders>
            <w:shd w:val="clear" w:color="auto" w:fill="DBE5F1"/>
          </w:tcPr>
          <w:p w14:paraId="50DA0FAF" w14:textId="77777777" w:rsidR="004F4D93" w:rsidRPr="001044F4" w:rsidRDefault="004F4D93" w:rsidP="00AB32B2">
            <w:pPr>
              <w:suppressAutoHyphens/>
              <w:overflowPunct w:val="0"/>
              <w:autoSpaceDE w:val="0"/>
              <w:snapToGrid w:val="0"/>
              <w:textAlignment w:val="baseline"/>
              <w:rPr>
                <w:rFonts w:asciiTheme="minorHAnsi" w:hAnsiTheme="minorHAnsi" w:cstheme="minorHAnsi"/>
                <w:b/>
                <w:bCs/>
                <w:color w:val="4F81BD"/>
                <w:sz w:val="18"/>
                <w:szCs w:val="18"/>
              </w:rPr>
            </w:pPr>
            <w:r>
              <w:rPr>
                <w:rFonts w:asciiTheme="minorHAnsi" w:hAnsiTheme="minorHAnsi"/>
                <w:b/>
                <w:bCs/>
                <w:color w:val="4F81BD"/>
                <w:sz w:val="18"/>
                <w:szCs w:val="18"/>
              </w:rPr>
              <w:t>Siła oddziaływania</w:t>
            </w:r>
          </w:p>
        </w:tc>
        <w:tc>
          <w:tcPr>
            <w:tcW w:w="1176" w:type="pct"/>
            <w:tcBorders>
              <w:left w:val="single" w:sz="4" w:space="0" w:color="FFFFFF"/>
              <w:right w:val="single" w:sz="4" w:space="0" w:color="FFFFFF"/>
            </w:tcBorders>
            <w:shd w:val="clear" w:color="auto" w:fill="DBE5F1"/>
          </w:tcPr>
          <w:p w14:paraId="58987E18"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&lt;liczba od I do V&gt;</w:t>
            </w:r>
          </w:p>
        </w:tc>
        <w:tc>
          <w:tcPr>
            <w:tcW w:w="2721" w:type="pct"/>
            <w:tcBorders>
              <w:left w:val="single" w:sz="4" w:space="0" w:color="FFFFFF"/>
              <w:right w:val="single" w:sz="4" w:space="0" w:color="FFFFFF"/>
            </w:tcBorders>
            <w:shd w:val="clear" w:color="auto" w:fill="DBE5F1"/>
          </w:tcPr>
          <w:p w14:paraId="6D2A5088"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 xml:space="preserve"> (patrz poprzednie rozdziały)</w:t>
            </w:r>
          </w:p>
        </w:tc>
      </w:tr>
      <w:tr w:rsidR="005B5A79" w:rsidRPr="00BE466B" w14:paraId="359997DC" w14:textId="77777777" w:rsidTr="00734087">
        <w:trPr>
          <w:cantSplit/>
        </w:trPr>
        <w:tc>
          <w:tcPr>
            <w:tcW w:w="1103" w:type="pct"/>
            <w:tcBorders>
              <w:left w:val="single" w:sz="4" w:space="0" w:color="FFFFFF"/>
            </w:tcBorders>
            <w:shd w:val="clear" w:color="auto" w:fill="DBE5F1"/>
          </w:tcPr>
          <w:p w14:paraId="0D71E551" w14:textId="77777777" w:rsidR="004F4D93" w:rsidRPr="001044F4" w:rsidRDefault="004F4D93" w:rsidP="00AB32B2">
            <w:pPr>
              <w:suppressAutoHyphens/>
              <w:overflowPunct w:val="0"/>
              <w:autoSpaceDE w:val="0"/>
              <w:snapToGrid w:val="0"/>
              <w:textAlignment w:val="baseline"/>
              <w:rPr>
                <w:rFonts w:asciiTheme="minorHAnsi" w:hAnsiTheme="minorHAnsi" w:cstheme="minorHAnsi"/>
                <w:b/>
                <w:bCs/>
                <w:color w:val="4F81BD"/>
                <w:sz w:val="18"/>
                <w:szCs w:val="18"/>
              </w:rPr>
            </w:pPr>
            <w:r>
              <w:rPr>
                <w:rFonts w:asciiTheme="minorHAnsi" w:hAnsiTheme="minorHAnsi"/>
                <w:b/>
                <w:bCs/>
                <w:color w:val="4F81BD"/>
                <w:sz w:val="18"/>
                <w:szCs w:val="18"/>
              </w:rPr>
              <w:t>Poziom ryzyka</w:t>
            </w:r>
          </w:p>
        </w:tc>
        <w:tc>
          <w:tcPr>
            <w:tcW w:w="1176" w:type="pct"/>
            <w:tcBorders>
              <w:left w:val="single" w:sz="4" w:space="0" w:color="FFFFFF"/>
              <w:right w:val="single" w:sz="4" w:space="0" w:color="FFFFFF"/>
            </w:tcBorders>
            <w:shd w:val="clear" w:color="auto" w:fill="DBE5F1"/>
          </w:tcPr>
          <w:p w14:paraId="65770F05"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&lt;wybrać z poniższych&gt;</w:t>
            </w:r>
          </w:p>
        </w:tc>
        <w:tc>
          <w:tcPr>
            <w:tcW w:w="2721" w:type="pct"/>
            <w:tcBorders>
              <w:left w:val="single" w:sz="4" w:space="0" w:color="FFFFFF"/>
              <w:right w:val="single" w:sz="4" w:space="0" w:color="FFFFFF"/>
            </w:tcBorders>
            <w:shd w:val="clear" w:color="auto" w:fill="DBE5F1"/>
          </w:tcPr>
          <w:p w14:paraId="23880E4E" w14:textId="34326084"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 xml:space="preserve"> Niski/umiarkowany/wysoki/bardzo wysoki, wynikający z połączenia prawdopodobieństwa i siły oddziaływania (patrz </w:t>
            </w:r>
            <w:r w:rsidR="00002292" w:rsidRPr="00002292">
              <w:rPr>
                <w:rFonts w:asciiTheme="minorHAnsi" w:hAnsiTheme="minorHAnsi" w:cstheme="minorHAnsi"/>
                <w:b/>
                <w:color w:val="4F81BD"/>
                <w:sz w:val="18"/>
                <w:szCs w:val="18"/>
              </w:rPr>
              <w:t>Tabela</w:t>
            </w:r>
            <w:r>
              <w:rPr>
                <w:rFonts w:asciiTheme="minorHAnsi" w:hAnsiTheme="minorHAnsi"/>
                <w:bCs/>
                <w:color w:val="4F81BD"/>
                <w:sz w:val="18"/>
                <w:szCs w:val="18"/>
              </w:rPr>
              <w:t>)</w:t>
            </w:r>
          </w:p>
        </w:tc>
      </w:tr>
      <w:tr w:rsidR="005B5A79" w:rsidRPr="001044F4" w14:paraId="2694CC7B" w14:textId="77777777" w:rsidTr="00734087">
        <w:trPr>
          <w:cantSplit/>
        </w:trPr>
        <w:tc>
          <w:tcPr>
            <w:tcW w:w="1103" w:type="pct"/>
            <w:tcBorders>
              <w:left w:val="single" w:sz="4" w:space="0" w:color="FFFFFF"/>
            </w:tcBorders>
            <w:shd w:val="clear" w:color="auto" w:fill="DBE5F1"/>
          </w:tcPr>
          <w:p w14:paraId="60639E5F" w14:textId="77777777" w:rsidR="004F4D93" w:rsidRPr="001044F4" w:rsidRDefault="004F4D93" w:rsidP="00AB32B2">
            <w:pPr>
              <w:suppressAutoHyphens/>
              <w:overflowPunct w:val="0"/>
              <w:autoSpaceDE w:val="0"/>
              <w:snapToGrid w:val="0"/>
              <w:textAlignment w:val="baseline"/>
              <w:rPr>
                <w:rFonts w:asciiTheme="minorHAnsi" w:hAnsiTheme="minorHAnsi" w:cstheme="minorHAnsi"/>
                <w:b/>
                <w:bCs/>
                <w:color w:val="4F81BD"/>
                <w:sz w:val="18"/>
                <w:szCs w:val="18"/>
              </w:rPr>
            </w:pPr>
            <w:r>
              <w:rPr>
                <w:rFonts w:asciiTheme="minorHAnsi" w:hAnsiTheme="minorHAnsi"/>
                <w:b/>
                <w:bCs/>
                <w:color w:val="4F81BD"/>
                <w:sz w:val="18"/>
                <w:szCs w:val="18"/>
              </w:rPr>
              <w:t>Strategia reagowania</w:t>
            </w:r>
          </w:p>
        </w:tc>
        <w:tc>
          <w:tcPr>
            <w:tcW w:w="1176" w:type="pct"/>
            <w:tcBorders>
              <w:left w:val="single" w:sz="4" w:space="0" w:color="FFFFFF"/>
              <w:right w:val="single" w:sz="4" w:space="0" w:color="FFFFFF"/>
            </w:tcBorders>
            <w:shd w:val="clear" w:color="auto" w:fill="DBE5F1"/>
          </w:tcPr>
          <w:p w14:paraId="68BF9F57"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&lt;wybrać z poniższych&gt;</w:t>
            </w:r>
          </w:p>
        </w:tc>
        <w:tc>
          <w:tcPr>
            <w:tcW w:w="2721" w:type="pct"/>
            <w:tcBorders>
              <w:left w:val="single" w:sz="4" w:space="0" w:color="FFFFFF"/>
              <w:right w:val="single" w:sz="4" w:space="0" w:color="FFFFFF"/>
            </w:tcBorders>
            <w:shd w:val="clear" w:color="auto" w:fill="DBE5F1"/>
          </w:tcPr>
          <w:p w14:paraId="1A50BDF9"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Zapobieganie/ograniczanie/przeniesienie/tolerowanie</w:t>
            </w:r>
          </w:p>
        </w:tc>
      </w:tr>
      <w:tr w:rsidR="005B5A79" w:rsidRPr="001044F4" w14:paraId="552BD53D" w14:textId="77777777" w:rsidTr="00734087">
        <w:trPr>
          <w:cantSplit/>
        </w:trPr>
        <w:tc>
          <w:tcPr>
            <w:tcW w:w="1103" w:type="pct"/>
            <w:tcBorders>
              <w:left w:val="single" w:sz="4" w:space="0" w:color="FFFFFF"/>
            </w:tcBorders>
            <w:shd w:val="clear" w:color="auto" w:fill="DBE5F1"/>
          </w:tcPr>
          <w:p w14:paraId="3575480D" w14:textId="77777777" w:rsidR="004F4D93" w:rsidRPr="001044F4" w:rsidRDefault="004F4D93" w:rsidP="00AB32B2">
            <w:pPr>
              <w:suppressAutoHyphens/>
              <w:overflowPunct w:val="0"/>
              <w:autoSpaceDE w:val="0"/>
              <w:snapToGrid w:val="0"/>
              <w:textAlignment w:val="baseline"/>
              <w:rPr>
                <w:rFonts w:asciiTheme="minorHAnsi" w:hAnsiTheme="minorHAnsi" w:cstheme="minorHAnsi"/>
                <w:b/>
                <w:bCs/>
                <w:color w:val="4F81BD"/>
                <w:sz w:val="18"/>
                <w:szCs w:val="18"/>
              </w:rPr>
            </w:pPr>
            <w:r>
              <w:rPr>
                <w:rFonts w:asciiTheme="minorHAnsi" w:hAnsiTheme="minorHAnsi"/>
                <w:b/>
                <w:bCs/>
                <w:color w:val="4F81BD"/>
                <w:sz w:val="18"/>
                <w:szCs w:val="18"/>
              </w:rPr>
              <w:t>Działania zaradcze</w:t>
            </w:r>
          </w:p>
        </w:tc>
        <w:tc>
          <w:tcPr>
            <w:tcW w:w="1176" w:type="pct"/>
            <w:tcBorders>
              <w:left w:val="single" w:sz="4" w:space="0" w:color="FFFFFF"/>
              <w:right w:val="single" w:sz="4" w:space="0" w:color="FFFFFF"/>
            </w:tcBorders>
            <w:shd w:val="clear" w:color="auto" w:fill="DBE5F1"/>
          </w:tcPr>
          <w:p w14:paraId="6F59EB7E"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&lt;tekst&gt;</w:t>
            </w:r>
          </w:p>
        </w:tc>
        <w:tc>
          <w:tcPr>
            <w:tcW w:w="2721" w:type="pct"/>
            <w:tcBorders>
              <w:left w:val="single" w:sz="4" w:space="0" w:color="FFFFFF"/>
              <w:right w:val="single" w:sz="4" w:space="0" w:color="FFFFFF"/>
            </w:tcBorders>
            <w:shd w:val="clear" w:color="auto" w:fill="DBE5F1"/>
          </w:tcPr>
          <w:p w14:paraId="67AC39A1"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Opis słowny</w:t>
            </w:r>
          </w:p>
        </w:tc>
      </w:tr>
      <w:tr w:rsidR="005B5A79" w:rsidRPr="00BE466B" w14:paraId="4AF2EEFD" w14:textId="77777777" w:rsidTr="00734087">
        <w:trPr>
          <w:cantSplit/>
        </w:trPr>
        <w:tc>
          <w:tcPr>
            <w:tcW w:w="1103" w:type="pct"/>
            <w:tcBorders>
              <w:left w:val="single" w:sz="4" w:space="0" w:color="FFFFFF"/>
            </w:tcBorders>
            <w:shd w:val="clear" w:color="auto" w:fill="DBE5F1"/>
          </w:tcPr>
          <w:p w14:paraId="0DA079C1" w14:textId="77777777" w:rsidR="004F4D93" w:rsidRPr="001044F4" w:rsidRDefault="004F4D93" w:rsidP="00AB32B2">
            <w:pPr>
              <w:suppressAutoHyphens/>
              <w:overflowPunct w:val="0"/>
              <w:autoSpaceDE w:val="0"/>
              <w:snapToGrid w:val="0"/>
              <w:textAlignment w:val="baseline"/>
              <w:rPr>
                <w:rFonts w:asciiTheme="minorHAnsi" w:hAnsiTheme="minorHAnsi" w:cstheme="minorHAnsi"/>
                <w:b/>
                <w:bCs/>
                <w:color w:val="4F81BD"/>
                <w:sz w:val="18"/>
                <w:szCs w:val="18"/>
              </w:rPr>
            </w:pPr>
            <w:r>
              <w:rPr>
                <w:rFonts w:asciiTheme="minorHAnsi" w:hAnsiTheme="minorHAnsi"/>
                <w:b/>
                <w:bCs/>
                <w:color w:val="4F81BD"/>
                <w:sz w:val="18"/>
                <w:szCs w:val="18"/>
              </w:rPr>
              <w:t>Podmiot zarządzający działaniami zaradczymi</w:t>
            </w:r>
          </w:p>
        </w:tc>
        <w:tc>
          <w:tcPr>
            <w:tcW w:w="1176" w:type="pct"/>
            <w:tcBorders>
              <w:left w:val="single" w:sz="4" w:space="0" w:color="FFFFFF"/>
              <w:right w:val="single" w:sz="4" w:space="0" w:color="FFFFFF"/>
            </w:tcBorders>
            <w:shd w:val="clear" w:color="auto" w:fill="DBE5F1"/>
          </w:tcPr>
          <w:p w14:paraId="606B8680"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&lt;wybrać z poniższych&gt;</w:t>
            </w:r>
          </w:p>
        </w:tc>
        <w:tc>
          <w:tcPr>
            <w:tcW w:w="2721" w:type="pct"/>
            <w:tcBorders>
              <w:left w:val="single" w:sz="4" w:space="0" w:color="FFFFFF"/>
              <w:right w:val="single" w:sz="4" w:space="0" w:color="FFFFFF"/>
            </w:tcBorders>
            <w:shd w:val="clear" w:color="auto" w:fill="DBE5F1"/>
          </w:tcPr>
          <w:p w14:paraId="1813CED8" w14:textId="77777777" w:rsidR="004F4D93" w:rsidRPr="001044F4" w:rsidRDefault="004F4D93" w:rsidP="00AB32B2">
            <w:pPr>
              <w:suppressAutoHyphens/>
              <w:overflowPunct w:val="0"/>
              <w:autoSpaceDE w:val="0"/>
              <w:snapToGrid w:val="0"/>
              <w:textAlignment w:val="baseline"/>
              <w:rPr>
                <w:rFonts w:asciiTheme="minorHAnsi" w:hAnsiTheme="minorHAnsi" w:cstheme="minorHAnsi"/>
                <w:bCs/>
                <w:color w:val="4F81BD"/>
                <w:sz w:val="18"/>
                <w:szCs w:val="18"/>
              </w:rPr>
            </w:pPr>
            <w:r>
              <w:rPr>
                <w:rFonts w:asciiTheme="minorHAnsi" w:hAnsiTheme="minorHAnsi"/>
                <w:bCs/>
                <w:color w:val="4F81BD"/>
                <w:sz w:val="18"/>
                <w:szCs w:val="18"/>
              </w:rPr>
              <w:t>Beneficjent/IZ/właściwe ministerstwo/wykonawca/inny</w:t>
            </w:r>
          </w:p>
        </w:tc>
      </w:tr>
    </w:tbl>
    <w:p w14:paraId="64C7346D" w14:textId="77777777" w:rsidR="004F4D93" w:rsidRPr="001044F4" w:rsidRDefault="004F4D93" w:rsidP="00946C60">
      <w:pPr>
        <w:pStyle w:val="anxnormal"/>
        <w:spacing w:after="120"/>
        <w:ind w:left="0"/>
        <w:rPr>
          <w:rFonts w:asciiTheme="minorHAnsi" w:hAnsiTheme="minorHAnsi" w:cstheme="minorHAnsi"/>
        </w:rPr>
      </w:pPr>
      <w:r>
        <w:rPr>
          <w:rFonts w:asciiTheme="minorHAnsi" w:hAnsiTheme="minorHAnsi"/>
        </w:rPr>
        <w:t>Powyższa analiza powinna być uzupełniona o opis macierzy ryzyka i wyjaśnienia dotyczące, w szczególności, ryzyka pozostającego po działaniach zapobiegawczych i ograniczających.</w:t>
      </w:r>
    </w:p>
    <w:p w14:paraId="4933359B" w14:textId="77777777" w:rsidR="004F4D93" w:rsidRPr="001044F4" w:rsidRDefault="004F4D93" w:rsidP="00946C60">
      <w:pPr>
        <w:pStyle w:val="anxnormal"/>
        <w:spacing w:after="120"/>
        <w:ind w:left="0"/>
        <w:rPr>
          <w:rFonts w:asciiTheme="minorHAnsi" w:hAnsiTheme="minorHAnsi" w:cstheme="minorHAnsi"/>
        </w:rPr>
      </w:pPr>
      <w:r>
        <w:rPr>
          <w:rFonts w:asciiTheme="minorHAnsi" w:hAnsiTheme="minorHAnsi"/>
        </w:rPr>
        <w:t xml:space="preserve">W powyższej tabeli rozdzielono fazy projektu i kategorie ryzyka, ponieważ ryzyka mogą przejawiać się w różnych zestawieniach w różnych fazach projektu. </w:t>
      </w:r>
    </w:p>
    <w:p w14:paraId="4C9C4663" w14:textId="58452B6D" w:rsidR="004F4D93" w:rsidRPr="001044F4" w:rsidRDefault="004F4D93" w:rsidP="00946C60">
      <w:pPr>
        <w:pStyle w:val="anxnormal"/>
        <w:spacing w:after="120"/>
        <w:ind w:left="0"/>
        <w:rPr>
          <w:rFonts w:asciiTheme="minorHAnsi" w:hAnsiTheme="minorHAnsi" w:cstheme="minorHAnsi"/>
        </w:rPr>
      </w:pPr>
      <w:r>
        <w:rPr>
          <w:rFonts w:asciiTheme="minorHAnsi" w:hAnsiTheme="minorHAnsi"/>
        </w:rPr>
        <w:t xml:space="preserve">Podmiot zarządzający ryzykiem może nie być tym samym podmiotem, który będzie odpowiadał za wdrażanie działań ograniczających ryzyko. </w:t>
      </w:r>
    </w:p>
    <w:p w14:paraId="709FCC90" w14:textId="2EBA2D11" w:rsidR="00E719FE" w:rsidRPr="001044F4" w:rsidRDefault="00E719FE" w:rsidP="00946C60">
      <w:pPr>
        <w:pStyle w:val="anxnormal"/>
        <w:spacing w:after="120"/>
        <w:ind w:left="0"/>
        <w:rPr>
          <w:rFonts w:asciiTheme="minorHAnsi" w:hAnsiTheme="minorHAnsi" w:cstheme="minorHAnsi"/>
        </w:rPr>
      </w:pPr>
      <w:r>
        <w:rPr>
          <w:rFonts w:asciiTheme="minorHAnsi" w:hAnsiTheme="minorHAnsi"/>
        </w:rPr>
        <w:t>W przypadku dużego wpływu danej kategorii ryzyka na projekt zaleca się przeprowadzenie analizy ryzyka rezydualnego, która pozwoli ocenić skuteczność środków zaradczych i dokonać ponownej oceny ryzyka po ich wdrożeniu. Pozwoliłoby to zweryfikować, w jakim stopniu procedura i proces zarządzania ryzykiem pozwalają na zmniejszenie ogólnego ryzyka projektu.</w:t>
      </w:r>
    </w:p>
    <w:p w14:paraId="22451DF5" w14:textId="77777777" w:rsidR="004F4D93" w:rsidRPr="001044F4" w:rsidRDefault="004F4D93" w:rsidP="005B5A79">
      <w:pPr>
        <w:pStyle w:val="Nagwek1"/>
        <w:numPr>
          <w:ilvl w:val="0"/>
          <w:numId w:val="0"/>
        </w:numPr>
        <w:ind w:left="360" w:hanging="360"/>
        <w:rPr>
          <w:rFonts w:cstheme="minorHAnsi"/>
        </w:rPr>
      </w:pPr>
      <w:bookmarkStart w:id="106" w:name="_Toc93399127"/>
      <w:r>
        <w:t>Definicje i akronimy</w:t>
      </w:r>
      <w:bookmarkEnd w:id="106"/>
    </w:p>
    <w:p w14:paraId="509AF940" w14:textId="77777777" w:rsidR="004F4D93" w:rsidRPr="001044F4" w:rsidRDefault="004F4D93" w:rsidP="00D472EF">
      <w:pPr>
        <w:spacing w:before="120" w:after="120"/>
        <w:ind w:right="170"/>
        <w:jc w:val="both"/>
        <w:rPr>
          <w:rFonts w:asciiTheme="minorHAnsi" w:hAnsiTheme="minorHAnsi" w:cstheme="minorHAnsi"/>
          <w:sz w:val="20"/>
          <w:szCs w:val="20"/>
        </w:rPr>
      </w:pPr>
      <w:r>
        <w:rPr>
          <w:rFonts w:asciiTheme="minorHAnsi" w:hAnsiTheme="minorHAnsi"/>
          <w:b/>
          <w:bCs/>
          <w:sz w:val="20"/>
          <w:szCs w:val="20"/>
        </w:rPr>
        <w:t>Wariant bezinwestycyjny (W0)</w:t>
      </w:r>
      <w:r>
        <w:rPr>
          <w:rFonts w:asciiTheme="minorHAnsi" w:hAnsiTheme="minorHAnsi"/>
          <w:sz w:val="20"/>
          <w:szCs w:val="20"/>
        </w:rPr>
        <w:t xml:space="preserve"> jest wyjściowym wariantem w AKK (opartej na metodzie przyrostowej), ponieważ stanowi odniesienie, do którego będą porównywane wszystkie warianty inwestycyjne. Wariant bezinwestycyjny oznacza ponoszenie niezbędnych kosztów utrzymania, (które wraz z upływem czasu mogą ulegać znacznemu wzrostowi ze względu na pogarszający się stan infrastruktury) w celu zapewnienia minimalnego poziomu utrzymania i umożliwienia funkcjonowania infrastruktury bez pogorszenia jej stanu technicznego przez cały okres analizy. Definicję tą należy interpretować jako zapewnianie pożądanego (standardowego) poziomu remontów i utrzymania istniejącej infrastruktury i sprzętu.</w:t>
      </w:r>
    </w:p>
    <w:p w14:paraId="6458DD65" w14:textId="53D65999" w:rsidR="004F4D93" w:rsidRPr="001044F4" w:rsidRDefault="004F4D93" w:rsidP="00D472EF">
      <w:pPr>
        <w:spacing w:before="120" w:after="120"/>
        <w:ind w:right="170"/>
        <w:jc w:val="both"/>
        <w:rPr>
          <w:rFonts w:asciiTheme="minorHAnsi" w:hAnsiTheme="minorHAnsi" w:cstheme="minorHAnsi"/>
          <w:sz w:val="20"/>
          <w:szCs w:val="20"/>
        </w:rPr>
      </w:pPr>
      <w:r>
        <w:rPr>
          <w:rFonts w:asciiTheme="minorHAnsi" w:hAnsiTheme="minorHAnsi"/>
          <w:b/>
          <w:sz w:val="20"/>
          <w:szCs w:val="20"/>
        </w:rPr>
        <w:t xml:space="preserve">Wariant </w:t>
      </w:r>
      <w:proofErr w:type="spellStart"/>
      <w:r>
        <w:rPr>
          <w:rFonts w:asciiTheme="minorHAnsi" w:hAnsiTheme="minorHAnsi"/>
          <w:b/>
          <w:sz w:val="20"/>
          <w:szCs w:val="20"/>
        </w:rPr>
        <w:t>WIn</w:t>
      </w:r>
      <w:proofErr w:type="spellEnd"/>
      <w:r>
        <w:rPr>
          <w:rFonts w:asciiTheme="minorHAnsi" w:hAnsiTheme="minorHAnsi"/>
          <w:sz w:val="20"/>
          <w:szCs w:val="20"/>
        </w:rPr>
        <w:t xml:space="preserve"> – tzn. inwestycyjny (W1, W2,… Win), oznacza wariant, w którym określa się nakłady inwestycyjne do poniesienia w pierwszym i ewentualnie w następnych latach oraz koszty utrzymania odcinka nowego lub przebudowanego. </w:t>
      </w:r>
    </w:p>
    <w:p w14:paraId="40326108" w14:textId="30778BAC" w:rsidR="004F4D93" w:rsidRPr="001044F4" w:rsidRDefault="004F4D93" w:rsidP="00D472EF">
      <w:pPr>
        <w:spacing w:before="120" w:after="120"/>
        <w:ind w:right="170"/>
        <w:jc w:val="both"/>
        <w:rPr>
          <w:rFonts w:asciiTheme="minorHAnsi" w:hAnsiTheme="minorHAnsi" w:cstheme="minorHAnsi"/>
          <w:sz w:val="20"/>
          <w:szCs w:val="20"/>
        </w:rPr>
      </w:pPr>
      <w:r>
        <w:rPr>
          <w:rFonts w:asciiTheme="minorHAnsi" w:hAnsiTheme="minorHAnsi"/>
          <w:b/>
          <w:bCs/>
          <w:sz w:val="20"/>
          <w:szCs w:val="20"/>
        </w:rPr>
        <w:t>Podróż służbowa</w:t>
      </w:r>
      <w:r>
        <w:rPr>
          <w:rFonts w:asciiTheme="minorHAnsi" w:hAnsiTheme="minorHAnsi"/>
          <w:sz w:val="20"/>
          <w:szCs w:val="20"/>
        </w:rPr>
        <w:t xml:space="preserve"> - jest rozumiana jako podróż w</w:t>
      </w:r>
      <w:r w:rsidR="00BB24EA">
        <w:rPr>
          <w:rFonts w:asciiTheme="minorHAnsi" w:hAnsiTheme="minorHAnsi"/>
          <w:sz w:val="20"/>
          <w:szCs w:val="20"/>
        </w:rPr>
        <w:t> czasie</w:t>
      </w:r>
      <w:r>
        <w:rPr>
          <w:rFonts w:asciiTheme="minorHAnsi" w:hAnsiTheme="minorHAnsi"/>
          <w:sz w:val="20"/>
          <w:szCs w:val="20"/>
        </w:rPr>
        <w:t xml:space="preserve"> pracy lub wynikając</w:t>
      </w:r>
      <w:r w:rsidR="006B250C">
        <w:rPr>
          <w:rFonts w:asciiTheme="minorHAnsi" w:hAnsiTheme="minorHAnsi"/>
          <w:sz w:val="20"/>
          <w:szCs w:val="20"/>
        </w:rPr>
        <w:t>a</w:t>
      </w:r>
      <w:r>
        <w:rPr>
          <w:rFonts w:asciiTheme="minorHAnsi" w:hAnsiTheme="minorHAnsi"/>
          <w:sz w:val="20"/>
          <w:szCs w:val="20"/>
        </w:rPr>
        <w:t xml:space="preserve"> z obowiązku służbowego, wyłączając dojazd do/z pracy (</w:t>
      </w:r>
      <w:proofErr w:type="spellStart"/>
      <w:r>
        <w:rPr>
          <w:rFonts w:asciiTheme="minorHAnsi" w:hAnsiTheme="minorHAnsi"/>
          <w:sz w:val="20"/>
          <w:szCs w:val="20"/>
        </w:rPr>
        <w:t>commuting</w:t>
      </w:r>
      <w:proofErr w:type="spellEnd"/>
      <w:r>
        <w:rPr>
          <w:rFonts w:asciiTheme="minorHAnsi" w:hAnsiTheme="minorHAnsi"/>
          <w:sz w:val="20"/>
          <w:szCs w:val="20"/>
        </w:rPr>
        <w:t>). Najczęściej koszty</w:t>
      </w:r>
      <w:r w:rsidR="00BB24EA">
        <w:rPr>
          <w:rFonts w:asciiTheme="minorHAnsi" w:hAnsiTheme="minorHAnsi"/>
          <w:sz w:val="20"/>
          <w:szCs w:val="20"/>
        </w:rPr>
        <w:t xml:space="preserve"> przejazdu w celach służbowych</w:t>
      </w:r>
      <w:r>
        <w:rPr>
          <w:rFonts w:asciiTheme="minorHAnsi" w:hAnsiTheme="minorHAnsi"/>
          <w:sz w:val="20"/>
          <w:szCs w:val="20"/>
        </w:rPr>
        <w:t xml:space="preserve"> są pokrywane przez </w:t>
      </w:r>
      <w:r w:rsidR="009A774F">
        <w:rPr>
          <w:rFonts w:asciiTheme="minorHAnsi" w:hAnsiTheme="minorHAnsi"/>
          <w:sz w:val="20"/>
          <w:szCs w:val="20"/>
        </w:rPr>
        <w:t>pracodawcę</w:t>
      </w:r>
      <w:r>
        <w:rPr>
          <w:rFonts w:asciiTheme="minorHAnsi" w:hAnsiTheme="minorHAnsi"/>
          <w:sz w:val="20"/>
          <w:szCs w:val="20"/>
        </w:rPr>
        <w:t>.</w:t>
      </w:r>
    </w:p>
    <w:p w14:paraId="67C1349D" w14:textId="77777777" w:rsidR="004F4D93" w:rsidRPr="001044F4" w:rsidRDefault="004F4D93" w:rsidP="00D472EF">
      <w:pPr>
        <w:spacing w:before="120" w:after="120"/>
        <w:ind w:right="170"/>
        <w:jc w:val="both"/>
        <w:rPr>
          <w:rFonts w:asciiTheme="minorHAnsi" w:hAnsiTheme="minorHAnsi" w:cstheme="minorHAnsi"/>
          <w:sz w:val="20"/>
          <w:szCs w:val="20"/>
        </w:rPr>
      </w:pPr>
      <w:r>
        <w:rPr>
          <w:rFonts w:asciiTheme="minorHAnsi" w:hAnsiTheme="minorHAnsi"/>
          <w:b/>
          <w:sz w:val="20"/>
          <w:szCs w:val="20"/>
        </w:rPr>
        <w:t>FNPV</w:t>
      </w:r>
      <w:r>
        <w:rPr>
          <w:rFonts w:asciiTheme="minorHAnsi" w:hAnsiTheme="minorHAnsi"/>
          <w:sz w:val="20"/>
          <w:szCs w:val="20"/>
        </w:rPr>
        <w:t xml:space="preserve"> – Financial Net </w:t>
      </w:r>
      <w:proofErr w:type="spellStart"/>
      <w:r>
        <w:rPr>
          <w:rFonts w:asciiTheme="minorHAnsi" w:hAnsiTheme="minorHAnsi"/>
          <w:sz w:val="20"/>
          <w:szCs w:val="20"/>
        </w:rPr>
        <w:t>Present</w:t>
      </w:r>
      <w:proofErr w:type="spellEnd"/>
      <w:r>
        <w:rPr>
          <w:rFonts w:asciiTheme="minorHAnsi" w:hAnsiTheme="minorHAnsi"/>
          <w:sz w:val="20"/>
          <w:szCs w:val="20"/>
        </w:rPr>
        <w:t xml:space="preserve"> Value (finansowa zaktualizowana wartość netto) – kwota uzyskana po odjęciu zdyskontowanych oczekiwanych kosztów inwestycyjnych i operacyjnych od zdyskontowanej wartości oczekiwanych przychodów.</w:t>
      </w:r>
    </w:p>
    <w:p w14:paraId="7A0C5A86" w14:textId="13884AC1" w:rsidR="004F4D93" w:rsidRPr="001044F4" w:rsidRDefault="004F4D93" w:rsidP="00D472EF">
      <w:pPr>
        <w:spacing w:before="120" w:after="120"/>
        <w:ind w:right="170"/>
        <w:jc w:val="both"/>
        <w:rPr>
          <w:rFonts w:asciiTheme="minorHAnsi" w:hAnsiTheme="minorHAnsi" w:cstheme="minorHAnsi"/>
          <w:sz w:val="20"/>
          <w:szCs w:val="20"/>
        </w:rPr>
      </w:pPr>
      <w:r>
        <w:rPr>
          <w:rFonts w:asciiTheme="minorHAnsi" w:hAnsiTheme="minorHAnsi"/>
          <w:b/>
          <w:sz w:val="20"/>
          <w:szCs w:val="20"/>
        </w:rPr>
        <w:t>ENPV</w:t>
      </w:r>
      <w:r>
        <w:rPr>
          <w:rFonts w:asciiTheme="minorHAnsi" w:hAnsiTheme="minorHAnsi"/>
          <w:sz w:val="20"/>
          <w:szCs w:val="20"/>
        </w:rPr>
        <w:t xml:space="preserve"> – </w:t>
      </w:r>
      <w:proofErr w:type="spellStart"/>
      <w:r>
        <w:rPr>
          <w:rFonts w:asciiTheme="minorHAnsi" w:hAnsiTheme="minorHAnsi"/>
          <w:sz w:val="20"/>
          <w:szCs w:val="20"/>
        </w:rPr>
        <w:t>Economic</w:t>
      </w:r>
      <w:proofErr w:type="spellEnd"/>
      <w:r>
        <w:rPr>
          <w:rFonts w:asciiTheme="minorHAnsi" w:hAnsiTheme="minorHAnsi"/>
          <w:sz w:val="20"/>
          <w:szCs w:val="20"/>
        </w:rPr>
        <w:t xml:space="preserve"> Net </w:t>
      </w:r>
      <w:proofErr w:type="spellStart"/>
      <w:r>
        <w:rPr>
          <w:rFonts w:asciiTheme="minorHAnsi" w:hAnsiTheme="minorHAnsi"/>
          <w:sz w:val="20"/>
          <w:szCs w:val="20"/>
        </w:rPr>
        <w:t>Present</w:t>
      </w:r>
      <w:proofErr w:type="spellEnd"/>
      <w:r>
        <w:rPr>
          <w:rFonts w:asciiTheme="minorHAnsi" w:hAnsiTheme="minorHAnsi"/>
          <w:sz w:val="20"/>
          <w:szCs w:val="20"/>
        </w:rPr>
        <w:t xml:space="preserve"> Value (ekonomiczna zaktualizowana wartość netto) – suma zdyskontowanych kosztów i korzyści ekonomicznych.</w:t>
      </w:r>
    </w:p>
    <w:p w14:paraId="46F9D1AC" w14:textId="77777777" w:rsidR="004F4D93" w:rsidRPr="001044F4" w:rsidRDefault="004F4D93" w:rsidP="00D472EF">
      <w:pPr>
        <w:spacing w:before="120" w:after="120"/>
        <w:ind w:right="170"/>
        <w:jc w:val="both"/>
        <w:rPr>
          <w:rFonts w:asciiTheme="minorHAnsi" w:hAnsiTheme="minorHAnsi" w:cstheme="minorHAnsi"/>
          <w:sz w:val="20"/>
          <w:szCs w:val="20"/>
        </w:rPr>
      </w:pPr>
      <w:r>
        <w:rPr>
          <w:rFonts w:asciiTheme="minorHAnsi" w:hAnsiTheme="minorHAnsi"/>
          <w:b/>
          <w:sz w:val="20"/>
          <w:szCs w:val="20"/>
        </w:rPr>
        <w:t>FRR</w:t>
      </w:r>
      <w:r>
        <w:rPr>
          <w:rFonts w:asciiTheme="minorHAnsi" w:hAnsiTheme="minorHAnsi"/>
          <w:sz w:val="20"/>
          <w:szCs w:val="20"/>
        </w:rPr>
        <w:t xml:space="preserve"> – Financial (</w:t>
      </w:r>
      <w:proofErr w:type="spellStart"/>
      <w:r>
        <w:rPr>
          <w:rFonts w:asciiTheme="minorHAnsi" w:hAnsiTheme="minorHAnsi"/>
          <w:sz w:val="20"/>
          <w:szCs w:val="20"/>
        </w:rPr>
        <w:t>Internal</w:t>
      </w:r>
      <w:proofErr w:type="spellEnd"/>
      <w:r>
        <w:rPr>
          <w:rFonts w:asciiTheme="minorHAnsi" w:hAnsiTheme="minorHAnsi"/>
          <w:sz w:val="20"/>
          <w:szCs w:val="20"/>
        </w:rPr>
        <w:t xml:space="preserve">) </w:t>
      </w:r>
      <w:proofErr w:type="spellStart"/>
      <w:r>
        <w:rPr>
          <w:rFonts w:asciiTheme="minorHAnsi" w:hAnsiTheme="minorHAnsi"/>
          <w:sz w:val="20"/>
          <w:szCs w:val="20"/>
        </w:rPr>
        <w:t>Rate</w:t>
      </w:r>
      <w:proofErr w:type="spellEnd"/>
      <w:r>
        <w:rPr>
          <w:rFonts w:asciiTheme="minorHAnsi" w:hAnsiTheme="minorHAnsi"/>
          <w:sz w:val="20"/>
          <w:szCs w:val="20"/>
        </w:rPr>
        <w:t xml:space="preserve"> of Return (finansowa wewnętrzna stopa zwrotu) – stopa dyskontowa, dla której FNPV przyjmuje wartość zerową.</w:t>
      </w:r>
    </w:p>
    <w:p w14:paraId="78ED8B39" w14:textId="77777777" w:rsidR="004F4D93" w:rsidRPr="001044F4" w:rsidRDefault="004F4D93" w:rsidP="00D472EF">
      <w:pPr>
        <w:spacing w:before="120" w:after="120"/>
        <w:ind w:right="170"/>
        <w:jc w:val="both"/>
        <w:rPr>
          <w:rFonts w:asciiTheme="minorHAnsi" w:hAnsiTheme="minorHAnsi" w:cstheme="minorHAnsi"/>
          <w:sz w:val="20"/>
          <w:szCs w:val="20"/>
        </w:rPr>
      </w:pPr>
      <w:r>
        <w:rPr>
          <w:rFonts w:asciiTheme="minorHAnsi" w:hAnsiTheme="minorHAnsi"/>
          <w:b/>
          <w:sz w:val="20"/>
          <w:szCs w:val="20"/>
        </w:rPr>
        <w:t>ERR</w:t>
      </w:r>
      <w:r>
        <w:rPr>
          <w:rFonts w:asciiTheme="minorHAnsi" w:hAnsiTheme="minorHAnsi"/>
          <w:sz w:val="20"/>
          <w:szCs w:val="20"/>
        </w:rPr>
        <w:t xml:space="preserve"> – </w:t>
      </w:r>
      <w:proofErr w:type="spellStart"/>
      <w:r>
        <w:rPr>
          <w:rFonts w:asciiTheme="minorHAnsi" w:hAnsiTheme="minorHAnsi"/>
          <w:sz w:val="20"/>
          <w:szCs w:val="20"/>
        </w:rPr>
        <w:t>Economic</w:t>
      </w:r>
      <w:proofErr w:type="spellEnd"/>
      <w:r>
        <w:rPr>
          <w:rFonts w:asciiTheme="minorHAnsi" w:hAnsiTheme="minorHAnsi"/>
          <w:sz w:val="20"/>
          <w:szCs w:val="20"/>
        </w:rPr>
        <w:t xml:space="preserve"> </w:t>
      </w:r>
      <w:proofErr w:type="spellStart"/>
      <w:r>
        <w:rPr>
          <w:rFonts w:asciiTheme="minorHAnsi" w:hAnsiTheme="minorHAnsi"/>
          <w:sz w:val="20"/>
          <w:szCs w:val="20"/>
        </w:rPr>
        <w:t>Rate</w:t>
      </w:r>
      <w:proofErr w:type="spellEnd"/>
      <w:r>
        <w:rPr>
          <w:rFonts w:asciiTheme="minorHAnsi" w:hAnsiTheme="minorHAnsi"/>
          <w:sz w:val="20"/>
          <w:szCs w:val="20"/>
        </w:rPr>
        <w:t xml:space="preserve"> of Return (ekonomiczna wewnętrzna stopa zwrotu) – jeden ze wskaźników efektywności społeczno-ekonomicznej projektu. Jest to stopa dyskontowa, gdy bieżące korzyści są równe bieżącym kosztom, czyli ekonomiczna zaktualizowana wartość netto (ENPV) jest równa 0.</w:t>
      </w:r>
    </w:p>
    <w:p w14:paraId="4C02FE72" w14:textId="6CA51FEC" w:rsidR="004F4D93" w:rsidRPr="001044F4" w:rsidRDefault="004F4D93" w:rsidP="00D472EF">
      <w:pPr>
        <w:spacing w:before="120" w:after="120"/>
        <w:ind w:right="170"/>
        <w:jc w:val="both"/>
        <w:rPr>
          <w:rFonts w:asciiTheme="minorHAnsi" w:hAnsiTheme="minorHAnsi" w:cstheme="minorHAnsi"/>
          <w:sz w:val="20"/>
          <w:szCs w:val="20"/>
        </w:rPr>
      </w:pPr>
      <w:r>
        <w:rPr>
          <w:rFonts w:asciiTheme="minorHAnsi" w:hAnsiTheme="minorHAnsi"/>
          <w:b/>
          <w:bCs/>
          <w:sz w:val="20"/>
          <w:szCs w:val="20"/>
        </w:rPr>
        <w:t>Struktura rodzajowa ruchu</w:t>
      </w:r>
      <w:r>
        <w:rPr>
          <w:rFonts w:asciiTheme="minorHAnsi" w:hAnsiTheme="minorHAnsi"/>
          <w:sz w:val="20"/>
          <w:szCs w:val="20"/>
        </w:rPr>
        <w:t xml:space="preserve"> – podział potoków ruchu na poszczególne kategorie pojazdów w ujęciu ilościowym (wartości </w:t>
      </w:r>
      <w:r w:rsidR="008A0ADC">
        <w:rPr>
          <w:rFonts w:asciiTheme="minorHAnsi" w:hAnsiTheme="minorHAnsi"/>
          <w:sz w:val="20"/>
          <w:szCs w:val="20"/>
        </w:rPr>
        <w:t>bezwzględne</w:t>
      </w:r>
      <w:r>
        <w:rPr>
          <w:rFonts w:asciiTheme="minorHAnsi" w:hAnsiTheme="minorHAnsi"/>
          <w:sz w:val="20"/>
          <w:szCs w:val="20"/>
        </w:rPr>
        <w:t>) i procentowym.</w:t>
      </w:r>
    </w:p>
    <w:p w14:paraId="29E83541" w14:textId="77777777" w:rsidR="004F4D93" w:rsidRPr="001044F4" w:rsidRDefault="004F4D93" w:rsidP="00D472EF">
      <w:pPr>
        <w:spacing w:before="120" w:after="120"/>
        <w:ind w:right="170"/>
        <w:jc w:val="both"/>
        <w:rPr>
          <w:rFonts w:asciiTheme="minorHAnsi" w:hAnsiTheme="minorHAnsi" w:cstheme="minorHAnsi"/>
          <w:sz w:val="20"/>
          <w:szCs w:val="20"/>
        </w:rPr>
      </w:pPr>
      <w:r>
        <w:rPr>
          <w:rFonts w:asciiTheme="minorHAnsi" w:hAnsiTheme="minorHAnsi"/>
          <w:b/>
          <w:bCs/>
          <w:sz w:val="20"/>
          <w:szCs w:val="20"/>
        </w:rPr>
        <w:t>Kategorie pojazdów samochodowych</w:t>
      </w:r>
      <w:r>
        <w:rPr>
          <w:rFonts w:asciiTheme="minorHAnsi" w:hAnsiTheme="minorHAnsi"/>
          <w:sz w:val="20"/>
          <w:szCs w:val="20"/>
        </w:rPr>
        <w:t xml:space="preserve"> uwzględniane w krajowym modelu ruchu:</w:t>
      </w:r>
    </w:p>
    <w:p w14:paraId="4C4FD049" w14:textId="77777777" w:rsidR="004F4D93" w:rsidRPr="001153FA" w:rsidRDefault="004F4D93" w:rsidP="00D472EF">
      <w:pPr>
        <w:spacing w:before="120" w:after="120"/>
        <w:ind w:right="170"/>
        <w:jc w:val="both"/>
        <w:rPr>
          <w:rFonts w:asciiTheme="minorHAnsi" w:hAnsiTheme="minorHAnsi" w:cstheme="minorHAnsi"/>
          <w:sz w:val="20"/>
          <w:szCs w:val="20"/>
        </w:rPr>
      </w:pPr>
      <w:r>
        <w:rPr>
          <w:rFonts w:asciiTheme="minorHAnsi" w:hAnsiTheme="minorHAnsi"/>
          <w:b/>
          <w:sz w:val="20"/>
          <w:szCs w:val="20"/>
        </w:rPr>
        <w:t>SO</w:t>
      </w:r>
      <w:r>
        <w:rPr>
          <w:rFonts w:asciiTheme="minorHAnsi" w:hAnsiTheme="minorHAnsi"/>
          <w:sz w:val="20"/>
          <w:szCs w:val="20"/>
        </w:rPr>
        <w:t xml:space="preserve"> – Samochody osobowe,</w:t>
      </w:r>
    </w:p>
    <w:p w14:paraId="2CF659E9" w14:textId="77777777" w:rsidR="004F4D93" w:rsidRPr="001153FA" w:rsidRDefault="004F4D93" w:rsidP="00D472EF">
      <w:pPr>
        <w:spacing w:before="120" w:after="120"/>
        <w:ind w:right="170"/>
        <w:jc w:val="both"/>
        <w:rPr>
          <w:rFonts w:asciiTheme="minorHAnsi" w:hAnsiTheme="minorHAnsi" w:cstheme="minorHAnsi"/>
          <w:sz w:val="20"/>
          <w:szCs w:val="20"/>
        </w:rPr>
      </w:pPr>
      <w:r>
        <w:rPr>
          <w:rFonts w:asciiTheme="minorHAnsi" w:hAnsiTheme="minorHAnsi"/>
          <w:b/>
          <w:sz w:val="20"/>
          <w:szCs w:val="20"/>
        </w:rPr>
        <w:t>SD</w:t>
      </w:r>
      <w:r>
        <w:rPr>
          <w:rFonts w:asciiTheme="minorHAnsi" w:hAnsiTheme="minorHAnsi"/>
          <w:sz w:val="20"/>
          <w:szCs w:val="20"/>
        </w:rPr>
        <w:t xml:space="preserve"> – Samochody dostawcze,</w:t>
      </w:r>
    </w:p>
    <w:p w14:paraId="01E40DE0" w14:textId="77777777" w:rsidR="004F4D93" w:rsidRPr="001153FA" w:rsidRDefault="004F4D93" w:rsidP="00D472EF">
      <w:pPr>
        <w:spacing w:before="120" w:after="120"/>
        <w:ind w:right="170"/>
        <w:jc w:val="both"/>
        <w:rPr>
          <w:rFonts w:asciiTheme="minorHAnsi" w:hAnsiTheme="minorHAnsi" w:cstheme="minorHAnsi"/>
          <w:sz w:val="20"/>
          <w:szCs w:val="20"/>
        </w:rPr>
      </w:pPr>
      <w:r>
        <w:rPr>
          <w:rFonts w:asciiTheme="minorHAnsi" w:hAnsiTheme="minorHAnsi"/>
          <w:b/>
          <w:sz w:val="20"/>
          <w:szCs w:val="20"/>
        </w:rPr>
        <w:t>SC</w:t>
      </w:r>
      <w:r>
        <w:rPr>
          <w:rFonts w:asciiTheme="minorHAnsi" w:hAnsiTheme="minorHAnsi"/>
          <w:sz w:val="20"/>
          <w:szCs w:val="20"/>
        </w:rPr>
        <w:t xml:space="preserve"> – Samochody ciężarowe (bez przyczep/naczep),</w:t>
      </w:r>
    </w:p>
    <w:p w14:paraId="24F4EFC4" w14:textId="45DC1F48" w:rsidR="004F4D93" w:rsidRPr="001153FA" w:rsidRDefault="004F4D93" w:rsidP="00D472EF">
      <w:pPr>
        <w:spacing w:before="120" w:after="120"/>
        <w:ind w:right="170"/>
        <w:jc w:val="both"/>
        <w:rPr>
          <w:rFonts w:asciiTheme="minorHAnsi" w:hAnsiTheme="minorHAnsi" w:cstheme="minorHAnsi"/>
          <w:sz w:val="20"/>
          <w:szCs w:val="20"/>
        </w:rPr>
      </w:pPr>
      <w:proofErr w:type="spellStart"/>
      <w:r>
        <w:rPr>
          <w:rFonts w:asciiTheme="minorHAnsi" w:hAnsiTheme="minorHAnsi"/>
          <w:b/>
          <w:sz w:val="20"/>
          <w:szCs w:val="20"/>
        </w:rPr>
        <w:t>SCp</w:t>
      </w:r>
      <w:proofErr w:type="spellEnd"/>
      <w:r>
        <w:rPr>
          <w:rFonts w:asciiTheme="minorHAnsi" w:hAnsiTheme="minorHAnsi"/>
          <w:sz w:val="20"/>
          <w:szCs w:val="20"/>
        </w:rPr>
        <w:t xml:space="preserve"> – Samochody ciężarowe z przyczepami/naczepami,</w:t>
      </w:r>
    </w:p>
    <w:p w14:paraId="639EFE2E" w14:textId="77777777" w:rsidR="004F4D93" w:rsidRPr="001044F4" w:rsidRDefault="004F4D93" w:rsidP="00D472EF">
      <w:pPr>
        <w:spacing w:before="120" w:after="120"/>
        <w:ind w:right="170"/>
        <w:jc w:val="both"/>
        <w:rPr>
          <w:rFonts w:asciiTheme="minorHAnsi" w:hAnsiTheme="minorHAnsi" w:cstheme="minorHAnsi"/>
          <w:sz w:val="20"/>
          <w:szCs w:val="20"/>
        </w:rPr>
      </w:pPr>
      <w:r>
        <w:rPr>
          <w:rFonts w:asciiTheme="minorHAnsi" w:hAnsiTheme="minorHAnsi"/>
          <w:sz w:val="20"/>
          <w:szCs w:val="20"/>
        </w:rPr>
        <w:t>W GPR dodatkowo uwzględnia się:</w:t>
      </w:r>
    </w:p>
    <w:p w14:paraId="658A2298" w14:textId="77777777" w:rsidR="004F4D93" w:rsidRPr="001044F4" w:rsidRDefault="004F4D93" w:rsidP="00D472EF">
      <w:pPr>
        <w:spacing w:before="120" w:after="120"/>
        <w:ind w:right="170"/>
        <w:jc w:val="both"/>
        <w:rPr>
          <w:rFonts w:asciiTheme="minorHAnsi" w:hAnsiTheme="minorHAnsi" w:cstheme="minorHAnsi"/>
          <w:sz w:val="20"/>
          <w:szCs w:val="20"/>
        </w:rPr>
      </w:pPr>
      <w:r>
        <w:rPr>
          <w:rFonts w:asciiTheme="minorHAnsi" w:hAnsiTheme="minorHAnsi"/>
          <w:b/>
          <w:sz w:val="20"/>
          <w:szCs w:val="20"/>
        </w:rPr>
        <w:t>M</w:t>
      </w:r>
      <w:r>
        <w:rPr>
          <w:rFonts w:asciiTheme="minorHAnsi" w:hAnsiTheme="minorHAnsi"/>
          <w:sz w:val="20"/>
          <w:szCs w:val="20"/>
        </w:rPr>
        <w:t xml:space="preserve"> – Motocykle i motorowery,</w:t>
      </w:r>
    </w:p>
    <w:p w14:paraId="7F5E1308" w14:textId="4938402F" w:rsidR="004F4D93" w:rsidRPr="00AF2A8A" w:rsidRDefault="004F4D93" w:rsidP="00D472EF">
      <w:pPr>
        <w:spacing w:before="120" w:after="120"/>
        <w:ind w:right="170"/>
        <w:jc w:val="both"/>
        <w:rPr>
          <w:rFonts w:asciiTheme="minorHAnsi" w:hAnsiTheme="minorHAnsi" w:cstheme="minorHAnsi"/>
          <w:sz w:val="20"/>
          <w:szCs w:val="20"/>
        </w:rPr>
      </w:pPr>
      <w:proofErr w:type="spellStart"/>
      <w:r>
        <w:rPr>
          <w:rFonts w:asciiTheme="minorHAnsi" w:hAnsiTheme="minorHAnsi"/>
          <w:b/>
          <w:sz w:val="20"/>
          <w:szCs w:val="20"/>
        </w:rPr>
        <w:t>SOp</w:t>
      </w:r>
      <w:proofErr w:type="spellEnd"/>
      <w:r>
        <w:rPr>
          <w:rFonts w:asciiTheme="minorHAnsi" w:hAnsiTheme="minorHAnsi"/>
          <w:sz w:val="20"/>
          <w:szCs w:val="20"/>
        </w:rPr>
        <w:t xml:space="preserve"> – Samochody osobowe z przyczepami,</w:t>
      </w:r>
    </w:p>
    <w:p w14:paraId="570D16BC" w14:textId="77777777" w:rsidR="004F4D93" w:rsidRPr="001044F4" w:rsidRDefault="004F4D93" w:rsidP="00D472EF">
      <w:pPr>
        <w:spacing w:before="120" w:after="120"/>
        <w:ind w:right="170"/>
        <w:jc w:val="both"/>
        <w:rPr>
          <w:rFonts w:asciiTheme="minorHAnsi" w:hAnsiTheme="minorHAnsi" w:cstheme="minorHAnsi"/>
          <w:sz w:val="20"/>
          <w:szCs w:val="20"/>
        </w:rPr>
      </w:pPr>
      <w:r>
        <w:rPr>
          <w:rFonts w:asciiTheme="minorHAnsi" w:hAnsiTheme="minorHAnsi"/>
          <w:b/>
          <w:sz w:val="20"/>
          <w:szCs w:val="20"/>
        </w:rPr>
        <w:t>A</w:t>
      </w:r>
      <w:r>
        <w:rPr>
          <w:rFonts w:asciiTheme="minorHAnsi" w:hAnsiTheme="minorHAnsi"/>
          <w:sz w:val="20"/>
          <w:szCs w:val="20"/>
        </w:rPr>
        <w:t xml:space="preserve"> – Autobusy.</w:t>
      </w:r>
    </w:p>
    <w:p w14:paraId="2C2E1BD1" w14:textId="77777777" w:rsidR="004F4D93" w:rsidRPr="001044F4" w:rsidRDefault="004F4D93" w:rsidP="00D472EF">
      <w:pPr>
        <w:spacing w:before="120" w:after="120"/>
        <w:ind w:right="170"/>
        <w:jc w:val="both"/>
        <w:rPr>
          <w:rFonts w:asciiTheme="minorHAnsi" w:hAnsiTheme="minorHAnsi" w:cstheme="minorHAnsi"/>
          <w:sz w:val="20"/>
          <w:szCs w:val="20"/>
        </w:rPr>
      </w:pPr>
      <w:r>
        <w:rPr>
          <w:rFonts w:asciiTheme="minorHAnsi" w:hAnsiTheme="minorHAnsi"/>
          <w:sz w:val="20"/>
          <w:szCs w:val="20"/>
        </w:rPr>
        <w:t xml:space="preserve">Zamiennie można przyjąć następujące kategorie pojazdów: </w:t>
      </w:r>
    </w:p>
    <w:p w14:paraId="7FEDDB84" w14:textId="435B83A5" w:rsidR="004F4D93" w:rsidRPr="001044F4" w:rsidRDefault="004F4D93" w:rsidP="00093D31">
      <w:pPr>
        <w:pStyle w:val="Akapitzlist"/>
        <w:numPr>
          <w:ilvl w:val="0"/>
          <w:numId w:val="39"/>
        </w:numPr>
        <w:spacing w:before="120" w:after="120" w:line="276" w:lineRule="auto"/>
        <w:ind w:left="426" w:right="170" w:hanging="426"/>
        <w:jc w:val="both"/>
        <w:rPr>
          <w:rFonts w:asciiTheme="minorHAnsi" w:hAnsiTheme="minorHAnsi" w:cstheme="minorHAnsi"/>
          <w:color w:val="222222"/>
          <w:sz w:val="20"/>
          <w:szCs w:val="20"/>
        </w:rPr>
      </w:pPr>
      <w:r>
        <w:rPr>
          <w:rFonts w:asciiTheme="minorHAnsi" w:hAnsiTheme="minorHAnsi"/>
          <w:b/>
          <w:bCs/>
          <w:sz w:val="20"/>
          <w:szCs w:val="20"/>
        </w:rPr>
        <w:t>LV</w:t>
      </w:r>
      <w:r>
        <w:rPr>
          <w:rFonts w:asciiTheme="minorHAnsi" w:hAnsiTheme="minorHAnsi"/>
          <w:sz w:val="20"/>
          <w:szCs w:val="20"/>
        </w:rPr>
        <w:t xml:space="preserve"> – </w:t>
      </w:r>
      <w:r>
        <w:rPr>
          <w:rFonts w:asciiTheme="minorHAnsi" w:hAnsiTheme="minorHAnsi"/>
          <w:color w:val="222222"/>
          <w:sz w:val="20"/>
          <w:szCs w:val="20"/>
        </w:rPr>
        <w:t>samochody lekkie, masa całkowita &lt; 3,5 tony,</w:t>
      </w:r>
    </w:p>
    <w:p w14:paraId="630B58CD" w14:textId="16149417" w:rsidR="004F4D93" w:rsidRPr="001044F4" w:rsidRDefault="004F4D93" w:rsidP="00093D31">
      <w:pPr>
        <w:numPr>
          <w:ilvl w:val="0"/>
          <w:numId w:val="38"/>
        </w:numPr>
        <w:spacing w:before="120" w:after="120" w:line="276" w:lineRule="auto"/>
        <w:ind w:left="426" w:right="170" w:hanging="426"/>
        <w:jc w:val="both"/>
        <w:rPr>
          <w:rFonts w:asciiTheme="minorHAnsi" w:hAnsiTheme="minorHAnsi" w:cstheme="minorHAnsi"/>
          <w:color w:val="222222"/>
          <w:sz w:val="20"/>
          <w:szCs w:val="20"/>
        </w:rPr>
      </w:pPr>
      <w:r>
        <w:rPr>
          <w:rFonts w:asciiTheme="minorHAnsi" w:hAnsiTheme="minorHAnsi"/>
          <w:b/>
          <w:bCs/>
          <w:color w:val="222222"/>
          <w:sz w:val="20"/>
          <w:szCs w:val="20"/>
        </w:rPr>
        <w:t>HGV</w:t>
      </w:r>
      <w:r>
        <w:rPr>
          <w:rFonts w:asciiTheme="minorHAnsi" w:hAnsiTheme="minorHAnsi"/>
          <w:color w:val="222222"/>
          <w:sz w:val="20"/>
          <w:szCs w:val="20"/>
        </w:rPr>
        <w:t xml:space="preserve"> – samochody ciężkie, masa całkowita &gt; 3,5 tony (w tym autobusy).</w:t>
      </w:r>
    </w:p>
    <w:p w14:paraId="455AA86F" w14:textId="77777777" w:rsidR="004F4D93" w:rsidRPr="001044F4" w:rsidRDefault="004F4D93" w:rsidP="00D472EF">
      <w:pPr>
        <w:spacing w:before="120" w:after="120"/>
        <w:ind w:right="170"/>
        <w:jc w:val="both"/>
        <w:rPr>
          <w:rFonts w:asciiTheme="minorHAnsi" w:hAnsiTheme="minorHAnsi" w:cstheme="minorHAnsi"/>
          <w:sz w:val="20"/>
          <w:szCs w:val="20"/>
        </w:rPr>
      </w:pPr>
      <w:r>
        <w:rPr>
          <w:rFonts w:asciiTheme="minorHAnsi" w:hAnsiTheme="minorHAnsi"/>
          <w:b/>
          <w:bCs/>
          <w:sz w:val="20"/>
          <w:szCs w:val="20"/>
        </w:rPr>
        <w:t>Praca przewozowa</w:t>
      </w:r>
      <w:r>
        <w:rPr>
          <w:rFonts w:asciiTheme="minorHAnsi" w:hAnsiTheme="minorHAnsi"/>
          <w:sz w:val="20"/>
          <w:szCs w:val="20"/>
        </w:rPr>
        <w:t xml:space="preserve"> – (dotyczy transportu kolejowego) iloczyn: liczby przejechanych kilometrów (długość trasy kolejowej) i liczby pasażerów (wyrażona w pasażerokilometrach [pas-km]) lub iloczyn liczby pasażerów i czasu przejazdu (wyrażona w </w:t>
      </w:r>
      <w:proofErr w:type="spellStart"/>
      <w:r>
        <w:rPr>
          <w:rFonts w:asciiTheme="minorHAnsi" w:hAnsiTheme="minorHAnsi"/>
          <w:sz w:val="20"/>
          <w:szCs w:val="20"/>
        </w:rPr>
        <w:t>pasażerogodzinach</w:t>
      </w:r>
      <w:proofErr w:type="spellEnd"/>
      <w:r>
        <w:rPr>
          <w:rFonts w:asciiTheme="minorHAnsi" w:hAnsiTheme="minorHAnsi"/>
          <w:sz w:val="20"/>
          <w:szCs w:val="20"/>
        </w:rPr>
        <w:t xml:space="preserve"> [pas-h]).</w:t>
      </w:r>
    </w:p>
    <w:p w14:paraId="41FC7CBF" w14:textId="1A2B1C7D" w:rsidR="004F4D93" w:rsidRPr="001044F4" w:rsidRDefault="004F4D93" w:rsidP="00D472EF">
      <w:pPr>
        <w:spacing w:before="120" w:after="120"/>
        <w:ind w:right="170"/>
        <w:jc w:val="both"/>
        <w:rPr>
          <w:rFonts w:asciiTheme="minorHAnsi" w:hAnsiTheme="minorHAnsi" w:cstheme="minorHAnsi"/>
          <w:sz w:val="20"/>
          <w:szCs w:val="20"/>
        </w:rPr>
      </w:pPr>
      <w:r>
        <w:rPr>
          <w:rFonts w:asciiTheme="minorHAnsi" w:hAnsiTheme="minorHAnsi"/>
          <w:b/>
          <w:bCs/>
          <w:sz w:val="20"/>
          <w:szCs w:val="20"/>
        </w:rPr>
        <w:t>Praca eksploatacyjna</w:t>
      </w:r>
      <w:r>
        <w:rPr>
          <w:rFonts w:asciiTheme="minorHAnsi" w:hAnsiTheme="minorHAnsi"/>
          <w:sz w:val="20"/>
          <w:szCs w:val="20"/>
        </w:rPr>
        <w:t xml:space="preserve"> - iloczyn: liczby przejechanych kilometrów (długość trasy kolejowej) i liczby pociągów (wyrażona w </w:t>
      </w:r>
      <w:proofErr w:type="spellStart"/>
      <w:r>
        <w:rPr>
          <w:rFonts w:asciiTheme="minorHAnsi" w:hAnsiTheme="minorHAnsi"/>
          <w:sz w:val="20"/>
          <w:szCs w:val="20"/>
        </w:rPr>
        <w:t>pociągokilometrach</w:t>
      </w:r>
      <w:proofErr w:type="spellEnd"/>
      <w:r>
        <w:rPr>
          <w:rFonts w:asciiTheme="minorHAnsi" w:hAnsiTheme="minorHAnsi"/>
          <w:sz w:val="20"/>
          <w:szCs w:val="20"/>
        </w:rPr>
        <w:t xml:space="preserve"> [</w:t>
      </w:r>
      <w:proofErr w:type="spellStart"/>
      <w:r>
        <w:rPr>
          <w:rFonts w:asciiTheme="minorHAnsi" w:hAnsiTheme="minorHAnsi"/>
          <w:sz w:val="20"/>
          <w:szCs w:val="20"/>
        </w:rPr>
        <w:t>poc</w:t>
      </w:r>
      <w:proofErr w:type="spellEnd"/>
      <w:r>
        <w:rPr>
          <w:rFonts w:asciiTheme="minorHAnsi" w:hAnsiTheme="minorHAnsi"/>
          <w:sz w:val="20"/>
          <w:szCs w:val="20"/>
        </w:rPr>
        <w:t>-km]) lub iloczyn: liczby przejechanych kilometrów (długość trasy kolejowej), liczby pociągów i masy brutto pociągów (wyrażona w brutto tonokilometrach [</w:t>
      </w:r>
      <w:proofErr w:type="spellStart"/>
      <w:r>
        <w:rPr>
          <w:rFonts w:asciiTheme="minorHAnsi" w:hAnsiTheme="minorHAnsi"/>
          <w:sz w:val="20"/>
          <w:szCs w:val="20"/>
        </w:rPr>
        <w:t>br</w:t>
      </w:r>
      <w:proofErr w:type="spellEnd"/>
      <w:r w:rsidR="00002292">
        <w:rPr>
          <w:rFonts w:asciiTheme="minorHAnsi" w:hAnsiTheme="minorHAnsi"/>
          <w:sz w:val="20"/>
          <w:szCs w:val="20"/>
        </w:rPr>
        <w:t>-</w:t>
      </w:r>
      <w:r>
        <w:rPr>
          <w:rFonts w:asciiTheme="minorHAnsi" w:hAnsiTheme="minorHAnsi"/>
          <w:sz w:val="20"/>
          <w:szCs w:val="20"/>
        </w:rPr>
        <w:t>t</w:t>
      </w:r>
      <w:r w:rsidR="00002292">
        <w:rPr>
          <w:rFonts w:asciiTheme="minorHAnsi" w:hAnsiTheme="minorHAnsi"/>
          <w:sz w:val="20"/>
          <w:szCs w:val="20"/>
        </w:rPr>
        <w:t>-</w:t>
      </w:r>
      <w:r>
        <w:rPr>
          <w:rFonts w:asciiTheme="minorHAnsi" w:hAnsiTheme="minorHAnsi"/>
          <w:sz w:val="20"/>
          <w:szCs w:val="20"/>
        </w:rPr>
        <w:t>km]).</w:t>
      </w:r>
    </w:p>
    <w:p w14:paraId="0E4A7DBC" w14:textId="77777777" w:rsidR="004F4D93" w:rsidRPr="001044F4" w:rsidRDefault="004F4D93" w:rsidP="00D472EF">
      <w:pPr>
        <w:spacing w:before="120" w:after="120"/>
        <w:ind w:right="170"/>
        <w:jc w:val="both"/>
        <w:rPr>
          <w:rFonts w:asciiTheme="minorHAnsi" w:hAnsiTheme="minorHAnsi" w:cstheme="minorHAnsi"/>
          <w:sz w:val="20"/>
          <w:szCs w:val="20"/>
        </w:rPr>
      </w:pPr>
      <w:r>
        <w:rPr>
          <w:rFonts w:asciiTheme="minorHAnsi" w:hAnsiTheme="minorHAnsi"/>
          <w:b/>
          <w:bCs/>
          <w:sz w:val="20"/>
          <w:szCs w:val="20"/>
        </w:rPr>
        <w:t>Model ruchu</w:t>
      </w:r>
      <w:r>
        <w:rPr>
          <w:rFonts w:asciiTheme="minorHAnsi" w:hAnsiTheme="minorHAnsi"/>
          <w:sz w:val="20"/>
          <w:szCs w:val="20"/>
        </w:rPr>
        <w:t xml:space="preserve"> – matematyczne odwzorowanie </w:t>
      </w:r>
      <w:proofErr w:type="spellStart"/>
      <w:r>
        <w:rPr>
          <w:rFonts w:asciiTheme="minorHAnsi" w:hAnsiTheme="minorHAnsi"/>
          <w:sz w:val="20"/>
          <w:szCs w:val="20"/>
        </w:rPr>
        <w:t>zachowań</w:t>
      </w:r>
      <w:proofErr w:type="spellEnd"/>
      <w:r>
        <w:rPr>
          <w:rFonts w:asciiTheme="minorHAnsi" w:hAnsiTheme="minorHAnsi"/>
          <w:sz w:val="20"/>
          <w:szCs w:val="20"/>
        </w:rPr>
        <w:t xml:space="preserve"> użytkowników transportu indywidualnego i/lub zbiorowego.</w:t>
      </w:r>
    </w:p>
    <w:p w14:paraId="5AC660AC" w14:textId="77777777" w:rsidR="004F4D93" w:rsidRPr="001044F4" w:rsidRDefault="004F4D93" w:rsidP="00D472EF">
      <w:pPr>
        <w:spacing w:before="120" w:after="120"/>
        <w:ind w:right="170"/>
        <w:jc w:val="both"/>
        <w:rPr>
          <w:rFonts w:asciiTheme="minorHAnsi" w:hAnsiTheme="minorHAnsi" w:cstheme="minorHAnsi"/>
          <w:b/>
          <w:sz w:val="20"/>
          <w:szCs w:val="20"/>
        </w:rPr>
      </w:pPr>
      <w:r>
        <w:rPr>
          <w:rFonts w:asciiTheme="minorHAnsi" w:hAnsiTheme="minorHAnsi"/>
          <w:b/>
          <w:bCs/>
          <w:sz w:val="20"/>
          <w:szCs w:val="20"/>
        </w:rPr>
        <w:t>Prędkość handlowa</w:t>
      </w:r>
      <w:r>
        <w:rPr>
          <w:rFonts w:asciiTheme="minorHAnsi" w:hAnsiTheme="minorHAnsi"/>
          <w:sz w:val="20"/>
          <w:szCs w:val="20"/>
        </w:rPr>
        <w:t xml:space="preserve"> – iloraz odległości dzielącej punkt początkowy i końcowy trasy pokonywanej przez pociąg i czasu, w jakim ta trasa została przebyta. Prędkość handlowa wyraża faktyczną prędkość, z którą pasażer przemieścił się z punktu początkowego do punktu końcowego trasy, z uwzględnieniem wszelkich postojów pociągu na przystankach (stacjach) i innych zdarzeń planowych.</w:t>
      </w:r>
    </w:p>
    <w:p w14:paraId="07779C5A" w14:textId="77777777" w:rsidR="004F4D93" w:rsidRPr="001044F4" w:rsidRDefault="004F4D93" w:rsidP="00D472EF">
      <w:pPr>
        <w:spacing w:before="120" w:after="120"/>
        <w:ind w:right="170"/>
        <w:jc w:val="both"/>
        <w:rPr>
          <w:rFonts w:asciiTheme="minorHAnsi" w:hAnsiTheme="minorHAnsi" w:cstheme="minorHAnsi"/>
          <w:sz w:val="20"/>
          <w:szCs w:val="20"/>
        </w:rPr>
      </w:pPr>
      <w:r>
        <w:rPr>
          <w:rFonts w:asciiTheme="minorHAnsi" w:hAnsiTheme="minorHAnsi"/>
          <w:b/>
          <w:bCs/>
          <w:sz w:val="20"/>
          <w:szCs w:val="20"/>
        </w:rPr>
        <w:t>Prędkość techniczna</w:t>
      </w:r>
      <w:r>
        <w:rPr>
          <w:rFonts w:asciiTheme="minorHAnsi" w:hAnsiTheme="minorHAnsi"/>
          <w:sz w:val="20"/>
          <w:szCs w:val="20"/>
        </w:rPr>
        <w:t xml:space="preserve"> - prędkość jazdy pociągu na danym odcinku linii z pominięciem czasu postojów na przystankach (stacjach). Prędkość techniczna może również odnosić się do maksymalnej prędkości dopuszczonej dla danego odcinka linii kolejowej.</w:t>
      </w:r>
    </w:p>
    <w:p w14:paraId="12B5D176" w14:textId="77777777" w:rsidR="004F4D93" w:rsidRPr="001044F4" w:rsidRDefault="004F4D93" w:rsidP="00D472EF">
      <w:pPr>
        <w:spacing w:before="120" w:after="120"/>
        <w:ind w:right="170"/>
        <w:jc w:val="both"/>
        <w:rPr>
          <w:rFonts w:asciiTheme="minorHAnsi" w:hAnsiTheme="minorHAnsi" w:cstheme="minorHAnsi"/>
          <w:sz w:val="20"/>
          <w:szCs w:val="20"/>
        </w:rPr>
      </w:pPr>
      <w:r>
        <w:rPr>
          <w:rFonts w:asciiTheme="minorHAnsi" w:hAnsiTheme="minorHAnsi"/>
          <w:b/>
          <w:bCs/>
          <w:sz w:val="20"/>
          <w:szCs w:val="20"/>
        </w:rPr>
        <w:t>Przepustowość linii kolejowej</w:t>
      </w:r>
      <w:r>
        <w:rPr>
          <w:rFonts w:asciiTheme="minorHAnsi" w:hAnsiTheme="minorHAnsi"/>
          <w:sz w:val="20"/>
          <w:szCs w:val="20"/>
        </w:rPr>
        <w:t xml:space="preserve"> – zdolność linii do przeprowadzenia maksymalnej, określonej liczby pociągów, dobowo i w godzinach szczytowych.</w:t>
      </w:r>
    </w:p>
    <w:p w14:paraId="64314826" w14:textId="77777777" w:rsidR="004F4D93" w:rsidRPr="001044F4" w:rsidRDefault="004F4D93" w:rsidP="00946C60">
      <w:pPr>
        <w:spacing w:before="120" w:after="120"/>
        <w:rPr>
          <w:rFonts w:asciiTheme="minorHAnsi" w:hAnsiTheme="minorHAnsi" w:cstheme="minorHAnsi"/>
          <w:sz w:val="20"/>
          <w:szCs w:val="20"/>
        </w:rPr>
      </w:pPr>
      <w:r>
        <w:rPr>
          <w:rFonts w:asciiTheme="minorHAnsi" w:hAnsiTheme="minorHAnsi"/>
          <w:b/>
          <w:bCs/>
          <w:sz w:val="20"/>
          <w:szCs w:val="20"/>
        </w:rPr>
        <w:t>Przepustowość drogi</w:t>
      </w:r>
      <w:r>
        <w:rPr>
          <w:rFonts w:asciiTheme="minorHAnsi" w:hAnsiTheme="minorHAnsi"/>
          <w:sz w:val="20"/>
          <w:szCs w:val="20"/>
        </w:rPr>
        <w:t xml:space="preserve"> – największa liczba jednostek (pojazdów lub pieszych), którą może przepuścić przekrój poprzeczny drogi (ulicy, wlotu na skrzyżowanie, przejścia dla pieszych, ścieżki rowerowej itp.) w jednostce czasu. Przepustowość wyraża się w pojazdach rzeczywistych na godzinę [P/h].</w:t>
      </w:r>
    </w:p>
    <w:p w14:paraId="45188ED3" w14:textId="09D39D8D" w:rsidR="000A3A21" w:rsidRDefault="00BA4431" w:rsidP="000A3A21">
      <w:pPr>
        <w:pStyle w:val="Nagwek1"/>
        <w:numPr>
          <w:ilvl w:val="0"/>
          <w:numId w:val="0"/>
        </w:numPr>
        <w:ind w:left="360" w:hanging="360"/>
      </w:pPr>
      <w:bookmarkStart w:id="107" w:name="_Toc93399128"/>
      <w:r w:rsidRPr="00C27EAB">
        <w:t>Załącznik A:</w:t>
      </w:r>
      <w:r>
        <w:t xml:space="preserve"> Jednostkowe koszty ekonomiczne i finansowe</w:t>
      </w:r>
      <w:bookmarkEnd w:id="107"/>
    </w:p>
    <w:p w14:paraId="4B54B7F8" w14:textId="5E8C2A50" w:rsidR="000A3A21" w:rsidRDefault="000A3A21" w:rsidP="000A3A21">
      <w:pPr>
        <w:pStyle w:val="Nagwek1"/>
        <w:numPr>
          <w:ilvl w:val="0"/>
          <w:numId w:val="0"/>
        </w:numPr>
        <w:spacing w:before="0"/>
        <w:ind w:left="360" w:hanging="360"/>
        <w:rPr>
          <w:rFonts w:cs="Arial-Narrow,Bold"/>
          <w:color w:val="4F81BD" w:themeColor="accent1"/>
          <w:sz w:val="23"/>
          <w:szCs w:val="23"/>
          <w:lang w:eastAsia="en-GB"/>
        </w:rPr>
      </w:pPr>
      <w:r>
        <w:rPr>
          <w:rFonts w:cs="Arial-Narrow,Bold"/>
          <w:color w:val="4F81BD" w:themeColor="accent1"/>
          <w:sz w:val="23"/>
          <w:szCs w:val="23"/>
          <w:lang w:eastAsia="en-GB"/>
        </w:rPr>
        <w:t>1</w:t>
      </w:r>
      <w:r>
        <w:rPr>
          <w:rFonts w:cs="Arial-Narrow,Bold"/>
          <w:b w:val="0"/>
          <w:bCs w:val="0"/>
          <w:color w:val="4F81BD" w:themeColor="accent1"/>
          <w:sz w:val="23"/>
          <w:szCs w:val="23"/>
          <w:lang w:eastAsia="en-GB"/>
        </w:rPr>
        <w:t xml:space="preserve">. </w:t>
      </w:r>
      <w:r w:rsidRPr="00C27EAB">
        <w:rPr>
          <w:rFonts w:cs="Arial-Narrow,Bold"/>
          <w:color w:val="4F81BD" w:themeColor="accent1"/>
          <w:sz w:val="23"/>
          <w:szCs w:val="23"/>
          <w:lang w:eastAsia="en-GB"/>
        </w:rPr>
        <w:t>Koszty czasu użytkowników infrastruktury transportowej</w:t>
      </w:r>
    </w:p>
    <w:p w14:paraId="2637A3E1" w14:textId="77777777" w:rsidR="000A3A21" w:rsidRPr="00625F91" w:rsidRDefault="000A3A21" w:rsidP="000A3A21">
      <w:pPr>
        <w:rPr>
          <w:rFonts w:asciiTheme="minorHAnsi" w:hAnsiTheme="minorHAnsi" w:cstheme="minorHAnsi"/>
          <w:b/>
          <w:bCs/>
          <w:color w:val="0070C0"/>
          <w:sz w:val="36"/>
          <w:szCs w:val="36"/>
          <w:lang w:eastAsia="en-GB"/>
        </w:rPr>
      </w:pPr>
      <w:r w:rsidRPr="00625F91">
        <w:rPr>
          <w:rFonts w:asciiTheme="minorHAnsi" w:hAnsiTheme="minorHAnsi" w:cstheme="minorHAnsi"/>
          <w:b/>
          <w:bCs/>
          <w:color w:val="0070C0"/>
          <w:sz w:val="36"/>
          <w:szCs w:val="36"/>
          <w:lang w:eastAsia="en-GB"/>
        </w:rPr>
        <w:t xml:space="preserve">Jednostkowe koszty czasu (PLN/h), ceny 2021 </w:t>
      </w:r>
    </w:p>
    <w:p w14:paraId="424018FA" w14:textId="77777777" w:rsidR="000A3A21" w:rsidRPr="000A3A21" w:rsidRDefault="000A3A21" w:rsidP="000A3A21">
      <w:pPr>
        <w:rPr>
          <w:rFonts w:asciiTheme="minorHAnsi" w:hAnsiTheme="minorHAnsi" w:cstheme="minorHAnsi"/>
          <w:color w:val="0070C0"/>
          <w:sz w:val="48"/>
          <w:szCs w:val="48"/>
          <w:lang w:eastAsia="en-GB"/>
        </w:rPr>
      </w:pPr>
    </w:p>
    <w:tbl>
      <w:tblPr>
        <w:tblW w:w="6892" w:type="dxa"/>
        <w:tblLayout w:type="fixed"/>
        <w:tblLook w:val="04A0" w:firstRow="1" w:lastRow="0" w:firstColumn="1" w:lastColumn="0" w:noHBand="0" w:noVBand="1"/>
      </w:tblPr>
      <w:tblGrid>
        <w:gridCol w:w="640"/>
        <w:gridCol w:w="1366"/>
        <w:gridCol w:w="1378"/>
        <w:gridCol w:w="1356"/>
        <w:gridCol w:w="2152"/>
      </w:tblGrid>
      <w:tr w:rsidR="00325CCA" w:rsidRPr="00FF1EB0" w14:paraId="4F5BEE78" w14:textId="77777777" w:rsidTr="00325CCA">
        <w:trPr>
          <w:trHeight w:val="334"/>
        </w:trPr>
        <w:tc>
          <w:tcPr>
            <w:tcW w:w="640" w:type="dxa"/>
            <w:vMerge w:val="restart"/>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1117C642" w14:textId="77777777" w:rsidR="00325CCA" w:rsidRPr="00F13EAB" w:rsidRDefault="00325CCA" w:rsidP="00325CCA">
            <w:pPr>
              <w:snapToGrid w:val="0"/>
              <w:jc w:val="center"/>
              <w:rPr>
                <w:rFonts w:asciiTheme="minorHAnsi" w:hAnsiTheme="minorHAnsi" w:cs="Arial"/>
                <w:b/>
                <w:bCs/>
                <w:color w:val="FFFFFF"/>
                <w:sz w:val="15"/>
                <w:szCs w:val="15"/>
              </w:rPr>
            </w:pPr>
          </w:p>
        </w:tc>
        <w:tc>
          <w:tcPr>
            <w:tcW w:w="4100" w:type="dxa"/>
            <w:gridSpan w:val="3"/>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581D8886" w14:textId="77777777" w:rsidR="00325CCA" w:rsidRPr="0099148C" w:rsidRDefault="00325CCA" w:rsidP="00325CCA">
            <w:pPr>
              <w:snapToGrid w:val="0"/>
              <w:jc w:val="center"/>
              <w:rPr>
                <w:rFonts w:asciiTheme="minorHAnsi" w:hAnsiTheme="minorHAnsi" w:cs="Arial"/>
                <w:b/>
                <w:bCs/>
                <w:color w:val="FFFFFF"/>
                <w:sz w:val="15"/>
                <w:szCs w:val="15"/>
              </w:rPr>
            </w:pPr>
            <w:r w:rsidRPr="00F13EAB">
              <w:rPr>
                <w:rFonts w:asciiTheme="minorHAnsi" w:hAnsiTheme="minorHAnsi" w:cs="Arial"/>
                <w:b/>
                <w:bCs/>
                <w:color w:val="FFFFFF"/>
                <w:sz w:val="15"/>
                <w:szCs w:val="15"/>
              </w:rPr>
              <w:t>Stawka godzinowa dla pasażerów oraz kierowców (PLN/h)</w:t>
            </w:r>
          </w:p>
        </w:tc>
        <w:tc>
          <w:tcPr>
            <w:tcW w:w="2152" w:type="dxa"/>
            <w:vMerge w:val="restart"/>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000B5F84" w14:textId="77777777" w:rsidR="00325CCA" w:rsidRPr="0099148C" w:rsidRDefault="00325CCA" w:rsidP="00325CCA">
            <w:pPr>
              <w:snapToGrid w:val="0"/>
              <w:jc w:val="center"/>
              <w:rPr>
                <w:rFonts w:asciiTheme="minorHAnsi" w:hAnsiTheme="minorHAnsi" w:cs="Arial"/>
                <w:b/>
                <w:bCs/>
                <w:color w:val="FFFFFF"/>
                <w:sz w:val="15"/>
                <w:szCs w:val="15"/>
              </w:rPr>
            </w:pPr>
            <w:r w:rsidRPr="00F13EAB">
              <w:rPr>
                <w:rFonts w:asciiTheme="minorHAnsi" w:hAnsiTheme="minorHAnsi" w:cs="Arial"/>
                <w:b/>
                <w:bCs/>
                <w:color w:val="FFFFFF"/>
                <w:sz w:val="15"/>
                <w:szCs w:val="15"/>
              </w:rPr>
              <w:t>Stawka godzinow</w:t>
            </w:r>
            <w:r>
              <w:rPr>
                <w:rFonts w:asciiTheme="minorHAnsi" w:hAnsiTheme="minorHAnsi" w:cs="Arial"/>
                <w:b/>
                <w:bCs/>
                <w:color w:val="FFFFFF"/>
                <w:sz w:val="15"/>
                <w:szCs w:val="15"/>
              </w:rPr>
              <w:t xml:space="preserve">a przewozów </w:t>
            </w:r>
            <w:r w:rsidRPr="006B4A27">
              <w:rPr>
                <w:rFonts w:asciiTheme="minorHAnsi" w:hAnsiTheme="minorHAnsi" w:cs="Arial"/>
                <w:b/>
                <w:bCs/>
                <w:color w:val="FFFFFF"/>
                <w:sz w:val="15"/>
                <w:szCs w:val="15"/>
              </w:rPr>
              <w:t xml:space="preserve">towarowych </w:t>
            </w:r>
            <w:r w:rsidRPr="00E51109">
              <w:rPr>
                <w:rFonts w:asciiTheme="minorHAnsi" w:hAnsiTheme="minorHAnsi" w:cs="Arial"/>
                <w:b/>
                <w:bCs/>
                <w:color w:val="FFFFFF"/>
                <w:sz w:val="15"/>
                <w:szCs w:val="15"/>
              </w:rPr>
              <w:t>drogowych</w:t>
            </w:r>
            <w:r>
              <w:rPr>
                <w:rFonts w:asciiTheme="minorHAnsi" w:hAnsiTheme="minorHAnsi" w:cs="Arial"/>
                <w:b/>
                <w:bCs/>
                <w:color w:val="FFFFFF"/>
                <w:sz w:val="15"/>
                <w:szCs w:val="15"/>
              </w:rPr>
              <w:t xml:space="preserve"> (PLN </w:t>
            </w:r>
            <w:r w:rsidRPr="00F13EAB">
              <w:rPr>
                <w:rFonts w:asciiTheme="minorHAnsi" w:hAnsiTheme="minorHAnsi" w:cs="Arial"/>
                <w:b/>
                <w:bCs/>
                <w:color w:val="FFFFFF"/>
                <w:sz w:val="15"/>
                <w:szCs w:val="15"/>
              </w:rPr>
              <w:t>/h)</w:t>
            </w:r>
          </w:p>
        </w:tc>
      </w:tr>
      <w:tr w:rsidR="00325CCA" w:rsidRPr="00FF1EB0" w14:paraId="4FC37D3F" w14:textId="77777777" w:rsidTr="00325CCA">
        <w:trPr>
          <w:trHeight w:hRule="exact" w:val="377"/>
        </w:trPr>
        <w:tc>
          <w:tcPr>
            <w:tcW w:w="640" w:type="dxa"/>
            <w:vMerge/>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14D84F2F" w14:textId="77777777" w:rsidR="00325CCA" w:rsidRPr="0099148C" w:rsidRDefault="00325CCA" w:rsidP="00325CCA">
            <w:pPr>
              <w:jc w:val="center"/>
              <w:rPr>
                <w:rFonts w:asciiTheme="minorHAnsi" w:hAnsiTheme="minorHAnsi" w:cs="Arial"/>
                <w:b/>
                <w:bCs/>
                <w:color w:val="FFFFFF"/>
                <w:sz w:val="15"/>
                <w:szCs w:val="15"/>
              </w:rPr>
            </w:pPr>
          </w:p>
        </w:tc>
        <w:tc>
          <w:tcPr>
            <w:tcW w:w="1366"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49627A2B" w14:textId="77777777" w:rsidR="00325CCA" w:rsidRPr="0099148C" w:rsidRDefault="00325CCA" w:rsidP="00325CCA">
            <w:pPr>
              <w:snapToGrid w:val="0"/>
              <w:jc w:val="center"/>
              <w:rPr>
                <w:rFonts w:asciiTheme="minorHAnsi" w:hAnsiTheme="minorHAnsi" w:cs="Arial"/>
                <w:b/>
                <w:bCs/>
                <w:color w:val="FFFFFF"/>
                <w:sz w:val="15"/>
                <w:szCs w:val="15"/>
              </w:rPr>
            </w:pPr>
            <w:r w:rsidRPr="00E51109">
              <w:rPr>
                <w:rFonts w:asciiTheme="minorHAnsi" w:hAnsiTheme="minorHAnsi" w:cs="Arial"/>
                <w:b/>
                <w:bCs/>
                <w:color w:val="FFFFFF"/>
                <w:sz w:val="15"/>
                <w:szCs w:val="15"/>
              </w:rPr>
              <w:t xml:space="preserve">Podróży </w:t>
            </w:r>
            <w:r w:rsidRPr="00E51109">
              <w:rPr>
                <w:rFonts w:asciiTheme="minorHAnsi" w:hAnsiTheme="minorHAnsi" w:cs="Arial"/>
                <w:b/>
                <w:bCs/>
                <w:color w:val="FFFFFF"/>
                <w:sz w:val="15"/>
                <w:szCs w:val="15"/>
              </w:rPr>
              <w:br/>
              <w:t>służbowych</w:t>
            </w:r>
          </w:p>
        </w:tc>
        <w:tc>
          <w:tcPr>
            <w:tcW w:w="1378"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61F59105" w14:textId="77777777" w:rsidR="00325CCA" w:rsidRPr="0099148C" w:rsidRDefault="00325CCA" w:rsidP="00325CCA">
            <w:pPr>
              <w:snapToGrid w:val="0"/>
              <w:jc w:val="center"/>
              <w:rPr>
                <w:rFonts w:asciiTheme="minorHAnsi" w:hAnsiTheme="minorHAnsi" w:cs="Arial"/>
                <w:b/>
                <w:bCs/>
                <w:color w:val="FFFFFF"/>
                <w:sz w:val="15"/>
                <w:szCs w:val="15"/>
              </w:rPr>
            </w:pPr>
            <w:r w:rsidRPr="00E51109">
              <w:rPr>
                <w:rFonts w:asciiTheme="minorHAnsi" w:hAnsiTheme="minorHAnsi" w:cs="Arial"/>
                <w:b/>
                <w:bCs/>
                <w:color w:val="FFFFFF"/>
                <w:sz w:val="15"/>
                <w:szCs w:val="15"/>
              </w:rPr>
              <w:t>Dojazdów do/z pracy</w:t>
            </w:r>
          </w:p>
        </w:tc>
        <w:tc>
          <w:tcPr>
            <w:tcW w:w="1356"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24C95F02" w14:textId="77777777" w:rsidR="00325CCA" w:rsidRPr="0099148C" w:rsidRDefault="00325CCA" w:rsidP="00325CCA">
            <w:pPr>
              <w:snapToGrid w:val="0"/>
              <w:jc w:val="center"/>
              <w:rPr>
                <w:rFonts w:asciiTheme="minorHAnsi" w:hAnsiTheme="minorHAnsi" w:cs="Arial"/>
                <w:b/>
                <w:bCs/>
                <w:color w:val="FFFFFF"/>
                <w:sz w:val="15"/>
                <w:szCs w:val="15"/>
              </w:rPr>
            </w:pPr>
            <w:r w:rsidRPr="00E51109">
              <w:rPr>
                <w:rFonts w:asciiTheme="minorHAnsi" w:hAnsiTheme="minorHAnsi" w:cs="Arial"/>
                <w:b/>
                <w:bCs/>
                <w:color w:val="FFFFFF"/>
                <w:sz w:val="15"/>
                <w:szCs w:val="15"/>
              </w:rPr>
              <w:t xml:space="preserve">Podróży </w:t>
            </w:r>
            <w:r w:rsidRPr="00E51109">
              <w:rPr>
                <w:rFonts w:asciiTheme="minorHAnsi" w:hAnsiTheme="minorHAnsi" w:cs="Arial"/>
                <w:b/>
                <w:bCs/>
                <w:color w:val="FFFFFF"/>
                <w:sz w:val="15"/>
                <w:szCs w:val="15"/>
              </w:rPr>
              <w:br/>
            </w:r>
            <w:r>
              <w:rPr>
                <w:rFonts w:asciiTheme="minorHAnsi" w:hAnsiTheme="minorHAnsi" w:cs="Arial"/>
                <w:b/>
                <w:bCs/>
                <w:color w:val="FFFFFF"/>
                <w:sz w:val="15"/>
                <w:szCs w:val="15"/>
              </w:rPr>
              <w:t xml:space="preserve">pozostałych </w:t>
            </w:r>
          </w:p>
        </w:tc>
        <w:tc>
          <w:tcPr>
            <w:tcW w:w="2152" w:type="dxa"/>
            <w:vMerge/>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5C4EA2AC" w14:textId="77777777" w:rsidR="00325CCA" w:rsidRPr="0099148C" w:rsidRDefault="00325CCA" w:rsidP="00325CCA">
            <w:pPr>
              <w:jc w:val="center"/>
              <w:rPr>
                <w:rFonts w:asciiTheme="minorHAnsi" w:hAnsiTheme="minorHAnsi" w:cs="Arial"/>
                <w:b/>
                <w:bCs/>
                <w:color w:val="FFFFFF"/>
                <w:sz w:val="15"/>
                <w:szCs w:val="15"/>
              </w:rPr>
            </w:pPr>
          </w:p>
        </w:tc>
      </w:tr>
      <w:tr w:rsidR="00325CCA" w:rsidRPr="00FF1EB0" w14:paraId="28DC1A44"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9A8AEC8"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2021</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74600C6"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103,10</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398AF21"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52,27</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38360ED"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46,51</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22A3912"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103,10</w:t>
            </w:r>
          </w:p>
        </w:tc>
      </w:tr>
      <w:tr w:rsidR="00325CCA" w:rsidRPr="00FF1EB0" w14:paraId="5C6BB05F"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EE87B6C"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2022</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7D3AB1C"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105,73</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E5838F2"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53,60</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98D8BB5"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47,69</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63578E4"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105,73</w:t>
            </w:r>
          </w:p>
        </w:tc>
      </w:tr>
      <w:tr w:rsidR="00325CCA" w:rsidRPr="00FF1EB0" w14:paraId="3CC8AD91"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A5A1BC8"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2023</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DE89761"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108,26</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3F044845"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54,88</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255455A"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48,84</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3C524FB5"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108,26</w:t>
            </w:r>
          </w:p>
        </w:tc>
      </w:tr>
      <w:tr w:rsidR="00325CCA" w:rsidRPr="00FF1EB0" w14:paraId="3945C594"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9B77335"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2024</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DCBA8CD"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110,38</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9176D5A"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55,96</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2CB0E54"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49,79</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2F19749"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110,38</w:t>
            </w:r>
          </w:p>
        </w:tc>
      </w:tr>
      <w:tr w:rsidR="00325CCA" w:rsidRPr="00FF1EB0" w14:paraId="180DB34C"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4B9948F"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2025</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E850AF7"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112,44</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1027779"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57,00</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6AE63AF"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50,72</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B32D476"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112,44</w:t>
            </w:r>
          </w:p>
        </w:tc>
      </w:tr>
      <w:tr w:rsidR="00325CCA" w:rsidRPr="00FF1EB0" w14:paraId="090CEB5C"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0A42AF9"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2026</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5116D6C"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114,55</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89F8F57"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58,07</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C4AE4E7"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51,67</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03C6C20"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114,55</w:t>
            </w:r>
          </w:p>
        </w:tc>
      </w:tr>
      <w:tr w:rsidR="00325CCA" w:rsidRPr="00FF1EB0" w14:paraId="72CBD141"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FADD2D5"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2027</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A7E07E0"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116,71</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3000F5B1"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59,17</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FDE4E8F"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52,65</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E7893D2"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116,71</w:t>
            </w:r>
          </w:p>
        </w:tc>
      </w:tr>
      <w:tr w:rsidR="00325CCA" w:rsidRPr="00FF1EB0" w14:paraId="016B985B"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0278F18"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2028</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8A95586"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118,87</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342CC4B"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60,26</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4A4588C"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53,62</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FE5E414"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118,87</w:t>
            </w:r>
          </w:p>
        </w:tc>
      </w:tr>
      <w:tr w:rsidR="00325CCA" w:rsidRPr="00FF1EB0" w14:paraId="02F5412C"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7C07A4E"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2029</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E20D25C"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121,01</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C32F876"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61,34</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A72B1B7"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54,59</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D189412"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121,01</w:t>
            </w:r>
          </w:p>
        </w:tc>
      </w:tr>
      <w:tr w:rsidR="00325CCA" w:rsidRPr="00FF1EB0" w14:paraId="308B809D"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5D1E52B"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2030</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30514E3C"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123,08</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3A331356"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62,39</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479A547"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55,52</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9C6893B"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123,08</w:t>
            </w:r>
          </w:p>
        </w:tc>
      </w:tr>
      <w:tr w:rsidR="00325CCA" w:rsidRPr="00FF1EB0" w14:paraId="3EAAC4A4"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2D1DB40"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2031</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7D52CBE"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125,08</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8227706"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63,41</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D3D00B6"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56,42</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85136A9"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125,08</w:t>
            </w:r>
          </w:p>
        </w:tc>
      </w:tr>
      <w:tr w:rsidR="00325CCA" w:rsidRPr="00FF1EB0" w14:paraId="26AB9384"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384699DA"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2032</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789049C"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127,06</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E8281EE"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64,41</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FBF5635"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57,31</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A5B2BC9"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127,06</w:t>
            </w:r>
          </w:p>
        </w:tc>
      </w:tr>
      <w:tr w:rsidR="00325CCA" w:rsidRPr="00FF1EB0" w14:paraId="0D1CE78E"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F46EC19"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2033</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EDC36F2"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129,01</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134E723"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65,40</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594020E"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58,19</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A1FB2D8"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129,01</w:t>
            </w:r>
          </w:p>
        </w:tc>
      </w:tr>
      <w:tr w:rsidR="00325CCA" w:rsidRPr="00FF1EB0" w14:paraId="76C9B08D"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8EBF952"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2034</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FC8843E"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130,95</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A864D56"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66,38</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D51BE2D"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59,07</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3F98755"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130,95</w:t>
            </w:r>
          </w:p>
        </w:tc>
      </w:tr>
      <w:tr w:rsidR="00325CCA" w:rsidRPr="00FF1EB0" w14:paraId="71472DF1"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328707E9"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2035</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14744B3"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132,85</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6232C58"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67,35</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E68F0FB"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59,93</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AF19754"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132,85</w:t>
            </w:r>
          </w:p>
        </w:tc>
      </w:tr>
      <w:tr w:rsidR="00325CCA" w:rsidRPr="00FF1EB0" w14:paraId="214A2358"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2BA767D"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2036</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6608C46"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134,80</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0F244BA"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68,33</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943719A"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60,80</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B6A1F93"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134,80</w:t>
            </w:r>
          </w:p>
        </w:tc>
      </w:tr>
      <w:tr w:rsidR="00325CCA" w:rsidRPr="00FF1EB0" w14:paraId="20BFF073"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343AB1C0"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2037</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AC1D0DD"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136,71</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8769E62"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69,30</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9A6BEE3"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61,67</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CF5E787"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136,71</w:t>
            </w:r>
          </w:p>
        </w:tc>
      </w:tr>
      <w:tr w:rsidR="00325CCA" w:rsidRPr="00FF1EB0" w14:paraId="5F7E55B3"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E782D69"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2038</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37319D7"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138,59</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1B34152"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70,26</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4DDB610"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62,51</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89E6466"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138,59</w:t>
            </w:r>
          </w:p>
        </w:tc>
      </w:tr>
      <w:tr w:rsidR="00325CCA" w:rsidRPr="00FF1EB0" w14:paraId="03D73030"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CAA9A28"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2039</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7E8BA1D"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140,43</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638AC40"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71,19</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734D231"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63,35</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0706B74"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140,43</w:t>
            </w:r>
          </w:p>
        </w:tc>
      </w:tr>
      <w:tr w:rsidR="00325CCA" w:rsidRPr="00FF1EB0" w14:paraId="6A180677"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1605C41"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2040</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8C01A02"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142,24</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CB283E3"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72,10</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77A680C"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64,16</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DF639E5"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142,24</w:t>
            </w:r>
          </w:p>
        </w:tc>
      </w:tr>
      <w:tr w:rsidR="00325CCA" w:rsidRPr="00FF1EB0" w14:paraId="56EB7843"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36BD023C"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2041</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C0B8D12"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144,00</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322F93C7"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73,00</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6450186"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64,96</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0584F6B"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144,00</w:t>
            </w:r>
          </w:p>
        </w:tc>
      </w:tr>
      <w:tr w:rsidR="00325CCA" w:rsidRPr="00FF1EB0" w14:paraId="56165AED"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2718B9E"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2042</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905F620"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145,71</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4C01FA2"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73,87</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98A8D5B"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65,73</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35D8725"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145,71</w:t>
            </w:r>
          </w:p>
        </w:tc>
      </w:tr>
      <w:tr w:rsidR="00325CCA" w:rsidRPr="00FF1EB0" w14:paraId="7E8C9354"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32AB10B0"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2043</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7ABFA90"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147,38</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BB86338"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74,71</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BC32D50"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66,48</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9AE4B54"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147,38</w:t>
            </w:r>
          </w:p>
        </w:tc>
      </w:tr>
      <w:tr w:rsidR="00325CCA" w:rsidRPr="00FF1EB0" w14:paraId="274CAEA5"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1FCF818"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2044</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0C6B738"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149,07</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326F949E"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75,57</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DA550DB"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67,24</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A1BCB22"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149,07</w:t>
            </w:r>
          </w:p>
        </w:tc>
      </w:tr>
      <w:tr w:rsidR="00325CCA" w:rsidRPr="00FF1EB0" w14:paraId="13FE80A7"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3D4BADF"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2045</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311C910"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150,71</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C5B52A9"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76,40</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67F1429"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67,98</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435189F"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150,71</w:t>
            </w:r>
          </w:p>
        </w:tc>
      </w:tr>
      <w:tr w:rsidR="00325CCA" w:rsidRPr="00FF1EB0" w14:paraId="637D0C0B"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59A47EF"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2046</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AC65752"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152,29</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610A0CF"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77,20</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6F5EBA2"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68,70</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35D75CC"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152,29</w:t>
            </w:r>
          </w:p>
        </w:tc>
      </w:tr>
      <w:tr w:rsidR="00325CCA" w:rsidRPr="00FF1EB0" w14:paraId="27810BC8"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F43E26E"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2047</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A526708"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153,90</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6478C47"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78,01</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1DD48B3"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69,42</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13ACAC0"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153,90</w:t>
            </w:r>
          </w:p>
        </w:tc>
      </w:tr>
      <w:tr w:rsidR="00325CCA" w:rsidRPr="00FF1EB0" w14:paraId="632FF525"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CADBDF1"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2048</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05C8890"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155,44</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8EFD721"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78,80</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41CC628"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70,12</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EEADD14"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155,44</w:t>
            </w:r>
          </w:p>
        </w:tc>
      </w:tr>
      <w:tr w:rsidR="00325CCA" w:rsidRPr="00FF1EB0" w14:paraId="3AA0F035"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1DC8513"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2049</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3EA14AD"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157,01</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6280479"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79,59</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8403E58"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70,82</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3A48C22"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157,01</w:t>
            </w:r>
          </w:p>
        </w:tc>
      </w:tr>
      <w:tr w:rsidR="00325CCA" w:rsidRPr="00FF1EB0" w14:paraId="5BDD94EF"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B2C04C2"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2050</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2BF68B4"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158,59</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3420C69D"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80,39</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8704D60"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71,54</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37553BA2"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158,59</w:t>
            </w:r>
          </w:p>
        </w:tc>
      </w:tr>
      <w:tr w:rsidR="00325CCA" w:rsidRPr="00FF1EB0" w14:paraId="03D76B59"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EA781EB"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2051</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B300031"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160,11</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B844040"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81,17</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BA1B907"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72,22</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6444353"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160,11</w:t>
            </w:r>
          </w:p>
        </w:tc>
      </w:tr>
      <w:tr w:rsidR="00325CCA" w:rsidRPr="00FF1EB0" w14:paraId="0FE902AA"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A3DDE8A"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2052</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28F5097"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161,63</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F137F75"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81,94</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A0D73BC"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72,91</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11DD109"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161,63</w:t>
            </w:r>
          </w:p>
        </w:tc>
      </w:tr>
      <w:tr w:rsidR="00325CCA" w:rsidRPr="00FF1EB0" w14:paraId="2F64AE19"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917F6AA"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2053</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75EDFD4"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163,17</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DBD9C75"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82,72</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E28298A"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73,60</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5CE88D9"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163,17</w:t>
            </w:r>
          </w:p>
        </w:tc>
      </w:tr>
      <w:tr w:rsidR="00325CCA" w:rsidRPr="00FF1EB0" w14:paraId="42DBFC61"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477B093"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2054</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EBDD9C9"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164,72</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458BA75"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83,50</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AF5C417"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74,30</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17078ED"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164,72</w:t>
            </w:r>
          </w:p>
        </w:tc>
      </w:tr>
      <w:tr w:rsidR="00325CCA" w:rsidRPr="00FF1EB0" w14:paraId="26566DC0"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C6DFEBE"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2055</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2D268E8"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166,29</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D0F7ABB"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84,30</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5E40185"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75,01</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71B1DE3"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166,29</w:t>
            </w:r>
          </w:p>
        </w:tc>
      </w:tr>
      <w:tr w:rsidR="00325CCA" w:rsidRPr="00FF1EB0" w14:paraId="002B0F4D"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CBD21E2"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2056</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EC9D1B6"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167,87</w:t>
            </w:r>
          </w:p>
          <w:p w14:paraId="7F7F218F" w14:textId="77777777" w:rsidR="00325CCA" w:rsidRPr="0099148C" w:rsidRDefault="00325CCA" w:rsidP="00325CCA">
            <w:pPr>
              <w:spacing w:before="20"/>
              <w:jc w:val="center"/>
              <w:rPr>
                <w:rFonts w:asciiTheme="minorHAnsi" w:hAnsiTheme="minorHAnsi"/>
                <w:color w:val="4F81BD" w:themeColor="accent1"/>
                <w:sz w:val="15"/>
                <w:szCs w:val="15"/>
              </w:rPr>
            </w:pP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B37611C"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85,10</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6955A3F"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75,72</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AB3EC04"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167,87</w:t>
            </w:r>
          </w:p>
          <w:p w14:paraId="73723A14" w14:textId="77777777" w:rsidR="00325CCA" w:rsidRPr="0099148C" w:rsidRDefault="00325CCA" w:rsidP="00325CCA">
            <w:pPr>
              <w:spacing w:before="20"/>
              <w:jc w:val="center"/>
              <w:rPr>
                <w:rFonts w:asciiTheme="minorHAnsi" w:hAnsiTheme="minorHAnsi" w:cs="Arial"/>
                <w:color w:val="4F81BD" w:themeColor="accent1"/>
                <w:sz w:val="15"/>
                <w:szCs w:val="15"/>
              </w:rPr>
            </w:pPr>
          </w:p>
        </w:tc>
      </w:tr>
      <w:tr w:rsidR="00325CCA" w:rsidRPr="00FF1EB0" w14:paraId="75018B85"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EF69E2B"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2057</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61E9D02"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169,47</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F7A1F35"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85,91</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B0C4398"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76,44</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089E420"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169,47</w:t>
            </w:r>
          </w:p>
        </w:tc>
      </w:tr>
      <w:tr w:rsidR="00325CCA" w:rsidRPr="00FF1EB0" w14:paraId="1FA55176"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7525CBC"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2058</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DBC7609"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171,16</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208F3AA"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86,77</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C7883AA"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77,21</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66018D4"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171,16</w:t>
            </w:r>
          </w:p>
        </w:tc>
      </w:tr>
      <w:tr w:rsidR="00325CCA" w:rsidRPr="00FF1EB0" w14:paraId="1F7B68AA"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432EA8B"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2059</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05CA5B2"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172,88</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D4D7748"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87,64</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FE5C1EC"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77,98</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C4D607C"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172,88</w:t>
            </w:r>
          </w:p>
        </w:tc>
      </w:tr>
      <w:tr w:rsidR="00325CCA" w:rsidRPr="00FF1EB0" w14:paraId="32C761B3" w14:textId="77777777" w:rsidTr="00325CCA">
        <w:trPr>
          <w:trHeight w:hRule="exact" w:val="261"/>
        </w:trPr>
        <w:tc>
          <w:tcPr>
            <w:tcW w:w="64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C6AFFA6" w14:textId="77777777" w:rsidR="00325CCA" w:rsidRPr="0099148C" w:rsidRDefault="00325CCA" w:rsidP="00325CCA">
            <w:pPr>
              <w:spacing w:before="20"/>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2060</w:t>
            </w:r>
          </w:p>
        </w:tc>
        <w:tc>
          <w:tcPr>
            <w:tcW w:w="1366"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FDE5E7F"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174,61</w:t>
            </w:r>
          </w:p>
        </w:tc>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0DBE3C9"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88,51</w:t>
            </w:r>
          </w:p>
        </w:tc>
        <w:tc>
          <w:tcPr>
            <w:tcW w:w="1356"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EBE71F4"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78,76</w:t>
            </w:r>
          </w:p>
        </w:tc>
        <w:tc>
          <w:tcPr>
            <w:tcW w:w="2152"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B2698FA" w14:textId="77777777" w:rsidR="00325CCA" w:rsidRPr="0099148C" w:rsidRDefault="00325CCA" w:rsidP="00325CCA">
            <w:pPr>
              <w:jc w:val="center"/>
              <w:rPr>
                <w:rFonts w:asciiTheme="minorHAnsi" w:hAnsiTheme="minorHAnsi"/>
                <w:color w:val="4F81BD" w:themeColor="accent1"/>
                <w:sz w:val="15"/>
                <w:szCs w:val="15"/>
              </w:rPr>
            </w:pPr>
            <w:r w:rsidRPr="0099148C">
              <w:rPr>
                <w:rFonts w:asciiTheme="minorHAnsi" w:hAnsiTheme="minorHAnsi"/>
                <w:color w:val="4F81BD" w:themeColor="accent1"/>
                <w:sz w:val="15"/>
                <w:szCs w:val="15"/>
              </w:rPr>
              <w:t>174,61</w:t>
            </w:r>
          </w:p>
        </w:tc>
      </w:tr>
    </w:tbl>
    <w:p w14:paraId="25FBD051" w14:textId="77777777" w:rsidR="00325CCA" w:rsidRPr="00B13338" w:rsidRDefault="00325CCA" w:rsidP="00325CCA">
      <w:pPr>
        <w:spacing w:before="60"/>
        <w:ind w:right="170"/>
        <w:jc w:val="both"/>
        <w:rPr>
          <w:rFonts w:asciiTheme="minorHAnsi" w:hAnsiTheme="minorHAnsi"/>
          <w:b/>
          <w:bCs/>
          <w:i/>
          <w:iCs/>
          <w:sz w:val="16"/>
          <w:szCs w:val="16"/>
        </w:rPr>
      </w:pPr>
      <w:r w:rsidRPr="00B13338">
        <w:rPr>
          <w:rFonts w:asciiTheme="minorHAnsi" w:hAnsiTheme="minorHAnsi" w:cs="Arial"/>
          <w:b/>
          <w:i/>
          <w:sz w:val="16"/>
          <w:szCs w:val="16"/>
        </w:rPr>
        <w:t>Źródło: Studium zlecone przez JASPERS “</w:t>
      </w:r>
      <w:proofErr w:type="spellStart"/>
      <w:r w:rsidRPr="00B13338">
        <w:rPr>
          <w:rFonts w:asciiTheme="minorHAnsi" w:hAnsiTheme="minorHAnsi" w:cs="Arial"/>
          <w:b/>
          <w:i/>
          <w:sz w:val="16"/>
          <w:szCs w:val="16"/>
        </w:rPr>
        <w:t>Determination</w:t>
      </w:r>
      <w:proofErr w:type="spellEnd"/>
      <w:r w:rsidRPr="00B13338">
        <w:rPr>
          <w:rFonts w:asciiTheme="minorHAnsi" w:hAnsiTheme="minorHAnsi" w:cs="Arial"/>
          <w:b/>
          <w:i/>
          <w:sz w:val="16"/>
          <w:szCs w:val="16"/>
        </w:rPr>
        <w:t xml:space="preserve"> of the Value of Time (VOT) for </w:t>
      </w:r>
      <w:proofErr w:type="spellStart"/>
      <w:r w:rsidRPr="00B13338">
        <w:rPr>
          <w:rFonts w:asciiTheme="minorHAnsi" w:hAnsiTheme="minorHAnsi" w:cs="Arial"/>
          <w:b/>
          <w:i/>
          <w:sz w:val="16"/>
          <w:szCs w:val="16"/>
        </w:rPr>
        <w:t>passenge</w:t>
      </w:r>
      <w:r>
        <w:rPr>
          <w:rFonts w:asciiTheme="minorHAnsi" w:hAnsiTheme="minorHAnsi" w:cs="Arial"/>
          <w:b/>
          <w:i/>
          <w:sz w:val="16"/>
          <w:szCs w:val="16"/>
        </w:rPr>
        <w:t>rs</w:t>
      </w:r>
      <w:proofErr w:type="spellEnd"/>
      <w:r>
        <w:rPr>
          <w:rFonts w:asciiTheme="minorHAnsi" w:hAnsiTheme="minorHAnsi" w:cs="Arial"/>
          <w:b/>
          <w:i/>
          <w:sz w:val="16"/>
          <w:szCs w:val="16"/>
        </w:rPr>
        <w:t xml:space="preserve"> (in PLN/h)“, Deloitte, 2021 w oparciu o wyniki badania ankietowego zleconego przez </w:t>
      </w:r>
      <w:r w:rsidRPr="00B13338">
        <w:rPr>
          <w:rFonts w:asciiTheme="minorHAnsi" w:hAnsiTheme="minorHAnsi" w:cs="Arial"/>
          <w:b/>
          <w:i/>
          <w:sz w:val="16"/>
          <w:szCs w:val="16"/>
        </w:rPr>
        <w:t>CUPT.</w:t>
      </w:r>
    </w:p>
    <w:p w14:paraId="04FC2138" w14:textId="02A1E70A" w:rsidR="000A3A21" w:rsidRDefault="000A3A21" w:rsidP="00325CCA">
      <w:pPr>
        <w:pStyle w:val="anxnormal"/>
        <w:ind w:left="0"/>
        <w:rPr>
          <w:rFonts w:asciiTheme="minorHAnsi" w:hAnsiTheme="minorHAnsi"/>
          <w:u w:val="single"/>
          <w:lang w:eastAsia="en-US"/>
        </w:rPr>
      </w:pPr>
    </w:p>
    <w:p w14:paraId="18291D49" w14:textId="77777777" w:rsidR="00625F91" w:rsidRDefault="00625F91" w:rsidP="00325CCA">
      <w:pPr>
        <w:pStyle w:val="anxnormal"/>
        <w:ind w:left="0"/>
        <w:rPr>
          <w:rFonts w:asciiTheme="minorHAnsi" w:hAnsiTheme="minorHAnsi"/>
          <w:u w:val="single"/>
          <w:lang w:eastAsia="en-US"/>
        </w:rPr>
      </w:pPr>
    </w:p>
    <w:p w14:paraId="44019B89" w14:textId="77777777" w:rsidR="000A3A21" w:rsidRDefault="000A3A21" w:rsidP="00325CCA">
      <w:pPr>
        <w:pStyle w:val="anxnormal"/>
        <w:ind w:left="0"/>
        <w:rPr>
          <w:rFonts w:asciiTheme="minorHAnsi" w:hAnsiTheme="minorHAnsi"/>
          <w:u w:val="single"/>
          <w:lang w:eastAsia="en-US"/>
        </w:rPr>
      </w:pPr>
    </w:p>
    <w:p w14:paraId="4873876C" w14:textId="2E7584E7" w:rsidR="00325CCA" w:rsidRPr="00731E4E" w:rsidRDefault="00325CCA" w:rsidP="00325CCA">
      <w:pPr>
        <w:pStyle w:val="anxnormal"/>
        <w:ind w:left="0"/>
        <w:rPr>
          <w:rFonts w:asciiTheme="minorHAnsi" w:hAnsiTheme="minorHAnsi"/>
          <w:u w:val="single"/>
          <w:lang w:eastAsia="en-US"/>
        </w:rPr>
      </w:pPr>
      <w:r w:rsidRPr="00731E4E">
        <w:rPr>
          <w:rFonts w:asciiTheme="minorHAnsi" w:hAnsiTheme="minorHAnsi"/>
          <w:u w:val="single"/>
          <w:lang w:eastAsia="en-US"/>
        </w:rPr>
        <w:t>Zmienność kosztów jednostkowych</w:t>
      </w:r>
      <w:r>
        <w:rPr>
          <w:rFonts w:asciiTheme="minorHAnsi" w:hAnsiTheme="minorHAnsi"/>
          <w:u w:val="single"/>
          <w:lang w:eastAsia="en-US"/>
        </w:rPr>
        <w:t xml:space="preserve"> w </w:t>
      </w:r>
      <w:r w:rsidRPr="00731E4E">
        <w:rPr>
          <w:rFonts w:asciiTheme="minorHAnsi" w:hAnsiTheme="minorHAnsi"/>
          <w:u w:val="single"/>
          <w:lang w:eastAsia="en-US"/>
        </w:rPr>
        <w:t>czasie</w:t>
      </w:r>
    </w:p>
    <w:p w14:paraId="131F0577" w14:textId="7F9A4F8D" w:rsidR="00325CCA" w:rsidRDefault="00325CCA" w:rsidP="00325CCA">
      <w:pPr>
        <w:pStyle w:val="anxnormal"/>
        <w:ind w:left="0"/>
        <w:rPr>
          <w:rFonts w:asciiTheme="minorHAnsi" w:hAnsiTheme="minorHAnsi"/>
          <w:lang w:eastAsia="en-US"/>
        </w:rPr>
      </w:pPr>
      <w:r w:rsidRPr="00731E4E">
        <w:rPr>
          <w:rFonts w:asciiTheme="minorHAnsi" w:hAnsiTheme="minorHAnsi"/>
          <w:lang w:eastAsia="en-US"/>
        </w:rPr>
        <w:t>Prognoza zmiany jednostkowych kosztów czasu</w:t>
      </w:r>
      <w:r>
        <w:rPr>
          <w:rFonts w:asciiTheme="minorHAnsi" w:hAnsiTheme="minorHAnsi"/>
          <w:lang w:eastAsia="en-US"/>
        </w:rPr>
        <w:t xml:space="preserve"> w czasie (w </w:t>
      </w:r>
      <w:r w:rsidRPr="00731E4E">
        <w:rPr>
          <w:rFonts w:asciiTheme="minorHAnsi" w:hAnsiTheme="minorHAnsi"/>
          <w:lang w:eastAsia="en-US"/>
        </w:rPr>
        <w:t>tabeli powyżej) jest oparta</w:t>
      </w:r>
      <w:r>
        <w:rPr>
          <w:rFonts w:asciiTheme="minorHAnsi" w:hAnsiTheme="minorHAnsi"/>
          <w:lang w:eastAsia="en-US"/>
        </w:rPr>
        <w:t xml:space="preserve"> o </w:t>
      </w:r>
      <w:r w:rsidRPr="00731E4E">
        <w:rPr>
          <w:rFonts w:asciiTheme="minorHAnsi" w:hAnsiTheme="minorHAnsi"/>
          <w:lang w:eastAsia="en-US"/>
        </w:rPr>
        <w:t>prognozowany wzrost PKB per capita (wartości podane</w:t>
      </w:r>
      <w:r>
        <w:rPr>
          <w:rFonts w:asciiTheme="minorHAnsi" w:hAnsiTheme="minorHAnsi"/>
          <w:lang w:eastAsia="en-US"/>
        </w:rPr>
        <w:t xml:space="preserve"> w punkcie </w:t>
      </w:r>
      <w:r w:rsidRPr="00731E4E">
        <w:rPr>
          <w:rFonts w:asciiTheme="minorHAnsi" w:hAnsiTheme="minorHAnsi"/>
          <w:lang w:eastAsia="en-US"/>
        </w:rPr>
        <w:t xml:space="preserve">2) przy zastosowaniu współczynnika elastyczności </w:t>
      </w:r>
      <w:r>
        <w:rPr>
          <w:rFonts w:asciiTheme="minorHAnsi" w:hAnsiTheme="minorHAnsi"/>
          <w:lang w:eastAsia="en-US"/>
        </w:rPr>
        <w:t>0,5 (</w:t>
      </w:r>
      <w:r w:rsidRPr="00E739EF">
        <w:rPr>
          <w:rFonts w:asciiTheme="minorHAnsi" w:hAnsiTheme="minorHAnsi"/>
        </w:rPr>
        <w:t>zgodnie</w:t>
      </w:r>
      <w:r>
        <w:rPr>
          <w:rFonts w:asciiTheme="minorHAnsi" w:hAnsiTheme="minorHAnsi"/>
        </w:rPr>
        <w:t xml:space="preserve"> z wytycznymi do AKK DG </w:t>
      </w:r>
      <w:proofErr w:type="spellStart"/>
      <w:r w:rsidRPr="00E739EF">
        <w:rPr>
          <w:rFonts w:asciiTheme="minorHAnsi" w:hAnsiTheme="minorHAnsi"/>
        </w:rPr>
        <w:t>Regio</w:t>
      </w:r>
      <w:proofErr w:type="spellEnd"/>
      <w:r w:rsidRPr="00E739EF">
        <w:rPr>
          <w:rFonts w:asciiTheme="minorHAnsi" w:hAnsiTheme="minorHAnsi"/>
        </w:rPr>
        <w:t>)</w:t>
      </w:r>
      <w:r w:rsidRPr="00731E4E">
        <w:rPr>
          <w:rFonts w:asciiTheme="minorHAnsi" w:hAnsiTheme="minorHAnsi"/>
          <w:lang w:eastAsia="en-US"/>
        </w:rPr>
        <w:t>.</w:t>
      </w:r>
    </w:p>
    <w:p w14:paraId="5DEADDCA" w14:textId="77777777" w:rsidR="00201854" w:rsidRPr="00296507" w:rsidRDefault="00201854" w:rsidP="00325CCA">
      <w:pPr>
        <w:pStyle w:val="anxnormal"/>
        <w:ind w:left="0"/>
        <w:rPr>
          <w:rFonts w:asciiTheme="minorHAnsi" w:hAnsiTheme="minorHAnsi"/>
          <w:lang w:eastAsia="en-US"/>
        </w:rPr>
      </w:pPr>
    </w:p>
    <w:p w14:paraId="282167CB" w14:textId="3A0E5C2F" w:rsidR="00325CCA" w:rsidRDefault="00C27EAB" w:rsidP="00325CCA">
      <w:pPr>
        <w:pStyle w:val="anxnormal"/>
        <w:ind w:left="0"/>
        <w:rPr>
          <w:rFonts w:asciiTheme="minorHAnsi" w:hAnsiTheme="minorHAnsi" w:cs="Arial-Narrow,Bold"/>
          <w:b/>
          <w:bCs/>
          <w:color w:val="4F81BD" w:themeColor="accent1"/>
          <w:sz w:val="23"/>
          <w:szCs w:val="23"/>
          <w:lang w:eastAsia="en-GB"/>
        </w:rPr>
      </w:pPr>
      <w:r>
        <w:rPr>
          <w:rFonts w:asciiTheme="minorHAnsi" w:hAnsiTheme="minorHAnsi" w:cs="Arial-Narrow,Bold"/>
          <w:b/>
          <w:bCs/>
          <w:color w:val="4F81BD" w:themeColor="accent1"/>
          <w:sz w:val="23"/>
          <w:szCs w:val="23"/>
          <w:lang w:eastAsia="en-GB"/>
        </w:rPr>
        <w:t>2</w:t>
      </w:r>
      <w:r w:rsidR="00325CCA" w:rsidRPr="00521591">
        <w:rPr>
          <w:rFonts w:asciiTheme="minorHAnsi" w:hAnsiTheme="minorHAnsi" w:cs="Arial-Narrow,Bold"/>
          <w:b/>
          <w:bCs/>
          <w:color w:val="4F81BD" w:themeColor="accent1"/>
          <w:sz w:val="23"/>
          <w:szCs w:val="23"/>
          <w:lang w:eastAsia="en-GB"/>
        </w:rPr>
        <w:t>. Koszty eksploatacji pojazdów</w:t>
      </w:r>
    </w:p>
    <w:p w14:paraId="26FE9369" w14:textId="77777777" w:rsidR="00201854" w:rsidRPr="00521591" w:rsidRDefault="00201854" w:rsidP="00325CCA">
      <w:pPr>
        <w:pStyle w:val="anxnormal"/>
        <w:ind w:left="0"/>
        <w:rPr>
          <w:rFonts w:asciiTheme="minorHAnsi" w:hAnsiTheme="minorHAnsi" w:cs="Arial-Narrow,Bold"/>
          <w:b/>
          <w:bCs/>
          <w:color w:val="4F81BD" w:themeColor="accent1"/>
          <w:sz w:val="23"/>
          <w:szCs w:val="23"/>
          <w:lang w:eastAsia="en-GB"/>
        </w:rPr>
      </w:pPr>
    </w:p>
    <w:p w14:paraId="2497AE1D" w14:textId="4A5182B0" w:rsidR="00325CCA" w:rsidRDefault="00325CCA" w:rsidP="00325CCA">
      <w:pPr>
        <w:pStyle w:val="anxnormal"/>
        <w:spacing w:after="120"/>
        <w:ind w:left="0"/>
        <w:rPr>
          <w:rFonts w:asciiTheme="minorHAnsi" w:hAnsiTheme="minorHAnsi" w:cstheme="minorHAnsi"/>
          <w:lang w:eastAsia="en-US"/>
        </w:rPr>
      </w:pPr>
      <w:bookmarkStart w:id="108" w:name="_Hlk69473056"/>
      <w:r w:rsidRPr="00C232F1">
        <w:rPr>
          <w:rFonts w:asciiTheme="minorHAnsi" w:hAnsiTheme="minorHAnsi" w:cstheme="minorHAnsi"/>
          <w:lang w:eastAsia="en-US"/>
        </w:rPr>
        <w:t>W poniższych tabelach przedstawiono jednostkowe koszty eksploatacj</w:t>
      </w:r>
      <w:r>
        <w:rPr>
          <w:rFonts w:asciiTheme="minorHAnsi" w:hAnsiTheme="minorHAnsi" w:cstheme="minorHAnsi"/>
          <w:lang w:eastAsia="en-US"/>
        </w:rPr>
        <w:t>i pojazdów kategorii LV i HGV w obecnie przyjętym roku bazowym (2021).</w:t>
      </w:r>
      <w:r w:rsidRPr="00B14EF6">
        <w:rPr>
          <w:rFonts w:asciiTheme="minorHAnsi" w:hAnsiTheme="minorHAnsi" w:cstheme="minorHAnsi"/>
          <w:lang w:eastAsia="en-US"/>
        </w:rPr>
        <w:t xml:space="preserve"> Zakłada się, że aktualna struktura floty pojazdów drogowych pod względem </w:t>
      </w:r>
      <w:r w:rsidRPr="0011069B">
        <w:rPr>
          <w:rFonts w:asciiTheme="minorHAnsi" w:hAnsiTheme="minorHAnsi" w:cstheme="minorHAnsi"/>
        </w:rPr>
        <w:t>rodzajów stosowanego paliwa</w:t>
      </w:r>
      <w:r w:rsidRPr="004E4661">
        <w:rPr>
          <w:rFonts w:asciiTheme="minorHAnsi" w:hAnsiTheme="minorHAnsi" w:cstheme="minorHAnsi"/>
          <w:lang w:eastAsia="en-US"/>
        </w:rPr>
        <w:t xml:space="preserve"> obejmuje głównie: pojazdy benzynowe</w:t>
      </w:r>
      <w:r>
        <w:rPr>
          <w:rFonts w:asciiTheme="minorHAnsi" w:hAnsiTheme="minorHAnsi" w:cstheme="minorHAnsi"/>
          <w:lang w:eastAsia="en-US"/>
        </w:rPr>
        <w:t xml:space="preserve"> i napędzane olejem napędowym w </w:t>
      </w:r>
      <w:r w:rsidRPr="004E4661">
        <w:rPr>
          <w:rFonts w:asciiTheme="minorHAnsi" w:hAnsiTheme="minorHAnsi" w:cstheme="minorHAnsi"/>
          <w:lang w:eastAsia="en-US"/>
        </w:rPr>
        <w:t>przypadku LV; oraz wyłączn</w:t>
      </w:r>
      <w:r>
        <w:rPr>
          <w:rFonts w:asciiTheme="minorHAnsi" w:hAnsiTheme="minorHAnsi" w:cstheme="minorHAnsi"/>
          <w:lang w:eastAsia="en-US"/>
        </w:rPr>
        <w:t>ie napędzane olejem napędowym w </w:t>
      </w:r>
      <w:r w:rsidRPr="004E4661">
        <w:rPr>
          <w:rFonts w:asciiTheme="minorHAnsi" w:hAnsiTheme="minorHAnsi" w:cstheme="minorHAnsi"/>
          <w:lang w:eastAsia="en-US"/>
        </w:rPr>
        <w:t>przypadku HGV.</w:t>
      </w:r>
    </w:p>
    <w:p w14:paraId="340F6A7D" w14:textId="77777777" w:rsidR="00201854" w:rsidRPr="004E4661" w:rsidRDefault="00201854" w:rsidP="00325CCA">
      <w:pPr>
        <w:pStyle w:val="anxnormal"/>
        <w:spacing w:after="120"/>
        <w:ind w:left="0"/>
        <w:rPr>
          <w:rFonts w:asciiTheme="minorHAnsi" w:hAnsiTheme="minorHAnsi" w:cstheme="minorHAnsi"/>
          <w:lang w:eastAsia="en-US"/>
        </w:rPr>
      </w:pPr>
    </w:p>
    <w:p w14:paraId="69FF606E" w14:textId="73E05682" w:rsidR="00325CCA" w:rsidRDefault="00325CCA" w:rsidP="00325CCA">
      <w:pPr>
        <w:jc w:val="both"/>
        <w:rPr>
          <w:rFonts w:asciiTheme="minorHAnsi" w:hAnsiTheme="minorHAnsi" w:cstheme="minorHAnsi"/>
          <w:snapToGrid w:val="0"/>
          <w:sz w:val="20"/>
          <w:szCs w:val="20"/>
          <w:lang w:eastAsia="en-US"/>
        </w:rPr>
      </w:pPr>
      <w:r w:rsidRPr="0099148C">
        <w:rPr>
          <w:rFonts w:asciiTheme="minorHAnsi" w:hAnsiTheme="minorHAnsi" w:cstheme="minorHAnsi"/>
          <w:snapToGrid w:val="0"/>
          <w:sz w:val="20"/>
          <w:szCs w:val="20"/>
          <w:lang w:eastAsia="en-US"/>
        </w:rPr>
        <w:t>Te jednost</w:t>
      </w:r>
      <w:r>
        <w:rPr>
          <w:rFonts w:asciiTheme="minorHAnsi" w:hAnsiTheme="minorHAnsi" w:cstheme="minorHAnsi"/>
          <w:snapToGrid w:val="0"/>
          <w:sz w:val="20"/>
          <w:szCs w:val="20"/>
          <w:lang w:eastAsia="en-US"/>
        </w:rPr>
        <w:t>kowe koszty zostały obliczone z </w:t>
      </w:r>
      <w:r w:rsidRPr="0099148C">
        <w:rPr>
          <w:rFonts w:asciiTheme="minorHAnsi" w:hAnsiTheme="minorHAnsi" w:cstheme="minorHAnsi"/>
          <w:snapToGrid w:val="0"/>
          <w:sz w:val="20"/>
          <w:szCs w:val="20"/>
          <w:lang w:eastAsia="en-US"/>
        </w:rPr>
        <w:t>uwzglę</w:t>
      </w:r>
      <w:r>
        <w:rPr>
          <w:rFonts w:asciiTheme="minorHAnsi" w:hAnsiTheme="minorHAnsi" w:cstheme="minorHAnsi"/>
          <w:snapToGrid w:val="0"/>
          <w:sz w:val="20"/>
          <w:szCs w:val="20"/>
          <w:lang w:eastAsia="en-US"/>
        </w:rPr>
        <w:t>dnieniem pojazdów benzynowych i diesla: kosztów zużycia i </w:t>
      </w:r>
      <w:r w:rsidRPr="0099148C">
        <w:rPr>
          <w:rFonts w:asciiTheme="minorHAnsi" w:hAnsiTheme="minorHAnsi" w:cstheme="minorHAnsi"/>
          <w:snapToGrid w:val="0"/>
          <w:sz w:val="20"/>
          <w:szCs w:val="20"/>
          <w:lang w:eastAsia="en-US"/>
        </w:rPr>
        <w:t>innych kosztów tych pojazdów oraz odpowiednich danych dotyczących floty pojazdów drogowych (szc</w:t>
      </w:r>
      <w:r>
        <w:rPr>
          <w:rFonts w:asciiTheme="minorHAnsi" w:hAnsiTheme="minorHAnsi" w:cstheme="minorHAnsi"/>
          <w:snapToGrid w:val="0"/>
          <w:sz w:val="20"/>
          <w:szCs w:val="20"/>
          <w:lang w:eastAsia="en-US"/>
        </w:rPr>
        <w:t>zegóły dotyczące obliczeń VOC i związane z </w:t>
      </w:r>
      <w:r w:rsidRPr="0099148C">
        <w:rPr>
          <w:rFonts w:asciiTheme="minorHAnsi" w:hAnsiTheme="minorHAnsi" w:cstheme="minorHAnsi"/>
          <w:snapToGrid w:val="0"/>
          <w:sz w:val="20"/>
          <w:szCs w:val="20"/>
          <w:lang w:eastAsia="en-US"/>
        </w:rPr>
        <w:t>nimi założ</w:t>
      </w:r>
      <w:r>
        <w:rPr>
          <w:rFonts w:asciiTheme="minorHAnsi" w:hAnsiTheme="minorHAnsi" w:cstheme="minorHAnsi"/>
          <w:snapToGrid w:val="0"/>
          <w:sz w:val="20"/>
          <w:szCs w:val="20"/>
          <w:lang w:eastAsia="en-US"/>
        </w:rPr>
        <w:t>enia przedstawiono w załączniku </w:t>
      </w:r>
      <w:r w:rsidRPr="0099148C">
        <w:rPr>
          <w:rFonts w:asciiTheme="minorHAnsi" w:hAnsiTheme="minorHAnsi" w:cstheme="minorHAnsi"/>
          <w:snapToGrid w:val="0"/>
          <w:sz w:val="20"/>
          <w:szCs w:val="20"/>
          <w:lang w:eastAsia="en-US"/>
        </w:rPr>
        <w:t>D). Jednostkowe koszty eksploatacji pojazdów podane w poniższej tabeli odnoszą się do</w:t>
      </w:r>
      <w:r>
        <w:rPr>
          <w:rFonts w:asciiTheme="minorHAnsi" w:hAnsiTheme="minorHAnsi" w:cstheme="minorHAnsi"/>
          <w:snapToGrid w:val="0"/>
          <w:sz w:val="20"/>
          <w:szCs w:val="20"/>
          <w:lang w:eastAsia="en-US"/>
        </w:rPr>
        <w:t xml:space="preserve"> płaskiego terenu i </w:t>
      </w:r>
      <w:r w:rsidRPr="0099148C">
        <w:rPr>
          <w:rFonts w:asciiTheme="minorHAnsi" w:hAnsiTheme="minorHAnsi" w:cstheme="minorHAnsi"/>
          <w:snapToGrid w:val="0"/>
          <w:sz w:val="20"/>
          <w:szCs w:val="20"/>
          <w:lang w:eastAsia="en-US"/>
        </w:rPr>
        <w:t>dobrej jakości nawierzchni</w:t>
      </w:r>
      <w:r>
        <w:rPr>
          <w:rFonts w:asciiTheme="minorHAnsi" w:hAnsiTheme="minorHAnsi" w:cstheme="minorHAnsi"/>
          <w:snapToGrid w:val="0"/>
          <w:sz w:val="20"/>
          <w:szCs w:val="20"/>
          <w:lang w:eastAsia="en-US"/>
        </w:rPr>
        <w:t xml:space="preserve"> (tzn. po budowie/ remoncie) a w </w:t>
      </w:r>
      <w:r w:rsidRPr="0099148C">
        <w:rPr>
          <w:rFonts w:asciiTheme="minorHAnsi" w:hAnsiTheme="minorHAnsi" w:cstheme="minorHAnsi"/>
          <w:snapToGrid w:val="0"/>
          <w:sz w:val="20"/>
          <w:szCs w:val="20"/>
          <w:lang w:eastAsia="en-US"/>
        </w:rPr>
        <w:t>kolejnej tabeli także do nawierzchni zdegradowanej. Podano również współczynniki wpływu nachylenia podłużnego drogi.</w:t>
      </w:r>
    </w:p>
    <w:p w14:paraId="0063B802" w14:textId="77777777" w:rsidR="00201854" w:rsidRPr="0099148C" w:rsidRDefault="00201854" w:rsidP="00325CCA">
      <w:pPr>
        <w:jc w:val="both"/>
        <w:rPr>
          <w:rFonts w:asciiTheme="minorHAnsi" w:hAnsiTheme="minorHAnsi" w:cstheme="minorHAnsi"/>
          <w:snapToGrid w:val="0"/>
          <w:sz w:val="20"/>
          <w:szCs w:val="20"/>
          <w:lang w:eastAsia="en-US"/>
        </w:rPr>
      </w:pPr>
    </w:p>
    <w:bookmarkEnd w:id="108"/>
    <w:p w14:paraId="05234A42" w14:textId="35E5B8DB" w:rsidR="00325CCA" w:rsidRDefault="00325CCA" w:rsidP="00325CCA">
      <w:pPr>
        <w:pStyle w:val="anxnormal"/>
        <w:spacing w:after="120"/>
        <w:ind w:left="0"/>
        <w:rPr>
          <w:rStyle w:val="jlqj4b"/>
          <w:rFonts w:asciiTheme="minorHAnsi" w:hAnsiTheme="minorHAnsi" w:cstheme="minorHAnsi"/>
        </w:rPr>
      </w:pPr>
      <w:r w:rsidRPr="0099148C">
        <w:rPr>
          <w:rStyle w:val="jlqj4b"/>
          <w:rFonts w:asciiTheme="minorHAnsi" w:hAnsiTheme="minorHAnsi" w:cstheme="minorHAnsi"/>
        </w:rPr>
        <w:t>Podane poniżej wartości jednostkowe dotyczą wyłącznie pojazdó</w:t>
      </w:r>
      <w:r>
        <w:rPr>
          <w:rStyle w:val="jlqj4b"/>
          <w:rFonts w:asciiTheme="minorHAnsi" w:hAnsiTheme="minorHAnsi" w:cstheme="minorHAnsi"/>
        </w:rPr>
        <w:t>w z </w:t>
      </w:r>
      <w:r w:rsidRPr="0099148C">
        <w:rPr>
          <w:rStyle w:val="jlqj4b"/>
          <w:rFonts w:asciiTheme="minorHAnsi" w:hAnsiTheme="minorHAnsi" w:cstheme="minorHAnsi"/>
        </w:rPr>
        <w:t>silnikiem spalinowym.</w:t>
      </w:r>
      <w:r w:rsidRPr="0099148C">
        <w:rPr>
          <w:rFonts w:asciiTheme="minorHAnsi" w:hAnsiTheme="minorHAnsi" w:cstheme="minorHAnsi"/>
        </w:rPr>
        <w:t xml:space="preserve"> </w:t>
      </w:r>
      <w:r w:rsidRPr="0099148C">
        <w:rPr>
          <w:rStyle w:val="jlqj4b"/>
          <w:rFonts w:asciiTheme="minorHAnsi" w:hAnsiTheme="minorHAnsi" w:cstheme="minorHAnsi"/>
        </w:rPr>
        <w:t>Wartości dla pojazd</w:t>
      </w:r>
      <w:r>
        <w:rPr>
          <w:rStyle w:val="jlqj4b"/>
          <w:rFonts w:asciiTheme="minorHAnsi" w:hAnsiTheme="minorHAnsi" w:cstheme="minorHAnsi"/>
        </w:rPr>
        <w:t>ów elektrycznych znajdują się w jednej z </w:t>
      </w:r>
      <w:r w:rsidRPr="0099148C">
        <w:rPr>
          <w:rStyle w:val="jlqj4b"/>
          <w:rFonts w:asciiTheme="minorHAnsi" w:hAnsiTheme="minorHAnsi" w:cstheme="minorHAnsi"/>
        </w:rPr>
        <w:t>poniższych tabel.</w:t>
      </w:r>
    </w:p>
    <w:p w14:paraId="48F180A0" w14:textId="77777777" w:rsidR="00201854" w:rsidRPr="0099148C" w:rsidRDefault="00201854" w:rsidP="00325CCA">
      <w:pPr>
        <w:pStyle w:val="anxnormal"/>
        <w:spacing w:after="120"/>
        <w:ind w:left="0"/>
        <w:rPr>
          <w:rStyle w:val="jlqj4b"/>
          <w:rFonts w:asciiTheme="minorHAnsi" w:hAnsiTheme="minorHAnsi" w:cstheme="minorHAnsi"/>
          <w:shd w:val="clear" w:color="auto" w:fill="F5F5F5"/>
        </w:rPr>
      </w:pPr>
    </w:p>
    <w:p w14:paraId="35E487D7" w14:textId="77777777" w:rsidR="00325CCA" w:rsidRPr="00731E4E" w:rsidRDefault="00325CCA" w:rsidP="00325CCA">
      <w:pPr>
        <w:pStyle w:val="anxnormal"/>
        <w:spacing w:after="120"/>
        <w:ind w:left="0"/>
        <w:rPr>
          <w:rFonts w:asciiTheme="minorHAnsi" w:hAnsiTheme="minorHAnsi"/>
          <w:lang w:eastAsia="en-US"/>
        </w:rPr>
      </w:pPr>
      <w:r w:rsidRPr="00731E4E">
        <w:rPr>
          <w:rFonts w:asciiTheme="minorHAnsi" w:hAnsiTheme="minorHAnsi"/>
          <w:lang w:eastAsia="en-US"/>
        </w:rPr>
        <w:t xml:space="preserve">Jednostkowe koszty eksploatacji pojazdów </w:t>
      </w:r>
      <w:r>
        <w:rPr>
          <w:rFonts w:asciiTheme="minorHAnsi" w:hAnsiTheme="minorHAnsi"/>
          <w:lang w:eastAsia="en-US"/>
        </w:rPr>
        <w:t>spalinowych</w:t>
      </w:r>
      <w:r w:rsidRPr="00731E4E">
        <w:rPr>
          <w:rFonts w:asciiTheme="minorHAnsi" w:hAnsiTheme="minorHAnsi"/>
          <w:lang w:eastAsia="en-US"/>
        </w:rPr>
        <w:t xml:space="preserve"> (PLN/</w:t>
      </w:r>
      <w:proofErr w:type="spellStart"/>
      <w:r w:rsidRPr="00731E4E">
        <w:rPr>
          <w:rFonts w:asciiTheme="minorHAnsi" w:hAnsiTheme="minorHAnsi"/>
          <w:lang w:eastAsia="en-US"/>
        </w:rPr>
        <w:t>poj</w:t>
      </w:r>
      <w:proofErr w:type="spellEnd"/>
      <w:r w:rsidRPr="00731E4E">
        <w:rPr>
          <w:rFonts w:asciiTheme="minorHAnsi" w:hAnsiTheme="minorHAnsi"/>
          <w:lang w:eastAsia="en-US"/>
        </w:rPr>
        <w:t xml:space="preserve">-km), ceny </w:t>
      </w:r>
      <w:r>
        <w:rPr>
          <w:rFonts w:asciiTheme="minorHAnsi" w:hAnsiTheme="minorHAnsi"/>
          <w:lang w:eastAsia="en-US"/>
        </w:rPr>
        <w:t>2021</w:t>
      </w:r>
    </w:p>
    <w:tbl>
      <w:tblPr>
        <w:tblW w:w="5682" w:type="dxa"/>
        <w:tblLayout w:type="fixed"/>
        <w:tblLook w:val="04A0" w:firstRow="1" w:lastRow="0" w:firstColumn="1" w:lastColumn="0" w:noHBand="0" w:noVBand="1"/>
      </w:tblPr>
      <w:tblGrid>
        <w:gridCol w:w="1117"/>
        <w:gridCol w:w="2290"/>
        <w:gridCol w:w="2275"/>
      </w:tblGrid>
      <w:tr w:rsidR="00325CCA" w:rsidRPr="00731E4E" w14:paraId="589BC36E" w14:textId="77777777" w:rsidTr="00201854">
        <w:trPr>
          <w:trHeight w:hRule="exact" w:val="683"/>
        </w:trPr>
        <w:tc>
          <w:tcPr>
            <w:tcW w:w="1117" w:type="dxa"/>
            <w:vMerge w:val="restart"/>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1B3C0FFC" w14:textId="77777777" w:rsidR="00325CCA" w:rsidRPr="00731E4E" w:rsidRDefault="00325CCA" w:rsidP="00325CCA">
            <w:pPr>
              <w:snapToGrid w:val="0"/>
              <w:spacing w:before="20" w:after="2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Prędkość</w:t>
            </w:r>
          </w:p>
          <w:p w14:paraId="6A3DF7F5" w14:textId="77777777" w:rsidR="00325CCA" w:rsidRPr="00731E4E" w:rsidRDefault="00325CCA" w:rsidP="00325CCA">
            <w:pPr>
              <w:snapToGrid w:val="0"/>
              <w:spacing w:before="20" w:after="2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podróży</w:t>
            </w:r>
          </w:p>
          <w:p w14:paraId="665E61CB" w14:textId="77777777" w:rsidR="00325CCA" w:rsidRPr="00731E4E" w:rsidRDefault="00325CCA" w:rsidP="00325CCA">
            <w:pPr>
              <w:snapToGrid w:val="0"/>
              <w:spacing w:before="20" w:after="2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(km/godz.)</w:t>
            </w:r>
          </w:p>
        </w:tc>
        <w:tc>
          <w:tcPr>
            <w:tcW w:w="4565" w:type="dxa"/>
            <w:gridSpan w:val="2"/>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4DDAA93F" w14:textId="77777777" w:rsidR="00325CCA" w:rsidRPr="00731E4E" w:rsidRDefault="00325CCA" w:rsidP="00325CCA">
            <w:pPr>
              <w:snapToGrid w:val="0"/>
              <w:spacing w:before="20" w:after="2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Jednostkowe koszty eksploatacji pojazdów – PLN/</w:t>
            </w:r>
            <w:proofErr w:type="spellStart"/>
            <w:r w:rsidRPr="00731E4E">
              <w:rPr>
                <w:rFonts w:asciiTheme="minorHAnsi" w:hAnsiTheme="minorHAnsi" w:cs="Arial"/>
                <w:b/>
                <w:bCs/>
                <w:color w:val="FFFFFF"/>
                <w:sz w:val="18"/>
                <w:szCs w:val="18"/>
              </w:rPr>
              <w:t>poj</w:t>
            </w:r>
            <w:proofErr w:type="spellEnd"/>
            <w:r w:rsidRPr="00731E4E">
              <w:rPr>
                <w:rFonts w:asciiTheme="minorHAnsi" w:hAnsiTheme="minorHAnsi" w:cs="Arial"/>
                <w:b/>
                <w:bCs/>
                <w:color w:val="FFFFFF"/>
                <w:sz w:val="18"/>
                <w:szCs w:val="18"/>
              </w:rPr>
              <w:t>-km – teren płaski (nawierzchnia po remoncie/</w:t>
            </w:r>
            <w:r>
              <w:rPr>
                <w:rFonts w:asciiTheme="minorHAnsi" w:hAnsiTheme="minorHAnsi" w:cs="Arial"/>
                <w:b/>
                <w:bCs/>
                <w:color w:val="FFFFFF"/>
                <w:sz w:val="18"/>
                <w:szCs w:val="18"/>
              </w:rPr>
              <w:t xml:space="preserve"> </w:t>
            </w:r>
            <w:r w:rsidRPr="00731E4E">
              <w:rPr>
                <w:rFonts w:asciiTheme="minorHAnsi" w:hAnsiTheme="minorHAnsi" w:cs="Arial"/>
                <w:b/>
                <w:bCs/>
                <w:color w:val="FFFFFF"/>
                <w:sz w:val="18"/>
                <w:szCs w:val="18"/>
              </w:rPr>
              <w:t>budowie)</w:t>
            </w:r>
          </w:p>
        </w:tc>
      </w:tr>
      <w:tr w:rsidR="00325CCA" w:rsidRPr="00731E4E" w14:paraId="2E9FDD99" w14:textId="77777777" w:rsidTr="00201854">
        <w:trPr>
          <w:trHeight w:hRule="exact" w:val="493"/>
        </w:trPr>
        <w:tc>
          <w:tcPr>
            <w:tcW w:w="1117" w:type="dxa"/>
            <w:vMerge/>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6AA5423A" w14:textId="77777777" w:rsidR="00325CCA" w:rsidRPr="00731E4E" w:rsidRDefault="00325CCA" w:rsidP="00325CCA">
            <w:pPr>
              <w:jc w:val="center"/>
              <w:rPr>
                <w:rFonts w:asciiTheme="minorHAnsi" w:hAnsiTheme="minorHAnsi" w:cs="Arial"/>
                <w:b/>
                <w:bCs/>
                <w:color w:val="FFFFFF"/>
                <w:sz w:val="18"/>
                <w:szCs w:val="18"/>
              </w:rPr>
            </w:pPr>
          </w:p>
        </w:tc>
        <w:tc>
          <w:tcPr>
            <w:tcW w:w="2290"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60EAA128" w14:textId="77777777" w:rsidR="00325CCA" w:rsidRPr="00731E4E" w:rsidRDefault="00325CCA" w:rsidP="00325CCA">
            <w:pPr>
              <w:snapToGrid w:val="0"/>
              <w:spacing w:before="20" w:after="2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LV</w:t>
            </w:r>
          </w:p>
        </w:tc>
        <w:tc>
          <w:tcPr>
            <w:tcW w:w="2274"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24355F90" w14:textId="77777777" w:rsidR="00325CCA" w:rsidRPr="00731E4E" w:rsidRDefault="00325CCA" w:rsidP="00325CCA">
            <w:pPr>
              <w:snapToGrid w:val="0"/>
              <w:spacing w:before="20" w:after="2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HGV</w:t>
            </w:r>
          </w:p>
        </w:tc>
      </w:tr>
      <w:tr w:rsidR="00325CCA" w:rsidRPr="00731E4E" w14:paraId="29534D3B" w14:textId="77777777" w:rsidTr="00201854">
        <w:trPr>
          <w:trHeight w:hRule="exact" w:val="284"/>
        </w:trPr>
        <w:tc>
          <w:tcPr>
            <w:tcW w:w="111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604F898" w14:textId="77777777" w:rsidR="00325CCA" w:rsidRPr="00521591" w:rsidRDefault="00325CCA" w:rsidP="00325CCA">
            <w:pPr>
              <w:spacing w:before="20"/>
              <w:jc w:val="center"/>
              <w:rPr>
                <w:rFonts w:asciiTheme="minorHAnsi" w:hAnsiTheme="minorHAnsi" w:cs="Calibri"/>
                <w:color w:val="4F81BD" w:themeColor="accent1"/>
                <w:sz w:val="18"/>
                <w:szCs w:val="18"/>
              </w:rPr>
            </w:pPr>
            <w:r w:rsidRPr="00521591">
              <w:rPr>
                <w:rFonts w:asciiTheme="minorHAnsi" w:hAnsiTheme="minorHAnsi" w:cs="Arial"/>
                <w:color w:val="4F81BD" w:themeColor="accent1"/>
                <w:sz w:val="18"/>
                <w:szCs w:val="18"/>
              </w:rPr>
              <w:t>0-10</w:t>
            </w:r>
          </w:p>
        </w:tc>
        <w:tc>
          <w:tcPr>
            <w:tcW w:w="229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47C1BA08" w14:textId="77777777" w:rsidR="00325CCA" w:rsidRPr="0052159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406</w:t>
            </w:r>
          </w:p>
        </w:tc>
        <w:tc>
          <w:tcPr>
            <w:tcW w:w="2274"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6E0AA470" w14:textId="77777777" w:rsidR="00325CCA" w:rsidRPr="0052159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2</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978</w:t>
            </w:r>
          </w:p>
        </w:tc>
      </w:tr>
      <w:tr w:rsidR="00325CCA" w:rsidRPr="00731E4E" w14:paraId="73916CDD" w14:textId="77777777" w:rsidTr="00201854">
        <w:trPr>
          <w:trHeight w:hRule="exact" w:val="284"/>
        </w:trPr>
        <w:tc>
          <w:tcPr>
            <w:tcW w:w="111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BC6A3AD" w14:textId="77777777" w:rsidR="00325CCA" w:rsidRPr="00521591" w:rsidRDefault="00325CCA" w:rsidP="00325CCA">
            <w:pPr>
              <w:spacing w:before="20"/>
              <w:jc w:val="center"/>
              <w:rPr>
                <w:rFonts w:asciiTheme="minorHAnsi" w:hAnsiTheme="minorHAnsi" w:cs="Arial"/>
                <w:color w:val="4F81BD" w:themeColor="accent1"/>
                <w:sz w:val="18"/>
                <w:szCs w:val="18"/>
              </w:rPr>
            </w:pPr>
            <w:r w:rsidRPr="00521591">
              <w:rPr>
                <w:rFonts w:asciiTheme="minorHAnsi" w:hAnsiTheme="minorHAnsi" w:cs="Arial"/>
                <w:color w:val="4F81BD" w:themeColor="accent1"/>
                <w:sz w:val="18"/>
                <w:szCs w:val="18"/>
              </w:rPr>
              <w:t>11-20</w:t>
            </w:r>
          </w:p>
        </w:tc>
        <w:tc>
          <w:tcPr>
            <w:tcW w:w="229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0E821C7C" w14:textId="77777777" w:rsidR="00325CCA" w:rsidRPr="0052159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188</w:t>
            </w:r>
          </w:p>
        </w:tc>
        <w:tc>
          <w:tcPr>
            <w:tcW w:w="2274"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308B859C" w14:textId="77777777" w:rsidR="00325CCA" w:rsidRPr="0052159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2</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303</w:t>
            </w:r>
          </w:p>
        </w:tc>
      </w:tr>
      <w:tr w:rsidR="00325CCA" w:rsidRPr="00731E4E" w14:paraId="5A773D9E" w14:textId="77777777" w:rsidTr="00201854">
        <w:trPr>
          <w:trHeight w:hRule="exact" w:val="284"/>
        </w:trPr>
        <w:tc>
          <w:tcPr>
            <w:tcW w:w="111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D0A4728" w14:textId="77777777" w:rsidR="00325CCA" w:rsidRPr="00521591" w:rsidRDefault="00325CCA" w:rsidP="00325CCA">
            <w:pPr>
              <w:spacing w:before="20"/>
              <w:jc w:val="center"/>
              <w:rPr>
                <w:rFonts w:asciiTheme="minorHAnsi" w:hAnsiTheme="minorHAnsi" w:cs="Arial"/>
                <w:color w:val="4F81BD" w:themeColor="accent1"/>
                <w:sz w:val="18"/>
                <w:szCs w:val="18"/>
              </w:rPr>
            </w:pPr>
            <w:r w:rsidRPr="00521591">
              <w:rPr>
                <w:rFonts w:asciiTheme="minorHAnsi" w:hAnsiTheme="minorHAnsi" w:cs="Arial"/>
                <w:color w:val="4F81BD" w:themeColor="accent1"/>
                <w:sz w:val="18"/>
                <w:szCs w:val="18"/>
              </w:rPr>
              <w:t>21-30</w:t>
            </w:r>
          </w:p>
        </w:tc>
        <w:tc>
          <w:tcPr>
            <w:tcW w:w="229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7E58A085" w14:textId="77777777" w:rsidR="00325CCA" w:rsidRPr="0052159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098</w:t>
            </w:r>
          </w:p>
        </w:tc>
        <w:tc>
          <w:tcPr>
            <w:tcW w:w="2274"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29130A1A" w14:textId="77777777" w:rsidR="00325CCA" w:rsidRPr="0052159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2</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100</w:t>
            </w:r>
          </w:p>
        </w:tc>
      </w:tr>
      <w:tr w:rsidR="00325CCA" w:rsidRPr="00731E4E" w14:paraId="567EA6A7" w14:textId="77777777" w:rsidTr="00201854">
        <w:trPr>
          <w:trHeight w:hRule="exact" w:val="284"/>
        </w:trPr>
        <w:tc>
          <w:tcPr>
            <w:tcW w:w="111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B83BCC1" w14:textId="77777777" w:rsidR="00325CCA" w:rsidRPr="00521591" w:rsidRDefault="00325CCA" w:rsidP="00325CCA">
            <w:pPr>
              <w:spacing w:before="20"/>
              <w:jc w:val="center"/>
              <w:rPr>
                <w:rFonts w:asciiTheme="minorHAnsi" w:hAnsiTheme="minorHAnsi" w:cs="Arial"/>
                <w:color w:val="4F81BD" w:themeColor="accent1"/>
                <w:sz w:val="18"/>
                <w:szCs w:val="18"/>
              </w:rPr>
            </w:pPr>
            <w:r w:rsidRPr="00521591">
              <w:rPr>
                <w:rFonts w:asciiTheme="minorHAnsi" w:hAnsiTheme="minorHAnsi" w:cs="Arial"/>
                <w:color w:val="4F81BD" w:themeColor="accent1"/>
                <w:sz w:val="18"/>
                <w:szCs w:val="18"/>
              </w:rPr>
              <w:t>31-40</w:t>
            </w:r>
          </w:p>
        </w:tc>
        <w:tc>
          <w:tcPr>
            <w:tcW w:w="229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77ECF03B" w14:textId="77777777" w:rsidR="00325CCA" w:rsidRPr="0052159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044</w:t>
            </w:r>
          </w:p>
        </w:tc>
        <w:tc>
          <w:tcPr>
            <w:tcW w:w="2274"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57C90982" w14:textId="77777777" w:rsidR="00325CCA" w:rsidRPr="0052159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997</w:t>
            </w:r>
          </w:p>
        </w:tc>
      </w:tr>
      <w:tr w:rsidR="00325CCA" w:rsidRPr="00731E4E" w14:paraId="69DA4391" w14:textId="77777777" w:rsidTr="00201854">
        <w:trPr>
          <w:trHeight w:hRule="exact" w:val="284"/>
        </w:trPr>
        <w:tc>
          <w:tcPr>
            <w:tcW w:w="111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3CC3A1F" w14:textId="77777777" w:rsidR="00325CCA" w:rsidRPr="00521591" w:rsidRDefault="00325CCA" w:rsidP="00325CCA">
            <w:pPr>
              <w:spacing w:before="20"/>
              <w:jc w:val="center"/>
              <w:rPr>
                <w:rFonts w:asciiTheme="minorHAnsi" w:hAnsiTheme="minorHAnsi" w:cs="Arial"/>
                <w:color w:val="4F81BD" w:themeColor="accent1"/>
                <w:sz w:val="18"/>
                <w:szCs w:val="18"/>
              </w:rPr>
            </w:pPr>
            <w:r w:rsidRPr="00521591">
              <w:rPr>
                <w:rFonts w:asciiTheme="minorHAnsi" w:hAnsiTheme="minorHAnsi" w:cs="Arial"/>
                <w:color w:val="4F81BD" w:themeColor="accent1"/>
                <w:sz w:val="18"/>
                <w:szCs w:val="18"/>
              </w:rPr>
              <w:t>41-50</w:t>
            </w:r>
          </w:p>
        </w:tc>
        <w:tc>
          <w:tcPr>
            <w:tcW w:w="229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5CDE8EDA" w14:textId="77777777" w:rsidR="00325CCA" w:rsidRPr="0052159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009</w:t>
            </w:r>
          </w:p>
        </w:tc>
        <w:tc>
          <w:tcPr>
            <w:tcW w:w="2274"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611B27FF" w14:textId="77777777" w:rsidR="00325CCA" w:rsidRPr="0052159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940</w:t>
            </w:r>
          </w:p>
        </w:tc>
      </w:tr>
      <w:tr w:rsidR="00325CCA" w:rsidRPr="00731E4E" w14:paraId="418AAF06" w14:textId="77777777" w:rsidTr="00201854">
        <w:trPr>
          <w:trHeight w:hRule="exact" w:val="284"/>
        </w:trPr>
        <w:tc>
          <w:tcPr>
            <w:tcW w:w="111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55EFB06" w14:textId="77777777" w:rsidR="00325CCA" w:rsidRPr="00521591" w:rsidRDefault="00325CCA" w:rsidP="00325CCA">
            <w:pPr>
              <w:spacing w:before="20"/>
              <w:jc w:val="center"/>
              <w:rPr>
                <w:rFonts w:asciiTheme="minorHAnsi" w:hAnsiTheme="minorHAnsi" w:cs="Arial"/>
                <w:color w:val="4F81BD" w:themeColor="accent1"/>
                <w:sz w:val="18"/>
                <w:szCs w:val="18"/>
              </w:rPr>
            </w:pPr>
            <w:r w:rsidRPr="00521591">
              <w:rPr>
                <w:rFonts w:asciiTheme="minorHAnsi" w:hAnsiTheme="minorHAnsi" w:cs="Arial"/>
                <w:color w:val="4F81BD" w:themeColor="accent1"/>
                <w:sz w:val="18"/>
                <w:szCs w:val="18"/>
              </w:rPr>
              <w:t>51-60</w:t>
            </w:r>
          </w:p>
        </w:tc>
        <w:tc>
          <w:tcPr>
            <w:tcW w:w="229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57D0FDDA" w14:textId="77777777" w:rsidR="00325CCA" w:rsidRPr="0052159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985</w:t>
            </w:r>
          </w:p>
        </w:tc>
        <w:tc>
          <w:tcPr>
            <w:tcW w:w="2274"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07A78AF6" w14:textId="77777777" w:rsidR="00325CCA" w:rsidRPr="0052159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910</w:t>
            </w:r>
          </w:p>
        </w:tc>
      </w:tr>
      <w:tr w:rsidR="00325CCA" w:rsidRPr="00731E4E" w14:paraId="257A5F9C" w14:textId="77777777" w:rsidTr="00201854">
        <w:trPr>
          <w:trHeight w:hRule="exact" w:val="284"/>
        </w:trPr>
        <w:tc>
          <w:tcPr>
            <w:tcW w:w="111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06940BE" w14:textId="77777777" w:rsidR="00325CCA" w:rsidRPr="00521591" w:rsidRDefault="00325CCA" w:rsidP="00325CCA">
            <w:pPr>
              <w:spacing w:before="20"/>
              <w:jc w:val="center"/>
              <w:rPr>
                <w:rFonts w:asciiTheme="minorHAnsi" w:hAnsiTheme="minorHAnsi" w:cs="Arial"/>
                <w:color w:val="4F81BD" w:themeColor="accent1"/>
                <w:sz w:val="18"/>
                <w:szCs w:val="18"/>
              </w:rPr>
            </w:pPr>
            <w:r w:rsidRPr="00521591">
              <w:rPr>
                <w:rFonts w:asciiTheme="minorHAnsi" w:hAnsiTheme="minorHAnsi" w:cs="Arial"/>
                <w:color w:val="4F81BD" w:themeColor="accent1"/>
                <w:sz w:val="18"/>
                <w:szCs w:val="18"/>
              </w:rPr>
              <w:t>61-70</w:t>
            </w:r>
          </w:p>
        </w:tc>
        <w:tc>
          <w:tcPr>
            <w:tcW w:w="229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60E5580B" w14:textId="77777777" w:rsidR="00325CCA" w:rsidRPr="0052159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970</w:t>
            </w:r>
          </w:p>
        </w:tc>
        <w:tc>
          <w:tcPr>
            <w:tcW w:w="2274"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596F7F7A" w14:textId="77777777" w:rsidR="00325CCA" w:rsidRPr="0052159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896</w:t>
            </w:r>
          </w:p>
        </w:tc>
      </w:tr>
      <w:tr w:rsidR="00325CCA" w:rsidRPr="00731E4E" w14:paraId="20633D81" w14:textId="77777777" w:rsidTr="00201854">
        <w:trPr>
          <w:trHeight w:hRule="exact" w:val="284"/>
        </w:trPr>
        <w:tc>
          <w:tcPr>
            <w:tcW w:w="111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2B2B9EA" w14:textId="77777777" w:rsidR="00325CCA" w:rsidRPr="00521591" w:rsidRDefault="00325CCA" w:rsidP="00325CCA">
            <w:pPr>
              <w:spacing w:before="20"/>
              <w:jc w:val="center"/>
              <w:rPr>
                <w:rFonts w:asciiTheme="minorHAnsi" w:hAnsiTheme="minorHAnsi" w:cs="Arial"/>
                <w:color w:val="4F81BD" w:themeColor="accent1"/>
                <w:sz w:val="18"/>
                <w:szCs w:val="18"/>
              </w:rPr>
            </w:pPr>
            <w:r w:rsidRPr="00521591">
              <w:rPr>
                <w:rFonts w:asciiTheme="minorHAnsi" w:hAnsiTheme="minorHAnsi" w:cs="Arial"/>
                <w:color w:val="4F81BD" w:themeColor="accent1"/>
                <w:sz w:val="18"/>
                <w:szCs w:val="18"/>
              </w:rPr>
              <w:t>71-80</w:t>
            </w:r>
          </w:p>
        </w:tc>
        <w:tc>
          <w:tcPr>
            <w:tcW w:w="229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7D932277" w14:textId="77777777" w:rsidR="00325CCA" w:rsidRPr="0052159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962</w:t>
            </w:r>
          </w:p>
        </w:tc>
        <w:tc>
          <w:tcPr>
            <w:tcW w:w="2274"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109E34FB" w14:textId="77777777" w:rsidR="00325CCA" w:rsidRPr="0052159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892</w:t>
            </w:r>
          </w:p>
        </w:tc>
      </w:tr>
      <w:tr w:rsidR="00325CCA" w:rsidRPr="00731E4E" w14:paraId="4B45915D" w14:textId="77777777" w:rsidTr="00201854">
        <w:trPr>
          <w:trHeight w:hRule="exact" w:val="284"/>
        </w:trPr>
        <w:tc>
          <w:tcPr>
            <w:tcW w:w="111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A3B39CF" w14:textId="77777777" w:rsidR="00325CCA" w:rsidRPr="00521591" w:rsidRDefault="00325CCA" w:rsidP="00325CCA">
            <w:pPr>
              <w:spacing w:before="20"/>
              <w:jc w:val="center"/>
              <w:rPr>
                <w:rFonts w:asciiTheme="minorHAnsi" w:hAnsiTheme="minorHAnsi" w:cs="Arial"/>
                <w:color w:val="4F81BD" w:themeColor="accent1"/>
                <w:sz w:val="18"/>
                <w:szCs w:val="18"/>
              </w:rPr>
            </w:pPr>
            <w:r w:rsidRPr="00521591">
              <w:rPr>
                <w:rFonts w:asciiTheme="minorHAnsi" w:hAnsiTheme="minorHAnsi" w:cs="Arial"/>
                <w:color w:val="4F81BD" w:themeColor="accent1"/>
                <w:sz w:val="18"/>
                <w:szCs w:val="18"/>
              </w:rPr>
              <w:t>81-90</w:t>
            </w:r>
          </w:p>
        </w:tc>
        <w:tc>
          <w:tcPr>
            <w:tcW w:w="229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6D2579A9" w14:textId="77777777" w:rsidR="00325CCA" w:rsidRPr="0052159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959</w:t>
            </w:r>
          </w:p>
        </w:tc>
        <w:tc>
          <w:tcPr>
            <w:tcW w:w="2274"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51B942D4" w14:textId="77777777" w:rsidR="00325CCA" w:rsidRPr="0052159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896</w:t>
            </w:r>
          </w:p>
        </w:tc>
      </w:tr>
      <w:tr w:rsidR="00325CCA" w:rsidRPr="00731E4E" w14:paraId="0EB21598" w14:textId="77777777" w:rsidTr="00201854">
        <w:trPr>
          <w:trHeight w:hRule="exact" w:val="284"/>
        </w:trPr>
        <w:tc>
          <w:tcPr>
            <w:tcW w:w="111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6E6682A" w14:textId="77777777" w:rsidR="00325CCA" w:rsidRPr="00521591" w:rsidRDefault="00325CCA" w:rsidP="00325CCA">
            <w:pPr>
              <w:spacing w:before="20"/>
              <w:jc w:val="center"/>
              <w:rPr>
                <w:rFonts w:asciiTheme="minorHAnsi" w:hAnsiTheme="minorHAnsi" w:cs="Arial"/>
                <w:color w:val="4F81BD" w:themeColor="accent1"/>
                <w:sz w:val="18"/>
                <w:szCs w:val="18"/>
              </w:rPr>
            </w:pPr>
            <w:r w:rsidRPr="00521591">
              <w:rPr>
                <w:rFonts w:asciiTheme="minorHAnsi" w:hAnsiTheme="minorHAnsi" w:cs="Arial"/>
                <w:color w:val="4F81BD" w:themeColor="accent1"/>
                <w:sz w:val="18"/>
                <w:szCs w:val="18"/>
              </w:rPr>
              <w:t>91-100</w:t>
            </w:r>
          </w:p>
        </w:tc>
        <w:tc>
          <w:tcPr>
            <w:tcW w:w="229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1036E2C3" w14:textId="77777777" w:rsidR="00325CCA" w:rsidRPr="0052159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962</w:t>
            </w:r>
          </w:p>
        </w:tc>
        <w:tc>
          <w:tcPr>
            <w:tcW w:w="2274"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24A5FB9A" w14:textId="77777777" w:rsidR="00325CCA" w:rsidRPr="0052159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912</w:t>
            </w:r>
          </w:p>
        </w:tc>
      </w:tr>
      <w:tr w:rsidR="00325CCA" w:rsidRPr="00731E4E" w14:paraId="22A1EA60" w14:textId="77777777" w:rsidTr="00201854">
        <w:trPr>
          <w:trHeight w:hRule="exact" w:val="284"/>
        </w:trPr>
        <w:tc>
          <w:tcPr>
            <w:tcW w:w="111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0F3291B" w14:textId="77777777" w:rsidR="00325CCA" w:rsidRPr="00521591" w:rsidRDefault="00325CCA" w:rsidP="00325CCA">
            <w:pPr>
              <w:spacing w:before="20"/>
              <w:jc w:val="center"/>
              <w:rPr>
                <w:rFonts w:asciiTheme="minorHAnsi" w:hAnsiTheme="minorHAnsi" w:cs="Arial"/>
                <w:color w:val="4F81BD" w:themeColor="accent1"/>
                <w:sz w:val="18"/>
                <w:szCs w:val="18"/>
              </w:rPr>
            </w:pPr>
            <w:r w:rsidRPr="00521591">
              <w:rPr>
                <w:rFonts w:asciiTheme="minorHAnsi" w:hAnsiTheme="minorHAnsi" w:cs="Arial"/>
                <w:color w:val="4F81BD" w:themeColor="accent1"/>
                <w:sz w:val="18"/>
                <w:szCs w:val="18"/>
              </w:rPr>
              <w:t>101-110</w:t>
            </w:r>
          </w:p>
        </w:tc>
        <w:tc>
          <w:tcPr>
            <w:tcW w:w="229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6B7CD62F" w14:textId="77777777" w:rsidR="00325CCA" w:rsidRPr="0052159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969</w:t>
            </w:r>
          </w:p>
        </w:tc>
        <w:tc>
          <w:tcPr>
            <w:tcW w:w="2274"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2F31C010" w14:textId="77777777" w:rsidR="00325CCA" w:rsidRPr="0052159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982</w:t>
            </w:r>
          </w:p>
        </w:tc>
      </w:tr>
      <w:tr w:rsidR="00325CCA" w:rsidRPr="00731E4E" w14:paraId="2A634A3F" w14:textId="77777777" w:rsidTr="00201854">
        <w:trPr>
          <w:trHeight w:hRule="exact" w:val="284"/>
        </w:trPr>
        <w:tc>
          <w:tcPr>
            <w:tcW w:w="111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38A92012" w14:textId="77777777" w:rsidR="00325CCA" w:rsidRPr="00521591" w:rsidRDefault="00325CCA" w:rsidP="00325CCA">
            <w:pPr>
              <w:spacing w:before="20"/>
              <w:jc w:val="center"/>
              <w:rPr>
                <w:rFonts w:asciiTheme="minorHAnsi" w:hAnsiTheme="minorHAnsi" w:cs="Arial"/>
                <w:color w:val="4F81BD" w:themeColor="accent1"/>
                <w:sz w:val="18"/>
                <w:szCs w:val="18"/>
              </w:rPr>
            </w:pPr>
            <w:r w:rsidRPr="00521591">
              <w:rPr>
                <w:rFonts w:asciiTheme="minorHAnsi" w:hAnsiTheme="minorHAnsi" w:cs="Arial"/>
                <w:color w:val="4F81BD" w:themeColor="accent1"/>
                <w:sz w:val="18"/>
                <w:szCs w:val="18"/>
              </w:rPr>
              <w:t>111-120</w:t>
            </w:r>
          </w:p>
        </w:tc>
        <w:tc>
          <w:tcPr>
            <w:tcW w:w="229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4B40190C" w14:textId="77777777" w:rsidR="00325CCA" w:rsidRPr="0052159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981</w:t>
            </w:r>
          </w:p>
        </w:tc>
        <w:tc>
          <w:tcPr>
            <w:tcW w:w="2274"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750DB846" w14:textId="77777777" w:rsidR="00325CCA" w:rsidRPr="0052159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2</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051</w:t>
            </w:r>
          </w:p>
        </w:tc>
      </w:tr>
      <w:tr w:rsidR="00325CCA" w:rsidRPr="00731E4E" w14:paraId="7BEDD611" w14:textId="77777777" w:rsidTr="00201854">
        <w:trPr>
          <w:trHeight w:hRule="exact" w:val="284"/>
        </w:trPr>
        <w:tc>
          <w:tcPr>
            <w:tcW w:w="111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3E240D42" w14:textId="77777777" w:rsidR="00325CCA" w:rsidRPr="00521591" w:rsidRDefault="00325CCA" w:rsidP="00325CCA">
            <w:pPr>
              <w:spacing w:before="20"/>
              <w:jc w:val="center"/>
              <w:rPr>
                <w:rFonts w:asciiTheme="minorHAnsi" w:hAnsiTheme="minorHAnsi" w:cs="Arial"/>
                <w:color w:val="4F81BD" w:themeColor="accent1"/>
                <w:sz w:val="18"/>
                <w:szCs w:val="18"/>
              </w:rPr>
            </w:pPr>
            <w:r w:rsidRPr="00521591">
              <w:rPr>
                <w:rFonts w:asciiTheme="minorHAnsi" w:hAnsiTheme="minorHAnsi" w:cs="Arial"/>
                <w:color w:val="4F81BD" w:themeColor="accent1"/>
                <w:sz w:val="18"/>
                <w:szCs w:val="18"/>
              </w:rPr>
              <w:t>121-130</w:t>
            </w:r>
          </w:p>
        </w:tc>
        <w:tc>
          <w:tcPr>
            <w:tcW w:w="229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081D6390" w14:textId="77777777" w:rsidR="00325CCA" w:rsidRPr="0052159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996</w:t>
            </w:r>
          </w:p>
        </w:tc>
        <w:tc>
          <w:tcPr>
            <w:tcW w:w="2274"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6A8142D5" w14:textId="77777777" w:rsidR="00325CCA" w:rsidRPr="0052159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2</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120</w:t>
            </w:r>
          </w:p>
        </w:tc>
      </w:tr>
      <w:tr w:rsidR="00325CCA" w:rsidRPr="00731E4E" w14:paraId="0C46D4BA" w14:textId="77777777" w:rsidTr="00201854">
        <w:trPr>
          <w:trHeight w:hRule="exact" w:val="284"/>
        </w:trPr>
        <w:tc>
          <w:tcPr>
            <w:tcW w:w="111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E3A5192" w14:textId="77777777" w:rsidR="00325CCA" w:rsidRPr="00521591" w:rsidRDefault="00325CCA" w:rsidP="00325CCA">
            <w:pPr>
              <w:spacing w:before="20"/>
              <w:jc w:val="center"/>
              <w:rPr>
                <w:rFonts w:asciiTheme="minorHAnsi" w:hAnsiTheme="minorHAnsi" w:cs="Arial"/>
                <w:color w:val="4F81BD" w:themeColor="accent1"/>
                <w:sz w:val="18"/>
                <w:szCs w:val="18"/>
              </w:rPr>
            </w:pPr>
            <w:r w:rsidRPr="00521591">
              <w:rPr>
                <w:rFonts w:asciiTheme="minorHAnsi" w:hAnsiTheme="minorHAnsi" w:cs="Arial"/>
                <w:color w:val="4F81BD" w:themeColor="accent1"/>
                <w:sz w:val="18"/>
                <w:szCs w:val="18"/>
              </w:rPr>
              <w:t>131-140</w:t>
            </w:r>
          </w:p>
        </w:tc>
        <w:tc>
          <w:tcPr>
            <w:tcW w:w="229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4E583092" w14:textId="77777777" w:rsidR="00325CCA" w:rsidRPr="0052159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015</w:t>
            </w:r>
          </w:p>
        </w:tc>
        <w:tc>
          <w:tcPr>
            <w:tcW w:w="2274"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284C257C" w14:textId="77777777" w:rsidR="00325CCA" w:rsidRPr="0052159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2</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189</w:t>
            </w:r>
          </w:p>
        </w:tc>
      </w:tr>
    </w:tbl>
    <w:p w14:paraId="012CBFD1" w14:textId="77777777" w:rsidR="00201854" w:rsidRDefault="00201854" w:rsidP="00325CCA">
      <w:pPr>
        <w:ind w:right="170"/>
        <w:jc w:val="both"/>
        <w:rPr>
          <w:rFonts w:asciiTheme="minorHAnsi" w:hAnsiTheme="minorHAnsi" w:cs="Arial"/>
          <w:b/>
          <w:i/>
          <w:sz w:val="16"/>
          <w:szCs w:val="16"/>
        </w:rPr>
      </w:pPr>
    </w:p>
    <w:p w14:paraId="145B8C69" w14:textId="2CC75539" w:rsidR="00325CCA" w:rsidRDefault="00325CCA" w:rsidP="00325CCA">
      <w:pPr>
        <w:ind w:right="170"/>
        <w:jc w:val="both"/>
        <w:rPr>
          <w:rFonts w:asciiTheme="minorHAnsi" w:hAnsiTheme="minorHAnsi" w:cs="Arial"/>
          <w:b/>
          <w:i/>
          <w:sz w:val="16"/>
          <w:szCs w:val="16"/>
        </w:rPr>
      </w:pPr>
      <w:r w:rsidRPr="00731E4E">
        <w:rPr>
          <w:rFonts w:asciiTheme="minorHAnsi" w:hAnsiTheme="minorHAnsi" w:cs="Arial"/>
          <w:b/>
          <w:i/>
          <w:sz w:val="16"/>
          <w:szCs w:val="16"/>
        </w:rPr>
        <w:t xml:space="preserve">Źródło: Opracowanie </w:t>
      </w:r>
      <w:r>
        <w:rPr>
          <w:rFonts w:asciiTheme="minorHAnsi" w:hAnsiTheme="minorHAnsi" w:cs="Arial"/>
          <w:b/>
          <w:i/>
          <w:sz w:val="16"/>
          <w:szCs w:val="16"/>
        </w:rPr>
        <w:t xml:space="preserve">własne </w:t>
      </w:r>
      <w:r w:rsidRPr="00983DF9">
        <w:rPr>
          <w:rFonts w:asciiTheme="minorHAnsi" w:hAnsiTheme="minorHAnsi" w:cs="Arial"/>
          <w:b/>
          <w:i/>
          <w:sz w:val="16"/>
          <w:szCs w:val="16"/>
        </w:rPr>
        <w:t>CUPT-JASPERS</w:t>
      </w:r>
      <w:r>
        <w:rPr>
          <w:rFonts w:asciiTheme="minorHAnsi" w:hAnsiTheme="minorHAnsi" w:cs="Arial"/>
          <w:b/>
          <w:i/>
          <w:sz w:val="16"/>
          <w:szCs w:val="16"/>
        </w:rPr>
        <w:t>,</w:t>
      </w:r>
      <w:r w:rsidRPr="00983DF9">
        <w:rPr>
          <w:rFonts w:asciiTheme="minorHAnsi" w:hAnsiTheme="minorHAnsi" w:cs="Arial"/>
          <w:b/>
          <w:i/>
          <w:sz w:val="16"/>
          <w:szCs w:val="16"/>
        </w:rPr>
        <w:t xml:space="preserve"> </w:t>
      </w:r>
      <w:r>
        <w:rPr>
          <w:rFonts w:asciiTheme="minorHAnsi" w:hAnsiTheme="minorHAnsi" w:cs="Arial"/>
          <w:b/>
          <w:i/>
          <w:sz w:val="16"/>
          <w:szCs w:val="16"/>
        </w:rPr>
        <w:t>szczegóły w załączniku D.</w:t>
      </w:r>
    </w:p>
    <w:p w14:paraId="761D2A32" w14:textId="57E8B83C" w:rsidR="00201854" w:rsidRDefault="00201854" w:rsidP="00325CCA">
      <w:pPr>
        <w:ind w:right="170"/>
        <w:jc w:val="both"/>
        <w:rPr>
          <w:rFonts w:asciiTheme="minorHAnsi" w:hAnsiTheme="minorHAnsi" w:cs="Arial"/>
          <w:b/>
          <w:i/>
          <w:sz w:val="16"/>
          <w:szCs w:val="16"/>
        </w:rPr>
      </w:pPr>
    </w:p>
    <w:p w14:paraId="15F0C5F8" w14:textId="50E76B59" w:rsidR="00201854" w:rsidRDefault="00201854" w:rsidP="00325CCA">
      <w:pPr>
        <w:ind w:right="170"/>
        <w:jc w:val="both"/>
        <w:rPr>
          <w:rFonts w:asciiTheme="minorHAnsi" w:hAnsiTheme="minorHAnsi" w:cs="Arial"/>
          <w:b/>
          <w:i/>
          <w:sz w:val="16"/>
          <w:szCs w:val="16"/>
        </w:rPr>
      </w:pPr>
    </w:p>
    <w:p w14:paraId="590E0E45" w14:textId="0B465E36" w:rsidR="00201854" w:rsidRDefault="00201854" w:rsidP="00325CCA">
      <w:pPr>
        <w:ind w:right="170"/>
        <w:jc w:val="both"/>
        <w:rPr>
          <w:rFonts w:asciiTheme="minorHAnsi" w:hAnsiTheme="minorHAnsi" w:cs="Arial"/>
          <w:b/>
          <w:i/>
          <w:sz w:val="16"/>
          <w:szCs w:val="16"/>
        </w:rPr>
      </w:pPr>
    </w:p>
    <w:p w14:paraId="2598FBBC" w14:textId="78FE2506" w:rsidR="00201854" w:rsidRDefault="00201854" w:rsidP="00325CCA">
      <w:pPr>
        <w:ind w:right="170"/>
        <w:jc w:val="both"/>
        <w:rPr>
          <w:rFonts w:asciiTheme="minorHAnsi" w:hAnsiTheme="minorHAnsi" w:cs="Arial"/>
          <w:b/>
          <w:i/>
          <w:sz w:val="16"/>
          <w:szCs w:val="16"/>
        </w:rPr>
      </w:pPr>
    </w:p>
    <w:p w14:paraId="48DF4D31" w14:textId="39A12DF0" w:rsidR="00201854" w:rsidRDefault="00201854" w:rsidP="00325CCA">
      <w:pPr>
        <w:ind w:right="170"/>
        <w:jc w:val="both"/>
        <w:rPr>
          <w:rFonts w:asciiTheme="minorHAnsi" w:hAnsiTheme="minorHAnsi" w:cs="Arial"/>
          <w:b/>
          <w:i/>
          <w:sz w:val="16"/>
          <w:szCs w:val="16"/>
        </w:rPr>
      </w:pPr>
    </w:p>
    <w:p w14:paraId="776C218E" w14:textId="0A504ED5" w:rsidR="00201854" w:rsidRDefault="00201854" w:rsidP="00325CCA">
      <w:pPr>
        <w:ind w:right="170"/>
        <w:jc w:val="both"/>
        <w:rPr>
          <w:rFonts w:asciiTheme="minorHAnsi" w:hAnsiTheme="minorHAnsi" w:cs="Arial"/>
          <w:b/>
          <w:i/>
          <w:sz w:val="16"/>
          <w:szCs w:val="16"/>
        </w:rPr>
      </w:pPr>
    </w:p>
    <w:p w14:paraId="45ECF9CD" w14:textId="2F37FEB2" w:rsidR="00201854" w:rsidRDefault="00201854" w:rsidP="00325CCA">
      <w:pPr>
        <w:ind w:right="170"/>
        <w:jc w:val="both"/>
        <w:rPr>
          <w:rFonts w:asciiTheme="minorHAnsi" w:hAnsiTheme="minorHAnsi" w:cs="Arial"/>
          <w:b/>
          <w:i/>
          <w:sz w:val="16"/>
          <w:szCs w:val="16"/>
        </w:rPr>
      </w:pPr>
    </w:p>
    <w:p w14:paraId="1232C89C" w14:textId="4146C943" w:rsidR="00201854" w:rsidRDefault="00201854" w:rsidP="00325CCA">
      <w:pPr>
        <w:ind w:right="170"/>
        <w:jc w:val="both"/>
        <w:rPr>
          <w:rFonts w:asciiTheme="minorHAnsi" w:hAnsiTheme="minorHAnsi" w:cs="Arial"/>
          <w:b/>
          <w:i/>
          <w:sz w:val="16"/>
          <w:szCs w:val="16"/>
        </w:rPr>
      </w:pPr>
    </w:p>
    <w:p w14:paraId="53A3D8D8" w14:textId="77777777" w:rsidR="00201854" w:rsidRPr="00731E4E" w:rsidRDefault="00201854" w:rsidP="00325CCA">
      <w:pPr>
        <w:ind w:right="170"/>
        <w:jc w:val="both"/>
        <w:rPr>
          <w:rFonts w:asciiTheme="minorHAnsi" w:hAnsiTheme="minorHAnsi" w:cs="Arial"/>
          <w:b/>
          <w:i/>
          <w:sz w:val="16"/>
          <w:szCs w:val="16"/>
        </w:rPr>
      </w:pPr>
    </w:p>
    <w:p w14:paraId="17264B66" w14:textId="77777777" w:rsidR="00325CCA" w:rsidRPr="00731E4E" w:rsidRDefault="00325CCA" w:rsidP="00325CCA">
      <w:pPr>
        <w:ind w:right="170"/>
        <w:jc w:val="both"/>
        <w:rPr>
          <w:rFonts w:asciiTheme="minorHAnsi" w:hAnsiTheme="minorHAnsi" w:cs="Arial"/>
          <w:b/>
          <w:i/>
          <w:sz w:val="16"/>
          <w:szCs w:val="16"/>
        </w:rPr>
      </w:pPr>
    </w:p>
    <w:tbl>
      <w:tblPr>
        <w:tblW w:w="5955" w:type="dxa"/>
        <w:tblLayout w:type="fixed"/>
        <w:tblLook w:val="04A0" w:firstRow="1" w:lastRow="0" w:firstColumn="1" w:lastColumn="0" w:noHBand="0" w:noVBand="1"/>
      </w:tblPr>
      <w:tblGrid>
        <w:gridCol w:w="1577"/>
        <w:gridCol w:w="2067"/>
        <w:gridCol w:w="2311"/>
      </w:tblGrid>
      <w:tr w:rsidR="00325CCA" w:rsidRPr="00731E4E" w14:paraId="5737F27C" w14:textId="77777777" w:rsidTr="00325CCA">
        <w:trPr>
          <w:trHeight w:hRule="exact" w:val="555"/>
        </w:trPr>
        <w:tc>
          <w:tcPr>
            <w:tcW w:w="1577" w:type="dxa"/>
            <w:vMerge w:val="restart"/>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332744D3" w14:textId="77777777" w:rsidR="00325CCA" w:rsidRPr="00731E4E" w:rsidRDefault="00325CCA" w:rsidP="00325CCA">
            <w:pPr>
              <w:snapToGrid w:val="0"/>
              <w:spacing w:before="20" w:after="2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Prędkość</w:t>
            </w:r>
          </w:p>
          <w:p w14:paraId="0488120C" w14:textId="77777777" w:rsidR="00325CCA" w:rsidRPr="00731E4E" w:rsidRDefault="00325CCA" w:rsidP="00325CCA">
            <w:pPr>
              <w:snapToGrid w:val="0"/>
              <w:spacing w:before="20" w:after="2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podróży</w:t>
            </w:r>
          </w:p>
          <w:p w14:paraId="7328FD18" w14:textId="77777777" w:rsidR="00325CCA" w:rsidRPr="00731E4E" w:rsidRDefault="00325CCA" w:rsidP="00325CCA">
            <w:pPr>
              <w:snapToGrid w:val="0"/>
              <w:spacing w:before="20" w:after="2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(km/godz.)</w:t>
            </w:r>
          </w:p>
        </w:tc>
        <w:tc>
          <w:tcPr>
            <w:tcW w:w="4378" w:type="dxa"/>
            <w:gridSpan w:val="2"/>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06827E67" w14:textId="77777777" w:rsidR="00325CCA" w:rsidRPr="00731E4E" w:rsidRDefault="00325CCA" w:rsidP="00325CCA">
            <w:pPr>
              <w:snapToGrid w:val="0"/>
              <w:spacing w:before="20" w:after="2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Jednostkowe koszty eksploatacji pojazdów – PLN/</w:t>
            </w:r>
            <w:proofErr w:type="spellStart"/>
            <w:r w:rsidRPr="00731E4E">
              <w:rPr>
                <w:rFonts w:asciiTheme="minorHAnsi" w:hAnsiTheme="minorHAnsi" w:cs="Arial"/>
                <w:b/>
                <w:bCs/>
                <w:color w:val="FFFFFF"/>
                <w:sz w:val="18"/>
                <w:szCs w:val="18"/>
              </w:rPr>
              <w:t>poj</w:t>
            </w:r>
            <w:proofErr w:type="spellEnd"/>
            <w:r w:rsidRPr="00731E4E">
              <w:rPr>
                <w:rFonts w:asciiTheme="minorHAnsi" w:hAnsiTheme="minorHAnsi" w:cs="Arial"/>
                <w:b/>
                <w:bCs/>
                <w:color w:val="FFFFFF"/>
                <w:sz w:val="18"/>
                <w:szCs w:val="18"/>
              </w:rPr>
              <w:t>-km – teren płaski (nawierzchnia zdegradowana)</w:t>
            </w:r>
          </w:p>
        </w:tc>
      </w:tr>
      <w:tr w:rsidR="00325CCA" w:rsidRPr="00731E4E" w14:paraId="2B3943E3" w14:textId="77777777" w:rsidTr="00325CCA">
        <w:trPr>
          <w:trHeight w:hRule="exact" w:val="311"/>
        </w:trPr>
        <w:tc>
          <w:tcPr>
            <w:tcW w:w="1577" w:type="dxa"/>
            <w:vMerge/>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185E5A50" w14:textId="77777777" w:rsidR="00325CCA" w:rsidRPr="00731E4E" w:rsidRDefault="00325CCA" w:rsidP="00325CCA">
            <w:pPr>
              <w:jc w:val="center"/>
              <w:rPr>
                <w:rFonts w:asciiTheme="minorHAnsi" w:hAnsiTheme="minorHAnsi" w:cs="Arial"/>
                <w:b/>
                <w:bCs/>
                <w:color w:val="FFFFFF"/>
                <w:sz w:val="18"/>
                <w:szCs w:val="18"/>
              </w:rPr>
            </w:pPr>
          </w:p>
        </w:tc>
        <w:tc>
          <w:tcPr>
            <w:tcW w:w="2067"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76BB6BAD" w14:textId="77777777" w:rsidR="00325CCA" w:rsidRPr="00731E4E" w:rsidRDefault="00325CCA" w:rsidP="00325CCA">
            <w:pPr>
              <w:snapToGrid w:val="0"/>
              <w:spacing w:before="20" w:after="20"/>
              <w:jc w:val="center"/>
              <w:rPr>
                <w:rFonts w:asciiTheme="minorHAnsi" w:hAnsiTheme="minorHAnsi" w:cs="Arial"/>
                <w:b/>
                <w:bCs/>
                <w:color w:val="FFFFFF"/>
                <w:sz w:val="18"/>
                <w:szCs w:val="18"/>
                <w:highlight w:val="magenta"/>
              </w:rPr>
            </w:pPr>
            <w:r w:rsidRPr="00731E4E">
              <w:rPr>
                <w:rFonts w:asciiTheme="minorHAnsi" w:hAnsiTheme="minorHAnsi" w:cs="Arial"/>
                <w:b/>
                <w:bCs/>
                <w:color w:val="FFFFFF"/>
                <w:sz w:val="18"/>
                <w:szCs w:val="18"/>
              </w:rPr>
              <w:t>LV</w:t>
            </w:r>
          </w:p>
        </w:tc>
        <w:tc>
          <w:tcPr>
            <w:tcW w:w="2311"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0F1ECA08" w14:textId="77777777" w:rsidR="00325CCA" w:rsidRPr="00731E4E" w:rsidRDefault="00325CCA" w:rsidP="00325CCA">
            <w:pPr>
              <w:snapToGrid w:val="0"/>
              <w:spacing w:before="20" w:after="20"/>
              <w:jc w:val="center"/>
              <w:rPr>
                <w:rFonts w:asciiTheme="minorHAnsi" w:hAnsiTheme="minorHAnsi" w:cs="Arial"/>
                <w:b/>
                <w:bCs/>
                <w:color w:val="FFFFFF"/>
                <w:sz w:val="18"/>
                <w:szCs w:val="18"/>
                <w:highlight w:val="magenta"/>
              </w:rPr>
            </w:pPr>
            <w:r w:rsidRPr="00731E4E">
              <w:rPr>
                <w:rFonts w:asciiTheme="minorHAnsi" w:hAnsiTheme="minorHAnsi" w:cs="Arial"/>
                <w:b/>
                <w:bCs/>
                <w:color w:val="FFFFFF"/>
                <w:sz w:val="18"/>
                <w:szCs w:val="18"/>
              </w:rPr>
              <w:t>HGV</w:t>
            </w:r>
          </w:p>
        </w:tc>
      </w:tr>
      <w:tr w:rsidR="00325CCA" w:rsidRPr="00731E4E" w14:paraId="55C55A91" w14:textId="77777777" w:rsidTr="00325CCA">
        <w:trPr>
          <w:trHeight w:val="260"/>
        </w:trPr>
        <w:tc>
          <w:tcPr>
            <w:tcW w:w="157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EEE3108" w14:textId="77777777" w:rsidR="00325CCA" w:rsidRPr="006854F1" w:rsidRDefault="00325CCA" w:rsidP="00325CCA">
            <w:pPr>
              <w:spacing w:before="20"/>
              <w:jc w:val="center"/>
              <w:rPr>
                <w:rFonts w:asciiTheme="minorHAnsi" w:hAnsiTheme="minorHAnsi" w:cs="Calibri"/>
                <w:color w:val="4F81BD" w:themeColor="accent1"/>
                <w:sz w:val="18"/>
                <w:szCs w:val="18"/>
              </w:rPr>
            </w:pPr>
            <w:r w:rsidRPr="006854F1">
              <w:rPr>
                <w:rFonts w:asciiTheme="minorHAnsi" w:hAnsiTheme="minorHAnsi" w:cs="Arial"/>
                <w:color w:val="4F81BD" w:themeColor="accent1"/>
                <w:sz w:val="18"/>
                <w:szCs w:val="18"/>
              </w:rPr>
              <w:t>0-10</w:t>
            </w:r>
          </w:p>
        </w:tc>
        <w:tc>
          <w:tcPr>
            <w:tcW w:w="2067"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22DBEA62" w14:textId="77777777" w:rsidR="00325CCA" w:rsidRPr="006854F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565</w:t>
            </w:r>
          </w:p>
        </w:tc>
        <w:tc>
          <w:tcPr>
            <w:tcW w:w="231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69BB6959" w14:textId="77777777" w:rsidR="00325CCA" w:rsidRPr="006854F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3</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350</w:t>
            </w:r>
          </w:p>
        </w:tc>
      </w:tr>
      <w:tr w:rsidR="00325CCA" w:rsidRPr="00731E4E" w14:paraId="44701E30" w14:textId="77777777" w:rsidTr="00325CCA">
        <w:trPr>
          <w:trHeight w:val="260"/>
        </w:trPr>
        <w:tc>
          <w:tcPr>
            <w:tcW w:w="157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F304159" w14:textId="77777777" w:rsidR="00325CCA" w:rsidRPr="006854F1" w:rsidRDefault="00325CCA" w:rsidP="00325CCA">
            <w:pPr>
              <w:spacing w:before="20"/>
              <w:jc w:val="center"/>
              <w:rPr>
                <w:rFonts w:asciiTheme="minorHAnsi" w:hAnsiTheme="minorHAnsi" w:cs="Arial"/>
                <w:color w:val="4F81BD" w:themeColor="accent1"/>
                <w:sz w:val="18"/>
                <w:szCs w:val="18"/>
              </w:rPr>
            </w:pPr>
            <w:r w:rsidRPr="006854F1">
              <w:rPr>
                <w:rFonts w:asciiTheme="minorHAnsi" w:hAnsiTheme="minorHAnsi" w:cs="Arial"/>
                <w:color w:val="4F81BD" w:themeColor="accent1"/>
                <w:sz w:val="18"/>
                <w:szCs w:val="18"/>
              </w:rPr>
              <w:t>11-20</w:t>
            </w:r>
          </w:p>
        </w:tc>
        <w:tc>
          <w:tcPr>
            <w:tcW w:w="2067"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4947B08C" w14:textId="77777777" w:rsidR="00325CCA" w:rsidRPr="006854F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322</w:t>
            </w:r>
          </w:p>
        </w:tc>
        <w:tc>
          <w:tcPr>
            <w:tcW w:w="231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5E4CD40F" w14:textId="77777777" w:rsidR="00325CCA" w:rsidRPr="006854F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2</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591</w:t>
            </w:r>
          </w:p>
        </w:tc>
      </w:tr>
      <w:tr w:rsidR="00325CCA" w:rsidRPr="00731E4E" w14:paraId="296F168B" w14:textId="77777777" w:rsidTr="00325CCA">
        <w:trPr>
          <w:trHeight w:val="260"/>
        </w:trPr>
        <w:tc>
          <w:tcPr>
            <w:tcW w:w="157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C42F001" w14:textId="77777777" w:rsidR="00325CCA" w:rsidRPr="006854F1" w:rsidRDefault="00325CCA" w:rsidP="00325CCA">
            <w:pPr>
              <w:spacing w:before="20"/>
              <w:jc w:val="center"/>
              <w:rPr>
                <w:rFonts w:asciiTheme="minorHAnsi" w:hAnsiTheme="minorHAnsi" w:cs="Arial"/>
                <w:color w:val="4F81BD" w:themeColor="accent1"/>
                <w:sz w:val="18"/>
                <w:szCs w:val="18"/>
              </w:rPr>
            </w:pPr>
            <w:r w:rsidRPr="006854F1">
              <w:rPr>
                <w:rFonts w:asciiTheme="minorHAnsi" w:hAnsiTheme="minorHAnsi" w:cs="Arial"/>
                <w:color w:val="4F81BD" w:themeColor="accent1"/>
                <w:sz w:val="18"/>
                <w:szCs w:val="18"/>
              </w:rPr>
              <w:t>21-30</w:t>
            </w:r>
          </w:p>
        </w:tc>
        <w:tc>
          <w:tcPr>
            <w:tcW w:w="2067"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4EFE24AA" w14:textId="77777777" w:rsidR="00325CCA" w:rsidRPr="006854F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222</w:t>
            </w:r>
          </w:p>
        </w:tc>
        <w:tc>
          <w:tcPr>
            <w:tcW w:w="231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06D1607C" w14:textId="77777777" w:rsidR="00325CCA" w:rsidRPr="006854F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2</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362</w:t>
            </w:r>
          </w:p>
        </w:tc>
      </w:tr>
      <w:tr w:rsidR="00325CCA" w:rsidRPr="00731E4E" w14:paraId="5A586589" w14:textId="77777777" w:rsidTr="00325CCA">
        <w:trPr>
          <w:trHeight w:val="260"/>
        </w:trPr>
        <w:tc>
          <w:tcPr>
            <w:tcW w:w="157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5C08D64" w14:textId="77777777" w:rsidR="00325CCA" w:rsidRPr="006854F1" w:rsidRDefault="00325CCA" w:rsidP="00325CCA">
            <w:pPr>
              <w:spacing w:before="20"/>
              <w:jc w:val="center"/>
              <w:rPr>
                <w:rFonts w:asciiTheme="minorHAnsi" w:hAnsiTheme="minorHAnsi" w:cs="Arial"/>
                <w:color w:val="4F81BD" w:themeColor="accent1"/>
                <w:sz w:val="18"/>
                <w:szCs w:val="18"/>
              </w:rPr>
            </w:pPr>
            <w:r w:rsidRPr="006854F1">
              <w:rPr>
                <w:rFonts w:asciiTheme="minorHAnsi" w:hAnsiTheme="minorHAnsi" w:cs="Arial"/>
                <w:color w:val="4F81BD" w:themeColor="accent1"/>
                <w:sz w:val="18"/>
                <w:szCs w:val="18"/>
              </w:rPr>
              <w:t>31-40</w:t>
            </w:r>
          </w:p>
        </w:tc>
        <w:tc>
          <w:tcPr>
            <w:tcW w:w="2067"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66FD0653" w14:textId="77777777" w:rsidR="00325CCA" w:rsidRPr="006854F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162</w:t>
            </w:r>
          </w:p>
        </w:tc>
        <w:tc>
          <w:tcPr>
            <w:tcW w:w="231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13E8858E" w14:textId="77777777" w:rsidR="00325CCA" w:rsidRPr="006854F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2</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246</w:t>
            </w:r>
          </w:p>
        </w:tc>
      </w:tr>
      <w:tr w:rsidR="00325CCA" w:rsidRPr="00731E4E" w14:paraId="40A2E138" w14:textId="77777777" w:rsidTr="00325CCA">
        <w:trPr>
          <w:trHeight w:val="260"/>
        </w:trPr>
        <w:tc>
          <w:tcPr>
            <w:tcW w:w="157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C3C2784" w14:textId="77777777" w:rsidR="00325CCA" w:rsidRPr="006854F1" w:rsidRDefault="00325CCA" w:rsidP="00325CCA">
            <w:pPr>
              <w:spacing w:before="20"/>
              <w:jc w:val="center"/>
              <w:rPr>
                <w:rFonts w:asciiTheme="minorHAnsi" w:hAnsiTheme="minorHAnsi" w:cs="Arial"/>
                <w:color w:val="4F81BD" w:themeColor="accent1"/>
                <w:sz w:val="18"/>
                <w:szCs w:val="18"/>
              </w:rPr>
            </w:pPr>
            <w:r w:rsidRPr="006854F1">
              <w:rPr>
                <w:rFonts w:asciiTheme="minorHAnsi" w:hAnsiTheme="minorHAnsi" w:cs="Arial"/>
                <w:color w:val="4F81BD" w:themeColor="accent1"/>
                <w:sz w:val="18"/>
                <w:szCs w:val="18"/>
              </w:rPr>
              <w:t>41-50</w:t>
            </w:r>
          </w:p>
        </w:tc>
        <w:tc>
          <w:tcPr>
            <w:tcW w:w="2067"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7AC4B842" w14:textId="77777777" w:rsidR="00325CCA" w:rsidRPr="006854F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122</w:t>
            </w:r>
          </w:p>
        </w:tc>
        <w:tc>
          <w:tcPr>
            <w:tcW w:w="231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67DDBCDA" w14:textId="77777777" w:rsidR="00325CCA" w:rsidRPr="006854F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2</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182</w:t>
            </w:r>
          </w:p>
        </w:tc>
      </w:tr>
      <w:tr w:rsidR="00325CCA" w:rsidRPr="00731E4E" w14:paraId="7CB14DBF" w14:textId="77777777" w:rsidTr="00325CCA">
        <w:trPr>
          <w:trHeight w:val="260"/>
        </w:trPr>
        <w:tc>
          <w:tcPr>
            <w:tcW w:w="157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3A6FC02" w14:textId="77777777" w:rsidR="00325CCA" w:rsidRPr="006854F1" w:rsidRDefault="00325CCA" w:rsidP="00325CCA">
            <w:pPr>
              <w:spacing w:before="20"/>
              <w:jc w:val="center"/>
              <w:rPr>
                <w:rFonts w:asciiTheme="minorHAnsi" w:hAnsiTheme="minorHAnsi" w:cs="Arial"/>
                <w:color w:val="4F81BD" w:themeColor="accent1"/>
                <w:sz w:val="18"/>
                <w:szCs w:val="18"/>
              </w:rPr>
            </w:pPr>
            <w:r w:rsidRPr="006854F1">
              <w:rPr>
                <w:rFonts w:asciiTheme="minorHAnsi" w:hAnsiTheme="minorHAnsi" w:cs="Arial"/>
                <w:color w:val="4F81BD" w:themeColor="accent1"/>
                <w:sz w:val="18"/>
                <w:szCs w:val="18"/>
              </w:rPr>
              <w:t>51-60</w:t>
            </w:r>
          </w:p>
        </w:tc>
        <w:tc>
          <w:tcPr>
            <w:tcW w:w="2067"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781EAA52" w14:textId="77777777" w:rsidR="00325CCA" w:rsidRPr="006854F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114</w:t>
            </w:r>
          </w:p>
        </w:tc>
        <w:tc>
          <w:tcPr>
            <w:tcW w:w="231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4B790493" w14:textId="77777777" w:rsidR="00325CCA" w:rsidRPr="006854F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2</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188</w:t>
            </w:r>
          </w:p>
        </w:tc>
      </w:tr>
      <w:tr w:rsidR="00325CCA" w:rsidRPr="00731E4E" w14:paraId="22DF8B33" w14:textId="77777777" w:rsidTr="00325CCA">
        <w:trPr>
          <w:trHeight w:val="260"/>
        </w:trPr>
        <w:tc>
          <w:tcPr>
            <w:tcW w:w="157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39008A21" w14:textId="77777777" w:rsidR="00325CCA" w:rsidRPr="006854F1" w:rsidRDefault="00325CCA" w:rsidP="00325CCA">
            <w:pPr>
              <w:spacing w:before="20"/>
              <w:jc w:val="center"/>
              <w:rPr>
                <w:rFonts w:asciiTheme="minorHAnsi" w:hAnsiTheme="minorHAnsi" w:cs="Arial"/>
                <w:color w:val="4F81BD" w:themeColor="accent1"/>
                <w:sz w:val="18"/>
                <w:szCs w:val="18"/>
              </w:rPr>
            </w:pPr>
            <w:r w:rsidRPr="006854F1">
              <w:rPr>
                <w:rFonts w:asciiTheme="minorHAnsi" w:hAnsiTheme="minorHAnsi" w:cs="Arial"/>
                <w:color w:val="4F81BD" w:themeColor="accent1"/>
                <w:sz w:val="18"/>
                <w:szCs w:val="18"/>
              </w:rPr>
              <w:t>61-70</w:t>
            </w:r>
          </w:p>
        </w:tc>
        <w:tc>
          <w:tcPr>
            <w:tcW w:w="2067"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64BFE3A3" w14:textId="77777777" w:rsidR="00325CCA" w:rsidRPr="006854F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115</w:t>
            </w:r>
          </w:p>
        </w:tc>
        <w:tc>
          <w:tcPr>
            <w:tcW w:w="231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308CC147" w14:textId="77777777" w:rsidR="00325CCA" w:rsidRPr="006854F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2</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212</w:t>
            </w:r>
          </w:p>
        </w:tc>
      </w:tr>
      <w:tr w:rsidR="00325CCA" w:rsidRPr="00731E4E" w14:paraId="0FEE4CD1" w14:textId="77777777" w:rsidTr="00325CCA">
        <w:trPr>
          <w:trHeight w:val="260"/>
        </w:trPr>
        <w:tc>
          <w:tcPr>
            <w:tcW w:w="157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4EBE529" w14:textId="77777777" w:rsidR="00325CCA" w:rsidRPr="006854F1" w:rsidRDefault="00325CCA" w:rsidP="00325CCA">
            <w:pPr>
              <w:spacing w:before="20"/>
              <w:jc w:val="center"/>
              <w:rPr>
                <w:rFonts w:asciiTheme="minorHAnsi" w:hAnsiTheme="minorHAnsi" w:cs="Arial"/>
                <w:color w:val="4F81BD" w:themeColor="accent1"/>
                <w:sz w:val="18"/>
                <w:szCs w:val="18"/>
              </w:rPr>
            </w:pPr>
            <w:r w:rsidRPr="006854F1">
              <w:rPr>
                <w:rFonts w:asciiTheme="minorHAnsi" w:hAnsiTheme="minorHAnsi" w:cs="Arial"/>
                <w:color w:val="4F81BD" w:themeColor="accent1"/>
                <w:sz w:val="18"/>
                <w:szCs w:val="18"/>
              </w:rPr>
              <w:t>71-80</w:t>
            </w:r>
          </w:p>
        </w:tc>
        <w:tc>
          <w:tcPr>
            <w:tcW w:w="2067"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18C35A98" w14:textId="77777777" w:rsidR="00325CCA" w:rsidRPr="006854F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124</w:t>
            </w:r>
          </w:p>
        </w:tc>
        <w:tc>
          <w:tcPr>
            <w:tcW w:w="231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19774712" w14:textId="77777777" w:rsidR="00325CCA" w:rsidRPr="006854F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2</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246</w:t>
            </w:r>
          </w:p>
        </w:tc>
      </w:tr>
      <w:tr w:rsidR="00325CCA" w:rsidRPr="00731E4E" w14:paraId="151B0CDD" w14:textId="77777777" w:rsidTr="00325CCA">
        <w:trPr>
          <w:trHeight w:val="260"/>
        </w:trPr>
        <w:tc>
          <w:tcPr>
            <w:tcW w:w="157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405A825" w14:textId="77777777" w:rsidR="00325CCA" w:rsidRPr="006854F1" w:rsidRDefault="00325CCA" w:rsidP="00325CCA">
            <w:pPr>
              <w:spacing w:before="20"/>
              <w:jc w:val="center"/>
              <w:rPr>
                <w:rFonts w:asciiTheme="minorHAnsi" w:hAnsiTheme="minorHAnsi" w:cs="Arial"/>
                <w:color w:val="4F81BD" w:themeColor="accent1"/>
                <w:sz w:val="18"/>
                <w:szCs w:val="18"/>
              </w:rPr>
            </w:pPr>
            <w:r w:rsidRPr="006854F1">
              <w:rPr>
                <w:rFonts w:asciiTheme="minorHAnsi" w:hAnsiTheme="minorHAnsi" w:cs="Arial"/>
                <w:color w:val="4F81BD" w:themeColor="accent1"/>
                <w:sz w:val="18"/>
                <w:szCs w:val="18"/>
              </w:rPr>
              <w:t>81-90</w:t>
            </w:r>
          </w:p>
        </w:tc>
        <w:tc>
          <w:tcPr>
            <w:tcW w:w="2067"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28107274" w14:textId="77777777" w:rsidR="00325CCA" w:rsidRPr="006854F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139</w:t>
            </w:r>
          </w:p>
        </w:tc>
        <w:tc>
          <w:tcPr>
            <w:tcW w:w="231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1A038BE8" w14:textId="77777777" w:rsidR="00325CCA" w:rsidRPr="006854F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2</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291</w:t>
            </w:r>
          </w:p>
        </w:tc>
      </w:tr>
      <w:tr w:rsidR="00325CCA" w:rsidRPr="00731E4E" w14:paraId="4137FEEF" w14:textId="77777777" w:rsidTr="00325CCA">
        <w:trPr>
          <w:trHeight w:val="260"/>
        </w:trPr>
        <w:tc>
          <w:tcPr>
            <w:tcW w:w="157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9C93BFF" w14:textId="77777777" w:rsidR="00325CCA" w:rsidRPr="006854F1" w:rsidRDefault="00325CCA" w:rsidP="00325CCA">
            <w:pPr>
              <w:spacing w:before="20"/>
              <w:jc w:val="center"/>
              <w:rPr>
                <w:rFonts w:asciiTheme="minorHAnsi" w:hAnsiTheme="minorHAnsi" w:cs="Arial"/>
                <w:color w:val="4F81BD" w:themeColor="accent1"/>
                <w:sz w:val="18"/>
                <w:szCs w:val="18"/>
              </w:rPr>
            </w:pPr>
            <w:r w:rsidRPr="006854F1">
              <w:rPr>
                <w:rFonts w:asciiTheme="minorHAnsi" w:hAnsiTheme="minorHAnsi" w:cs="Arial"/>
                <w:color w:val="4F81BD" w:themeColor="accent1"/>
                <w:sz w:val="18"/>
                <w:szCs w:val="18"/>
              </w:rPr>
              <w:t>91-100</w:t>
            </w:r>
          </w:p>
        </w:tc>
        <w:tc>
          <w:tcPr>
            <w:tcW w:w="2067"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480F8AF1" w14:textId="77777777" w:rsidR="00325CCA" w:rsidRPr="006854F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160</w:t>
            </w:r>
          </w:p>
        </w:tc>
        <w:tc>
          <w:tcPr>
            <w:tcW w:w="231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17520935" w14:textId="77777777" w:rsidR="00325CCA" w:rsidRPr="006854F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2</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351</w:t>
            </w:r>
          </w:p>
        </w:tc>
      </w:tr>
      <w:tr w:rsidR="00325CCA" w:rsidRPr="00731E4E" w14:paraId="4EB272CA" w14:textId="77777777" w:rsidTr="00325CCA">
        <w:trPr>
          <w:trHeight w:val="260"/>
        </w:trPr>
        <w:tc>
          <w:tcPr>
            <w:tcW w:w="157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C3BF802" w14:textId="77777777" w:rsidR="00325CCA" w:rsidRPr="006854F1" w:rsidRDefault="00325CCA" w:rsidP="00325CCA">
            <w:pPr>
              <w:spacing w:before="20"/>
              <w:jc w:val="center"/>
              <w:rPr>
                <w:rFonts w:asciiTheme="minorHAnsi" w:hAnsiTheme="minorHAnsi" w:cs="Arial"/>
                <w:color w:val="4F81BD" w:themeColor="accent1"/>
                <w:sz w:val="18"/>
                <w:szCs w:val="18"/>
              </w:rPr>
            </w:pPr>
            <w:r w:rsidRPr="006854F1">
              <w:rPr>
                <w:rFonts w:asciiTheme="minorHAnsi" w:hAnsiTheme="minorHAnsi" w:cs="Arial"/>
                <w:color w:val="4F81BD" w:themeColor="accent1"/>
                <w:sz w:val="18"/>
                <w:szCs w:val="18"/>
              </w:rPr>
              <w:t>101-110</w:t>
            </w:r>
          </w:p>
        </w:tc>
        <w:tc>
          <w:tcPr>
            <w:tcW w:w="2067"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43A62EC1" w14:textId="77777777" w:rsidR="00325CCA" w:rsidRPr="006854F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187</w:t>
            </w:r>
          </w:p>
        </w:tc>
        <w:tc>
          <w:tcPr>
            <w:tcW w:w="231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595C8DA2" w14:textId="77777777" w:rsidR="00325CCA" w:rsidRPr="006854F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2</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477</w:t>
            </w:r>
          </w:p>
        </w:tc>
      </w:tr>
      <w:tr w:rsidR="00325CCA" w:rsidRPr="00731E4E" w14:paraId="751F93E3" w14:textId="77777777" w:rsidTr="00325CCA">
        <w:trPr>
          <w:trHeight w:val="260"/>
        </w:trPr>
        <w:tc>
          <w:tcPr>
            <w:tcW w:w="157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EEAA1A6" w14:textId="77777777" w:rsidR="00325CCA" w:rsidRPr="006854F1" w:rsidRDefault="00325CCA" w:rsidP="00325CCA">
            <w:pPr>
              <w:spacing w:before="20"/>
              <w:jc w:val="center"/>
              <w:rPr>
                <w:rFonts w:asciiTheme="minorHAnsi" w:hAnsiTheme="minorHAnsi" w:cs="Arial"/>
                <w:color w:val="4F81BD" w:themeColor="accent1"/>
                <w:sz w:val="18"/>
                <w:szCs w:val="18"/>
              </w:rPr>
            </w:pPr>
            <w:r w:rsidRPr="006854F1">
              <w:rPr>
                <w:rFonts w:asciiTheme="minorHAnsi" w:hAnsiTheme="minorHAnsi" w:cs="Arial"/>
                <w:color w:val="4F81BD" w:themeColor="accent1"/>
                <w:sz w:val="18"/>
                <w:szCs w:val="18"/>
              </w:rPr>
              <w:t>111-120</w:t>
            </w:r>
          </w:p>
        </w:tc>
        <w:tc>
          <w:tcPr>
            <w:tcW w:w="2067"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7A483737" w14:textId="77777777" w:rsidR="00325CCA" w:rsidRPr="006854F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201</w:t>
            </w:r>
          </w:p>
        </w:tc>
        <w:tc>
          <w:tcPr>
            <w:tcW w:w="2311"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3F7B37FC" w14:textId="77777777" w:rsidR="00325CCA" w:rsidRPr="006854F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2</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564</w:t>
            </w:r>
          </w:p>
        </w:tc>
      </w:tr>
      <w:tr w:rsidR="00325CCA" w:rsidRPr="00731E4E" w14:paraId="4A29E62A" w14:textId="77777777" w:rsidTr="00325CCA">
        <w:trPr>
          <w:trHeight w:val="260"/>
        </w:trPr>
        <w:tc>
          <w:tcPr>
            <w:tcW w:w="157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7796765" w14:textId="77777777" w:rsidR="00325CCA" w:rsidRPr="006854F1" w:rsidRDefault="00325CCA" w:rsidP="00325CCA">
            <w:pPr>
              <w:spacing w:before="20"/>
              <w:jc w:val="center"/>
              <w:rPr>
                <w:rFonts w:asciiTheme="minorHAnsi" w:hAnsiTheme="minorHAnsi" w:cs="Arial"/>
                <w:color w:val="4F81BD" w:themeColor="accent1"/>
                <w:sz w:val="18"/>
                <w:szCs w:val="18"/>
              </w:rPr>
            </w:pPr>
            <w:r w:rsidRPr="006854F1">
              <w:rPr>
                <w:rFonts w:asciiTheme="minorHAnsi" w:hAnsiTheme="minorHAnsi" w:cs="Arial"/>
                <w:color w:val="4F81BD" w:themeColor="accent1"/>
                <w:sz w:val="18"/>
                <w:szCs w:val="18"/>
              </w:rPr>
              <w:t>121-130</w:t>
            </w:r>
          </w:p>
        </w:tc>
        <w:tc>
          <w:tcPr>
            <w:tcW w:w="2067"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67807850" w14:textId="77777777" w:rsidR="00325CCA" w:rsidRPr="006854F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220</w:t>
            </w:r>
          </w:p>
        </w:tc>
        <w:tc>
          <w:tcPr>
            <w:tcW w:w="2311"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4694811C" w14:textId="77777777" w:rsidR="00325CCA" w:rsidRPr="006854F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2</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650</w:t>
            </w:r>
          </w:p>
        </w:tc>
      </w:tr>
      <w:tr w:rsidR="00325CCA" w:rsidRPr="00731E4E" w14:paraId="774BC71F" w14:textId="77777777" w:rsidTr="00325CCA">
        <w:trPr>
          <w:trHeight w:val="260"/>
        </w:trPr>
        <w:tc>
          <w:tcPr>
            <w:tcW w:w="157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46FAEAD" w14:textId="77777777" w:rsidR="00325CCA" w:rsidRPr="006854F1" w:rsidRDefault="00325CCA" w:rsidP="00325CCA">
            <w:pPr>
              <w:spacing w:before="20"/>
              <w:jc w:val="center"/>
              <w:rPr>
                <w:rFonts w:asciiTheme="minorHAnsi" w:hAnsiTheme="minorHAnsi" w:cs="Arial"/>
                <w:color w:val="4F81BD" w:themeColor="accent1"/>
                <w:sz w:val="18"/>
                <w:szCs w:val="18"/>
              </w:rPr>
            </w:pPr>
            <w:r w:rsidRPr="006854F1">
              <w:rPr>
                <w:rFonts w:asciiTheme="minorHAnsi" w:hAnsiTheme="minorHAnsi" w:cs="Arial"/>
                <w:color w:val="4F81BD" w:themeColor="accent1"/>
                <w:sz w:val="18"/>
                <w:szCs w:val="18"/>
              </w:rPr>
              <w:t>131-140</w:t>
            </w:r>
          </w:p>
        </w:tc>
        <w:tc>
          <w:tcPr>
            <w:tcW w:w="2067"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0B8CFF63" w14:textId="77777777" w:rsidR="00325CCA" w:rsidRPr="006854F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243</w:t>
            </w:r>
          </w:p>
        </w:tc>
        <w:tc>
          <w:tcPr>
            <w:tcW w:w="2311"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3B2E38F4" w14:textId="77777777" w:rsidR="00325CCA" w:rsidRPr="006854F1"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2</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737</w:t>
            </w:r>
          </w:p>
        </w:tc>
      </w:tr>
    </w:tbl>
    <w:p w14:paraId="3122F257" w14:textId="4FC2B793" w:rsidR="00325CCA" w:rsidRDefault="00325CCA" w:rsidP="00325CCA">
      <w:pPr>
        <w:ind w:right="170"/>
        <w:jc w:val="both"/>
        <w:rPr>
          <w:rFonts w:asciiTheme="minorHAnsi" w:hAnsiTheme="minorHAnsi" w:cs="Arial"/>
          <w:b/>
          <w:i/>
          <w:sz w:val="16"/>
          <w:szCs w:val="16"/>
        </w:rPr>
      </w:pPr>
      <w:r w:rsidRPr="00731E4E">
        <w:rPr>
          <w:rFonts w:asciiTheme="minorHAnsi" w:hAnsiTheme="minorHAnsi" w:cs="Arial"/>
          <w:b/>
          <w:i/>
          <w:sz w:val="16"/>
          <w:szCs w:val="16"/>
        </w:rPr>
        <w:t xml:space="preserve">Źródło: Opracowanie własne </w:t>
      </w:r>
      <w:r w:rsidRPr="008E4306">
        <w:rPr>
          <w:rFonts w:asciiTheme="minorHAnsi" w:hAnsiTheme="minorHAnsi" w:cs="Arial"/>
          <w:b/>
          <w:i/>
          <w:sz w:val="16"/>
          <w:szCs w:val="16"/>
        </w:rPr>
        <w:t>CUPT-JASPERS</w:t>
      </w:r>
      <w:r>
        <w:rPr>
          <w:rFonts w:asciiTheme="minorHAnsi" w:hAnsiTheme="minorHAnsi" w:cs="Arial"/>
          <w:b/>
          <w:i/>
          <w:sz w:val="16"/>
          <w:szCs w:val="16"/>
        </w:rPr>
        <w:t>,</w:t>
      </w:r>
      <w:r w:rsidRPr="008E4306">
        <w:rPr>
          <w:rFonts w:asciiTheme="minorHAnsi" w:hAnsiTheme="minorHAnsi" w:cs="Arial"/>
          <w:b/>
          <w:i/>
          <w:sz w:val="16"/>
          <w:szCs w:val="16"/>
        </w:rPr>
        <w:t xml:space="preserve"> </w:t>
      </w:r>
      <w:r>
        <w:rPr>
          <w:rFonts w:asciiTheme="minorHAnsi" w:hAnsiTheme="minorHAnsi" w:cs="Arial"/>
          <w:b/>
          <w:i/>
          <w:sz w:val="16"/>
          <w:szCs w:val="16"/>
        </w:rPr>
        <w:t>szczegóły w załączniku D.</w:t>
      </w:r>
    </w:p>
    <w:p w14:paraId="7C096BD3" w14:textId="77777777" w:rsidR="00201854" w:rsidRPr="00731E4E" w:rsidRDefault="00201854" w:rsidP="00325CCA">
      <w:pPr>
        <w:ind w:right="170"/>
        <w:jc w:val="both"/>
        <w:rPr>
          <w:rFonts w:asciiTheme="minorHAnsi" w:hAnsiTheme="minorHAnsi" w:cs="Arial"/>
          <w:b/>
          <w:i/>
          <w:sz w:val="16"/>
          <w:szCs w:val="16"/>
        </w:rPr>
      </w:pPr>
    </w:p>
    <w:p w14:paraId="24B7B3AC" w14:textId="77777777" w:rsidR="00325CCA" w:rsidRPr="00731E4E" w:rsidRDefault="00325CCA" w:rsidP="00325CCA">
      <w:pPr>
        <w:pStyle w:val="anxnormal"/>
        <w:spacing w:after="120"/>
        <w:ind w:left="0"/>
        <w:rPr>
          <w:rFonts w:asciiTheme="minorHAnsi" w:hAnsiTheme="minorHAnsi"/>
          <w:lang w:eastAsia="en-US"/>
        </w:rPr>
      </w:pPr>
      <w:r w:rsidRPr="00731E4E">
        <w:rPr>
          <w:rFonts w:asciiTheme="minorHAnsi" w:hAnsiTheme="minorHAnsi"/>
          <w:lang w:eastAsia="en-US"/>
        </w:rPr>
        <w:t>Wskaźniki wzrostu kosztów eksploatacji ze względu na nachylenie drogi</w:t>
      </w:r>
      <w:r w:rsidRPr="00D4006A">
        <w:rPr>
          <w:rFonts w:asciiTheme="minorHAnsi" w:hAnsiTheme="minorHAnsi"/>
          <w:lang w:eastAsia="en-US"/>
        </w:rPr>
        <w:t xml:space="preserve"> </w:t>
      </w:r>
      <w:r w:rsidRPr="00C22769">
        <w:rPr>
          <w:rFonts w:asciiTheme="minorHAnsi" w:hAnsiTheme="minorHAnsi"/>
          <w:lang w:eastAsia="en-US"/>
        </w:rPr>
        <w:t>dla pojazdów spalinowych</w:t>
      </w:r>
      <w:r w:rsidRPr="00D4006A">
        <w:rPr>
          <w:lang w:eastAsia="en-US"/>
        </w:rPr>
        <w:t>.</w:t>
      </w:r>
      <w:r w:rsidRPr="00D4006A">
        <w:rPr>
          <w:rFonts w:asciiTheme="minorHAnsi" w:hAnsiTheme="minorHAnsi"/>
          <w:lang w:eastAsia="en-US"/>
        </w:rPr>
        <w:t xml:space="preserve"> </w:t>
      </w:r>
      <w:r w:rsidRPr="00C22769">
        <w:rPr>
          <w:rFonts w:asciiTheme="minorHAnsi" w:hAnsiTheme="minorHAnsi"/>
          <w:lang w:eastAsia="en-US"/>
        </w:rPr>
        <w:t>Mnożniki te mają zastosowanie do łącznych VOC:</w:t>
      </w:r>
    </w:p>
    <w:tbl>
      <w:tblPr>
        <w:tblW w:w="3296" w:type="dxa"/>
        <w:tblLayout w:type="fixed"/>
        <w:tblLook w:val="04A0" w:firstRow="1" w:lastRow="0" w:firstColumn="1" w:lastColumn="0" w:noHBand="0" w:noVBand="1"/>
      </w:tblPr>
      <w:tblGrid>
        <w:gridCol w:w="1750"/>
        <w:gridCol w:w="645"/>
        <w:gridCol w:w="901"/>
      </w:tblGrid>
      <w:tr w:rsidR="00325CCA" w:rsidRPr="00731E4E" w14:paraId="3D2A7FD6" w14:textId="77777777" w:rsidTr="00325CCA">
        <w:trPr>
          <w:trHeight w:hRule="exact" w:val="309"/>
        </w:trPr>
        <w:tc>
          <w:tcPr>
            <w:tcW w:w="1750"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36748C93" w14:textId="77777777" w:rsidR="00325CCA" w:rsidRPr="00731E4E" w:rsidRDefault="00325CCA" w:rsidP="00325CCA">
            <w:pPr>
              <w:snapToGrid w:val="0"/>
              <w:spacing w:before="20" w:after="2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 xml:space="preserve">Rodzaj </w:t>
            </w:r>
            <w:r>
              <w:rPr>
                <w:rFonts w:asciiTheme="minorHAnsi" w:hAnsiTheme="minorHAnsi" w:cs="Arial"/>
                <w:b/>
                <w:bCs/>
                <w:color w:val="FFFFFF"/>
                <w:sz w:val="18"/>
                <w:szCs w:val="18"/>
              </w:rPr>
              <w:t>terenu</w:t>
            </w:r>
          </w:p>
        </w:tc>
        <w:tc>
          <w:tcPr>
            <w:tcW w:w="645"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3041BAFF" w14:textId="77777777" w:rsidR="00325CCA" w:rsidRPr="00731E4E" w:rsidRDefault="00325CCA" w:rsidP="00325CCA">
            <w:pPr>
              <w:snapToGrid w:val="0"/>
              <w:spacing w:before="20" w:after="20"/>
              <w:jc w:val="center"/>
              <w:rPr>
                <w:rFonts w:asciiTheme="minorHAnsi" w:hAnsiTheme="minorHAnsi" w:cs="Arial"/>
                <w:b/>
                <w:bCs/>
                <w:color w:val="FFFFFF"/>
                <w:sz w:val="18"/>
                <w:szCs w:val="18"/>
                <w:highlight w:val="magenta"/>
              </w:rPr>
            </w:pPr>
            <w:r w:rsidRPr="00731E4E">
              <w:rPr>
                <w:rFonts w:asciiTheme="minorHAnsi" w:hAnsiTheme="minorHAnsi" w:cs="Arial"/>
                <w:b/>
                <w:bCs/>
                <w:color w:val="FFFFFF"/>
                <w:sz w:val="18"/>
                <w:szCs w:val="18"/>
              </w:rPr>
              <w:t>LV</w:t>
            </w:r>
          </w:p>
        </w:tc>
        <w:tc>
          <w:tcPr>
            <w:tcW w:w="901"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64AF8913" w14:textId="77777777" w:rsidR="00325CCA" w:rsidRPr="00731E4E" w:rsidRDefault="00325CCA" w:rsidP="00325CCA">
            <w:pPr>
              <w:snapToGrid w:val="0"/>
              <w:spacing w:before="20" w:after="20"/>
              <w:jc w:val="center"/>
              <w:rPr>
                <w:rFonts w:asciiTheme="minorHAnsi" w:hAnsiTheme="minorHAnsi" w:cs="Arial"/>
                <w:b/>
                <w:bCs/>
                <w:color w:val="FFFFFF"/>
                <w:sz w:val="18"/>
                <w:szCs w:val="18"/>
                <w:highlight w:val="magenta"/>
              </w:rPr>
            </w:pPr>
            <w:r w:rsidRPr="00731E4E">
              <w:rPr>
                <w:rFonts w:asciiTheme="minorHAnsi" w:hAnsiTheme="minorHAnsi" w:cs="Arial"/>
                <w:b/>
                <w:bCs/>
                <w:color w:val="FFFFFF"/>
                <w:sz w:val="18"/>
                <w:szCs w:val="18"/>
              </w:rPr>
              <w:t>HGV</w:t>
            </w:r>
          </w:p>
        </w:tc>
      </w:tr>
      <w:tr w:rsidR="00325CCA" w:rsidRPr="00731E4E" w14:paraId="18C85EAB" w14:textId="77777777" w:rsidTr="00325CCA">
        <w:trPr>
          <w:trHeight w:val="258"/>
        </w:trPr>
        <w:tc>
          <w:tcPr>
            <w:tcW w:w="175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276F7BB" w14:textId="77777777" w:rsidR="00325CCA" w:rsidRPr="006854F1" w:rsidRDefault="00325CCA" w:rsidP="00325CCA">
            <w:pPr>
              <w:spacing w:before="20"/>
              <w:jc w:val="center"/>
              <w:rPr>
                <w:rFonts w:asciiTheme="minorHAnsi" w:hAnsiTheme="minorHAnsi" w:cs="Calibri"/>
                <w:color w:val="4F81BD" w:themeColor="accent1"/>
                <w:sz w:val="18"/>
                <w:szCs w:val="18"/>
              </w:rPr>
            </w:pPr>
            <w:r>
              <w:rPr>
                <w:rFonts w:asciiTheme="minorHAnsi" w:hAnsiTheme="minorHAnsi" w:cs="Arial"/>
                <w:color w:val="4F81BD" w:themeColor="accent1"/>
                <w:sz w:val="18"/>
                <w:szCs w:val="18"/>
              </w:rPr>
              <w:t>Płaski</w:t>
            </w:r>
          </w:p>
        </w:tc>
        <w:tc>
          <w:tcPr>
            <w:tcW w:w="64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490A833F" w14:textId="77777777" w:rsidR="00325CCA" w:rsidRPr="006854F1" w:rsidRDefault="00325CCA" w:rsidP="00325CCA">
            <w:pPr>
              <w:spacing w:before="20"/>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000</w:t>
            </w:r>
          </w:p>
        </w:tc>
        <w:tc>
          <w:tcPr>
            <w:tcW w:w="90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3359D836" w14:textId="77777777" w:rsidR="00325CCA" w:rsidRPr="006854F1" w:rsidRDefault="00325CCA" w:rsidP="00325CCA">
            <w:pPr>
              <w:spacing w:before="20"/>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000</w:t>
            </w:r>
          </w:p>
        </w:tc>
      </w:tr>
      <w:tr w:rsidR="00325CCA" w:rsidRPr="00731E4E" w14:paraId="25075515" w14:textId="77777777" w:rsidTr="00325CCA">
        <w:trPr>
          <w:trHeight w:val="258"/>
        </w:trPr>
        <w:tc>
          <w:tcPr>
            <w:tcW w:w="175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9E491CC" w14:textId="77777777" w:rsidR="00325CCA" w:rsidRPr="006854F1" w:rsidRDefault="00325CCA" w:rsidP="00325CCA">
            <w:pPr>
              <w:spacing w:before="20"/>
              <w:jc w:val="center"/>
              <w:rPr>
                <w:rFonts w:asciiTheme="minorHAnsi" w:hAnsiTheme="minorHAnsi" w:cs="Arial"/>
                <w:color w:val="4F81BD" w:themeColor="accent1"/>
                <w:sz w:val="18"/>
                <w:szCs w:val="18"/>
              </w:rPr>
            </w:pPr>
            <w:r w:rsidRPr="006854F1">
              <w:rPr>
                <w:rFonts w:asciiTheme="minorHAnsi" w:hAnsiTheme="minorHAnsi" w:cs="Arial"/>
                <w:color w:val="4F81BD" w:themeColor="accent1"/>
                <w:sz w:val="18"/>
                <w:szCs w:val="18"/>
              </w:rPr>
              <w:t>Faliste</w:t>
            </w:r>
          </w:p>
        </w:tc>
        <w:tc>
          <w:tcPr>
            <w:tcW w:w="64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30BA2A7C" w14:textId="77777777" w:rsidR="00325CCA" w:rsidRPr="006854F1" w:rsidRDefault="00325CCA" w:rsidP="00325CCA">
            <w:pPr>
              <w:spacing w:before="20"/>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032</w:t>
            </w:r>
          </w:p>
        </w:tc>
        <w:tc>
          <w:tcPr>
            <w:tcW w:w="90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70FC95AF" w14:textId="77777777" w:rsidR="00325CCA" w:rsidRPr="006854F1" w:rsidRDefault="00325CCA" w:rsidP="00325CCA">
            <w:pPr>
              <w:spacing w:before="20"/>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200</w:t>
            </w:r>
          </w:p>
        </w:tc>
      </w:tr>
    </w:tbl>
    <w:p w14:paraId="2557DFDF" w14:textId="107A6D4C" w:rsidR="00325CCA" w:rsidRDefault="00325CCA" w:rsidP="00325CCA">
      <w:pPr>
        <w:ind w:right="170"/>
        <w:jc w:val="both"/>
        <w:rPr>
          <w:rFonts w:asciiTheme="minorHAnsi" w:hAnsiTheme="minorHAnsi" w:cs="Arial"/>
          <w:b/>
          <w:i/>
          <w:sz w:val="16"/>
          <w:szCs w:val="16"/>
        </w:rPr>
      </w:pPr>
      <w:r w:rsidRPr="00731E4E">
        <w:rPr>
          <w:rFonts w:asciiTheme="minorHAnsi" w:hAnsiTheme="minorHAnsi" w:cs="Arial"/>
          <w:b/>
          <w:i/>
          <w:sz w:val="16"/>
          <w:szCs w:val="16"/>
        </w:rPr>
        <w:t xml:space="preserve">Źródło: Opracowanie własne </w:t>
      </w:r>
      <w:r w:rsidRPr="008E4306">
        <w:rPr>
          <w:rFonts w:asciiTheme="minorHAnsi" w:hAnsiTheme="minorHAnsi" w:cs="Arial"/>
          <w:b/>
          <w:i/>
          <w:sz w:val="16"/>
          <w:szCs w:val="16"/>
        </w:rPr>
        <w:t>CUPT-JASPERS</w:t>
      </w:r>
      <w:r>
        <w:rPr>
          <w:rFonts w:asciiTheme="minorHAnsi" w:hAnsiTheme="minorHAnsi" w:cs="Arial"/>
          <w:b/>
          <w:i/>
          <w:sz w:val="16"/>
          <w:szCs w:val="16"/>
        </w:rPr>
        <w:t>,</w:t>
      </w:r>
      <w:r w:rsidRPr="008E4306">
        <w:rPr>
          <w:rFonts w:asciiTheme="minorHAnsi" w:hAnsiTheme="minorHAnsi" w:cs="Arial"/>
          <w:b/>
          <w:i/>
          <w:sz w:val="16"/>
          <w:szCs w:val="16"/>
        </w:rPr>
        <w:t xml:space="preserve"> </w:t>
      </w:r>
      <w:r>
        <w:rPr>
          <w:rFonts w:asciiTheme="minorHAnsi" w:hAnsiTheme="minorHAnsi" w:cs="Arial"/>
          <w:b/>
          <w:i/>
          <w:sz w:val="16"/>
          <w:szCs w:val="16"/>
        </w:rPr>
        <w:t>szczegóły w załączniku D</w:t>
      </w:r>
    </w:p>
    <w:p w14:paraId="43BFC8F6" w14:textId="77777777" w:rsidR="00201854" w:rsidRDefault="00201854" w:rsidP="00325CCA">
      <w:pPr>
        <w:ind w:right="170"/>
        <w:jc w:val="both"/>
        <w:rPr>
          <w:rFonts w:asciiTheme="minorHAnsi" w:hAnsiTheme="minorHAnsi" w:cs="Arial"/>
          <w:b/>
          <w:i/>
          <w:sz w:val="16"/>
          <w:szCs w:val="16"/>
        </w:rPr>
      </w:pPr>
    </w:p>
    <w:p w14:paraId="37342E4D" w14:textId="77777777" w:rsidR="00325CCA" w:rsidRPr="00D04EFD" w:rsidRDefault="00325CCA" w:rsidP="00325CCA">
      <w:pPr>
        <w:pStyle w:val="anxnormal"/>
        <w:spacing w:after="120"/>
        <w:ind w:left="0"/>
        <w:rPr>
          <w:rFonts w:asciiTheme="minorHAnsi" w:hAnsiTheme="minorHAnsi"/>
          <w:lang w:eastAsia="en-US"/>
        </w:rPr>
      </w:pPr>
      <w:r>
        <w:rPr>
          <w:rFonts w:asciiTheme="minorHAnsi" w:hAnsiTheme="minorHAnsi"/>
          <w:lang w:eastAsia="en-US"/>
        </w:rPr>
        <w:t>Nie </w:t>
      </w:r>
      <w:r w:rsidRPr="00D04EFD">
        <w:rPr>
          <w:rFonts w:asciiTheme="minorHAnsi" w:hAnsiTheme="minorHAnsi"/>
          <w:lang w:eastAsia="en-US"/>
        </w:rPr>
        <w:t>są przedstawione współczynniki dl</w:t>
      </w:r>
      <w:r>
        <w:rPr>
          <w:rFonts w:asciiTheme="minorHAnsi" w:hAnsiTheme="minorHAnsi"/>
          <w:lang w:eastAsia="en-US"/>
        </w:rPr>
        <w:t>a dróg w terenie górskim, tj. o </w:t>
      </w:r>
      <w:r w:rsidRPr="00D04EFD">
        <w:rPr>
          <w:rFonts w:asciiTheme="minorHAnsi" w:hAnsiTheme="minorHAnsi"/>
          <w:lang w:eastAsia="en-US"/>
        </w:rPr>
        <w:t xml:space="preserve">nachyleniu podłużnym powyżej 6%, ponieważ </w:t>
      </w:r>
      <w:r>
        <w:rPr>
          <w:rFonts w:asciiTheme="minorHAnsi" w:hAnsiTheme="minorHAnsi"/>
          <w:lang w:eastAsia="en-US"/>
        </w:rPr>
        <w:t>nie </w:t>
      </w:r>
      <w:r w:rsidRPr="00D04EFD">
        <w:rPr>
          <w:rFonts w:asciiTheme="minorHAnsi" w:hAnsiTheme="minorHAnsi"/>
          <w:lang w:eastAsia="en-US"/>
        </w:rPr>
        <w:t>mają one istotnego znaczenia dl</w:t>
      </w:r>
      <w:r>
        <w:rPr>
          <w:rFonts w:asciiTheme="minorHAnsi" w:hAnsiTheme="minorHAnsi"/>
          <w:lang w:eastAsia="en-US"/>
        </w:rPr>
        <w:t>a oceny ekonomicznych kosztów i </w:t>
      </w:r>
      <w:r w:rsidRPr="00D04EFD">
        <w:rPr>
          <w:rFonts w:asciiTheme="minorHAnsi" w:hAnsiTheme="minorHAnsi"/>
          <w:lang w:eastAsia="en-US"/>
        </w:rPr>
        <w:t>korzyści projektów</w:t>
      </w:r>
      <w:r>
        <w:rPr>
          <w:rFonts w:asciiTheme="minorHAnsi" w:hAnsiTheme="minorHAnsi"/>
          <w:lang w:eastAsia="en-US"/>
        </w:rPr>
        <w:t xml:space="preserve"> transportowych realizowanych w Polsce. Na przykład, autostrady i drogi ekspresowe (kategorie A i S) z zasady nie są projektowane w </w:t>
      </w:r>
      <w:r w:rsidRPr="00D04EFD">
        <w:rPr>
          <w:rFonts w:asciiTheme="minorHAnsi" w:hAnsiTheme="minorHAnsi"/>
          <w:lang w:eastAsia="en-US"/>
        </w:rPr>
        <w:t>kon</w:t>
      </w:r>
      <w:r>
        <w:rPr>
          <w:rFonts w:asciiTheme="minorHAnsi" w:hAnsiTheme="minorHAnsi"/>
          <w:lang w:eastAsia="en-US"/>
        </w:rPr>
        <w:t>figuracji „teren górski”, tj. z </w:t>
      </w:r>
      <w:r w:rsidRPr="00D04EFD">
        <w:rPr>
          <w:rFonts w:asciiTheme="minorHAnsi" w:hAnsiTheme="minorHAnsi"/>
          <w:lang w:eastAsia="en-US"/>
        </w:rPr>
        <w:t>nachyleniem podłużnym powyżej 6%.</w:t>
      </w:r>
    </w:p>
    <w:p w14:paraId="67E113F7" w14:textId="77777777" w:rsidR="00325CCA" w:rsidRDefault="00325CCA" w:rsidP="00325CCA">
      <w:pPr>
        <w:pStyle w:val="anxnormal"/>
        <w:ind w:left="0"/>
        <w:rPr>
          <w:rFonts w:asciiTheme="minorHAnsi" w:hAnsiTheme="minorHAnsi"/>
          <w:u w:val="single"/>
          <w:lang w:eastAsia="en-US"/>
        </w:rPr>
      </w:pPr>
      <w:bookmarkStart w:id="109" w:name="_Hlk69476227"/>
      <w:r>
        <w:rPr>
          <w:rFonts w:asciiTheme="minorHAnsi" w:hAnsiTheme="minorHAnsi"/>
          <w:u w:val="single"/>
          <w:lang w:eastAsia="en-US"/>
        </w:rPr>
        <w:t>Pojazdy elektryczne kategorii LV – koszty eksploatacji pojazdu</w:t>
      </w:r>
    </w:p>
    <w:p w14:paraId="40C7DC52" w14:textId="77777777" w:rsidR="00325CCA" w:rsidRPr="001569CA" w:rsidRDefault="00325CCA" w:rsidP="00325CCA">
      <w:pPr>
        <w:pStyle w:val="anxnormal"/>
        <w:ind w:left="0"/>
        <w:rPr>
          <w:rFonts w:asciiTheme="minorHAnsi" w:hAnsiTheme="minorHAnsi"/>
          <w:lang w:eastAsia="en-US"/>
        </w:rPr>
      </w:pPr>
      <w:r>
        <w:rPr>
          <w:rFonts w:asciiTheme="minorHAnsi" w:hAnsiTheme="minorHAnsi"/>
          <w:lang w:eastAsia="en-US"/>
        </w:rPr>
        <w:t xml:space="preserve">Ponieważ </w:t>
      </w:r>
      <w:r w:rsidRPr="001569CA">
        <w:rPr>
          <w:rFonts w:asciiTheme="minorHAnsi" w:hAnsiTheme="minorHAnsi"/>
          <w:lang w:eastAsia="en-US"/>
        </w:rPr>
        <w:t xml:space="preserve">spodziewany </w:t>
      </w:r>
      <w:r>
        <w:rPr>
          <w:rFonts w:asciiTheme="minorHAnsi" w:hAnsiTheme="minorHAnsi"/>
          <w:lang w:eastAsia="en-US"/>
        </w:rPr>
        <w:t xml:space="preserve">jest </w:t>
      </w:r>
      <w:r w:rsidRPr="001569CA">
        <w:rPr>
          <w:rFonts w:asciiTheme="minorHAnsi" w:hAnsiTheme="minorHAnsi"/>
          <w:lang w:eastAsia="en-US"/>
        </w:rPr>
        <w:t>stały wzrost li</w:t>
      </w:r>
      <w:r>
        <w:rPr>
          <w:rFonts w:asciiTheme="minorHAnsi" w:hAnsiTheme="minorHAnsi"/>
          <w:lang w:eastAsia="en-US"/>
        </w:rPr>
        <w:t>czby samochodów elektrycznych w </w:t>
      </w:r>
      <w:r w:rsidRPr="001569CA">
        <w:rPr>
          <w:rFonts w:asciiTheme="minorHAnsi" w:hAnsiTheme="minorHAnsi"/>
          <w:lang w:eastAsia="en-US"/>
        </w:rPr>
        <w:t>polskiej flocie pojazdów drogowych, mus</w:t>
      </w:r>
      <w:r>
        <w:rPr>
          <w:rFonts w:asciiTheme="minorHAnsi" w:hAnsiTheme="minorHAnsi"/>
          <w:lang w:eastAsia="en-US"/>
        </w:rPr>
        <w:t>i to znaleźć odzwierciedlenie w </w:t>
      </w:r>
      <w:r w:rsidRPr="001569CA">
        <w:rPr>
          <w:rFonts w:asciiTheme="minorHAnsi" w:hAnsiTheme="minorHAnsi"/>
          <w:lang w:eastAsia="en-US"/>
        </w:rPr>
        <w:t>kosztach eksploatacji. Na koszty eksploatacji pojazdów elektrycznych składają się analogicznie:</w:t>
      </w:r>
    </w:p>
    <w:p w14:paraId="4E5C1DB7" w14:textId="4DB3D46E" w:rsidR="00325CCA" w:rsidRPr="001569CA" w:rsidRDefault="00325CCA" w:rsidP="00093D31">
      <w:pPr>
        <w:pStyle w:val="anxnormal"/>
        <w:numPr>
          <w:ilvl w:val="0"/>
          <w:numId w:val="88"/>
        </w:numPr>
        <w:rPr>
          <w:rFonts w:asciiTheme="minorHAnsi" w:hAnsiTheme="minorHAnsi"/>
          <w:lang w:eastAsia="en-US"/>
        </w:rPr>
      </w:pPr>
      <w:r w:rsidRPr="001569CA">
        <w:rPr>
          <w:rFonts w:asciiTheme="minorHAnsi" w:hAnsiTheme="minorHAnsi"/>
          <w:lang w:eastAsia="en-US"/>
        </w:rPr>
        <w:t xml:space="preserve">Koszty zużycia energii elektrycznej: szacuje się, że średni wskaźnik zużycia dla przeciętnego pojazdu wynosi </w:t>
      </w:r>
      <w:r w:rsidRPr="001569CA">
        <w:rPr>
          <w:rFonts w:asciiTheme="minorHAnsi" w:hAnsiTheme="minorHAnsi"/>
        </w:rPr>
        <w:t>0</w:t>
      </w:r>
      <w:r>
        <w:rPr>
          <w:rFonts w:asciiTheme="minorHAnsi" w:hAnsiTheme="minorHAnsi"/>
        </w:rPr>
        <w:t>,</w:t>
      </w:r>
      <w:r w:rsidRPr="001569CA">
        <w:rPr>
          <w:rFonts w:asciiTheme="minorHAnsi" w:hAnsiTheme="minorHAnsi"/>
        </w:rPr>
        <w:t>233 kWh/</w:t>
      </w:r>
      <w:proofErr w:type="spellStart"/>
      <w:r w:rsidRPr="001569CA">
        <w:rPr>
          <w:rFonts w:asciiTheme="minorHAnsi" w:hAnsiTheme="minorHAnsi"/>
        </w:rPr>
        <w:t>poj</w:t>
      </w:r>
      <w:proofErr w:type="spellEnd"/>
      <w:r w:rsidRPr="001569CA">
        <w:rPr>
          <w:rFonts w:asciiTheme="minorHAnsi" w:hAnsiTheme="minorHAnsi"/>
        </w:rPr>
        <w:t xml:space="preserve">-km </w:t>
      </w:r>
      <w:r w:rsidRPr="001569CA">
        <w:rPr>
          <w:rFonts w:asciiTheme="minorHAnsi" w:hAnsiTheme="minorHAnsi"/>
          <w:lang w:eastAsia="en-US"/>
        </w:rPr>
        <w:t>należy przemnożyć przez koszt energii elektrycznej przyjęty na poziomie 0,2044 PLN/kWh; oraz</w:t>
      </w:r>
    </w:p>
    <w:p w14:paraId="3EECCCD9" w14:textId="77777777" w:rsidR="00325CCA" w:rsidRPr="001569CA" w:rsidRDefault="00325CCA" w:rsidP="00093D31">
      <w:pPr>
        <w:pStyle w:val="anxnormal"/>
        <w:numPr>
          <w:ilvl w:val="0"/>
          <w:numId w:val="88"/>
        </w:numPr>
        <w:spacing w:after="60"/>
        <w:ind w:left="714" w:hanging="357"/>
        <w:rPr>
          <w:rFonts w:asciiTheme="minorHAnsi" w:hAnsiTheme="minorHAnsi"/>
          <w:lang w:eastAsia="en-US"/>
        </w:rPr>
      </w:pPr>
      <w:r w:rsidRPr="001569CA">
        <w:rPr>
          <w:rFonts w:asciiTheme="minorHAnsi" w:hAnsiTheme="minorHAnsi"/>
          <w:lang w:eastAsia="en-US"/>
        </w:rPr>
        <w:t>Pozostałe koszty: takie same koszty stałe, jak dla pozostałych pojazdów kategorii LV (0,</w:t>
      </w:r>
      <w:r>
        <w:rPr>
          <w:rFonts w:asciiTheme="minorHAnsi" w:hAnsiTheme="minorHAnsi"/>
          <w:lang w:eastAsia="en-US"/>
        </w:rPr>
        <w:t>8110</w:t>
      </w:r>
      <w:r w:rsidRPr="001569CA">
        <w:rPr>
          <w:rFonts w:asciiTheme="minorHAnsi" w:hAnsiTheme="minorHAnsi"/>
          <w:lang w:eastAsia="en-US"/>
        </w:rPr>
        <w:t xml:space="preserve"> PLN/</w:t>
      </w:r>
      <w:proofErr w:type="spellStart"/>
      <w:r w:rsidRPr="001569CA">
        <w:rPr>
          <w:rFonts w:asciiTheme="minorHAnsi" w:hAnsiTheme="minorHAnsi"/>
          <w:lang w:eastAsia="en-US"/>
        </w:rPr>
        <w:t>poj</w:t>
      </w:r>
      <w:proofErr w:type="spellEnd"/>
      <w:r w:rsidRPr="001569CA">
        <w:rPr>
          <w:rFonts w:asciiTheme="minorHAnsi" w:hAnsiTheme="minorHAnsi"/>
          <w:lang w:eastAsia="en-US"/>
        </w:rPr>
        <w:t>-km).</w:t>
      </w:r>
    </w:p>
    <w:p w14:paraId="1D7B72BB" w14:textId="77777777" w:rsidR="00325CCA" w:rsidRPr="00D4006A" w:rsidRDefault="00325CCA" w:rsidP="00325CCA">
      <w:pPr>
        <w:pStyle w:val="anxnormal"/>
        <w:spacing w:after="120"/>
        <w:ind w:left="0"/>
        <w:rPr>
          <w:rFonts w:asciiTheme="minorHAnsi" w:hAnsiTheme="minorHAnsi"/>
          <w:lang w:eastAsia="en-US"/>
        </w:rPr>
      </w:pPr>
      <w:r w:rsidRPr="00D4006A">
        <w:rPr>
          <w:rFonts w:asciiTheme="minorHAnsi" w:hAnsiTheme="minorHAnsi"/>
          <w:lang w:eastAsia="en-US"/>
        </w:rPr>
        <w:t>Całkowite koszty VOC dla przeciętnego pojazdu elektrycznego kategorii LV wynoszące 0,888 PLN/</w:t>
      </w:r>
      <w:proofErr w:type="spellStart"/>
      <w:r>
        <w:rPr>
          <w:rFonts w:asciiTheme="minorHAnsi" w:hAnsiTheme="minorHAnsi"/>
          <w:lang w:eastAsia="en-US"/>
        </w:rPr>
        <w:t>poj</w:t>
      </w:r>
      <w:proofErr w:type="spellEnd"/>
      <w:r>
        <w:rPr>
          <w:rFonts w:asciiTheme="minorHAnsi" w:hAnsiTheme="minorHAnsi"/>
          <w:lang w:eastAsia="en-US"/>
        </w:rPr>
        <w:t>-km dla płaskiego terenu i </w:t>
      </w:r>
      <w:r w:rsidRPr="00D4006A">
        <w:rPr>
          <w:rFonts w:asciiTheme="minorHAnsi" w:hAnsiTheme="minorHAnsi"/>
          <w:lang w:eastAsia="en-US"/>
        </w:rPr>
        <w:t>dobrej jakości nawierzchni (tzn. po budowie/</w:t>
      </w:r>
      <w:r>
        <w:rPr>
          <w:rFonts w:asciiTheme="minorHAnsi" w:hAnsiTheme="minorHAnsi"/>
          <w:lang w:eastAsia="en-US"/>
        </w:rPr>
        <w:t xml:space="preserve"> </w:t>
      </w:r>
      <w:r w:rsidRPr="00D4006A">
        <w:rPr>
          <w:rFonts w:asciiTheme="minorHAnsi" w:hAnsiTheme="minorHAnsi"/>
          <w:lang w:eastAsia="en-US"/>
        </w:rPr>
        <w:t>remoncie) w</w:t>
      </w:r>
      <w:r>
        <w:rPr>
          <w:rFonts w:asciiTheme="minorHAnsi" w:hAnsiTheme="minorHAnsi"/>
          <w:lang w:eastAsia="en-US"/>
        </w:rPr>
        <w:t> cenach z </w:t>
      </w:r>
      <w:r w:rsidRPr="00D4006A">
        <w:rPr>
          <w:rFonts w:asciiTheme="minorHAnsi" w:hAnsiTheme="minorHAnsi"/>
          <w:lang w:eastAsia="en-US"/>
        </w:rPr>
        <w:t>2021. Mnożniki związane z</w:t>
      </w:r>
      <w:r>
        <w:rPr>
          <w:rFonts w:asciiTheme="minorHAnsi" w:hAnsiTheme="minorHAnsi"/>
          <w:lang w:eastAsia="en-US"/>
        </w:rPr>
        <w:t> warunkami drogowymi i </w:t>
      </w:r>
      <w:r w:rsidRPr="00D4006A">
        <w:rPr>
          <w:rFonts w:asciiTheme="minorHAnsi" w:hAnsiTheme="minorHAnsi"/>
          <w:lang w:eastAsia="en-US"/>
        </w:rPr>
        <w:t>typem terenu dla benzyny / oleju napędowego mają również zastosowanie do pojazdów elektrycznych:</w:t>
      </w:r>
    </w:p>
    <w:p w14:paraId="23ED37DE" w14:textId="77777777" w:rsidR="00325CCA" w:rsidRPr="00DF0989" w:rsidRDefault="00325CCA" w:rsidP="00325CCA">
      <w:pPr>
        <w:pStyle w:val="anxnormal"/>
        <w:spacing w:after="120"/>
        <w:ind w:left="0"/>
        <w:rPr>
          <w:rFonts w:asciiTheme="minorHAnsi" w:hAnsiTheme="minorHAnsi"/>
          <w:lang w:eastAsia="en-US"/>
        </w:rPr>
      </w:pPr>
      <w:r w:rsidRPr="005A25C2">
        <w:rPr>
          <w:rFonts w:asciiTheme="minorHAnsi" w:hAnsiTheme="minorHAnsi"/>
          <w:lang w:eastAsia="en-US"/>
        </w:rPr>
        <w:t xml:space="preserve">Wskaźniki wzrostu kosztów </w:t>
      </w:r>
      <w:r>
        <w:rPr>
          <w:rFonts w:asciiTheme="minorHAnsi" w:hAnsiTheme="minorHAnsi"/>
          <w:lang w:eastAsia="en-US"/>
        </w:rPr>
        <w:t>ze </w:t>
      </w:r>
      <w:r w:rsidRPr="00983DF9">
        <w:rPr>
          <w:rFonts w:asciiTheme="minorHAnsi" w:hAnsiTheme="minorHAnsi"/>
          <w:lang w:eastAsia="en-US"/>
        </w:rPr>
        <w:t>względu na nachylenie drogi</w:t>
      </w:r>
      <w:r w:rsidRPr="00DF0989">
        <w:rPr>
          <w:rFonts w:asciiTheme="minorHAnsi" w:hAnsiTheme="minorHAnsi"/>
          <w:lang w:eastAsia="en-US"/>
        </w:rPr>
        <w:t xml:space="preserve"> </w:t>
      </w:r>
      <w:r w:rsidRPr="008A42F6">
        <w:rPr>
          <w:rFonts w:asciiTheme="minorHAnsi" w:hAnsiTheme="minorHAnsi"/>
          <w:lang w:eastAsia="en-US"/>
        </w:rPr>
        <w:t>dla pojazdów elektrycznych. Mnożniki te mają zastosowanie do łącznych VOC:</w:t>
      </w:r>
    </w:p>
    <w:tbl>
      <w:tblPr>
        <w:tblW w:w="3395" w:type="dxa"/>
        <w:tblLayout w:type="fixed"/>
        <w:tblLook w:val="04A0" w:firstRow="1" w:lastRow="0" w:firstColumn="1" w:lastColumn="0" w:noHBand="0" w:noVBand="1"/>
      </w:tblPr>
      <w:tblGrid>
        <w:gridCol w:w="1694"/>
        <w:gridCol w:w="850"/>
        <w:gridCol w:w="851"/>
      </w:tblGrid>
      <w:tr w:rsidR="00325CCA" w:rsidRPr="008E4306" w14:paraId="69532227" w14:textId="77777777" w:rsidTr="00325CCA">
        <w:trPr>
          <w:trHeight w:hRule="exact" w:val="309"/>
        </w:trPr>
        <w:tc>
          <w:tcPr>
            <w:tcW w:w="1694"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5E850182" w14:textId="77777777" w:rsidR="00325CCA" w:rsidRPr="00983DF9" w:rsidRDefault="00325CCA" w:rsidP="00325CCA">
            <w:pPr>
              <w:snapToGrid w:val="0"/>
              <w:spacing w:before="20" w:after="2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 xml:space="preserve">Rodzaj </w:t>
            </w:r>
            <w:r>
              <w:rPr>
                <w:rFonts w:asciiTheme="minorHAnsi" w:hAnsiTheme="minorHAnsi" w:cs="Arial"/>
                <w:b/>
                <w:bCs/>
                <w:color w:val="FFFFFF"/>
                <w:sz w:val="18"/>
                <w:szCs w:val="18"/>
              </w:rPr>
              <w:t>terenu</w:t>
            </w:r>
          </w:p>
        </w:tc>
        <w:tc>
          <w:tcPr>
            <w:tcW w:w="850"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2F97CB78" w14:textId="77777777" w:rsidR="00325CCA" w:rsidRPr="00983DF9" w:rsidRDefault="00325CCA" w:rsidP="00325CCA">
            <w:pPr>
              <w:snapToGrid w:val="0"/>
              <w:spacing w:before="20" w:after="20"/>
              <w:jc w:val="center"/>
              <w:rPr>
                <w:rFonts w:asciiTheme="minorHAnsi" w:hAnsiTheme="minorHAnsi" w:cs="Arial"/>
                <w:b/>
                <w:bCs/>
                <w:color w:val="FFFFFF"/>
                <w:sz w:val="18"/>
                <w:szCs w:val="18"/>
              </w:rPr>
            </w:pPr>
            <w:r w:rsidRPr="00983DF9">
              <w:rPr>
                <w:rFonts w:asciiTheme="minorHAnsi" w:hAnsiTheme="minorHAnsi" w:cs="Arial"/>
                <w:b/>
                <w:bCs/>
                <w:color w:val="FFFFFF"/>
                <w:sz w:val="18"/>
                <w:szCs w:val="18"/>
              </w:rPr>
              <w:t>LV</w:t>
            </w:r>
          </w:p>
        </w:tc>
        <w:tc>
          <w:tcPr>
            <w:tcW w:w="851"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6D657C01" w14:textId="77777777" w:rsidR="00325CCA" w:rsidRPr="00983DF9" w:rsidRDefault="00325CCA" w:rsidP="00325CCA">
            <w:pPr>
              <w:snapToGrid w:val="0"/>
              <w:spacing w:before="20" w:after="20"/>
              <w:jc w:val="center"/>
              <w:rPr>
                <w:rFonts w:asciiTheme="minorHAnsi" w:hAnsiTheme="minorHAnsi" w:cs="Arial"/>
                <w:b/>
                <w:bCs/>
                <w:color w:val="FFFFFF"/>
                <w:sz w:val="18"/>
                <w:szCs w:val="18"/>
              </w:rPr>
            </w:pPr>
            <w:r w:rsidRPr="00983DF9">
              <w:rPr>
                <w:rFonts w:asciiTheme="minorHAnsi" w:hAnsiTheme="minorHAnsi" w:cs="Arial"/>
                <w:b/>
                <w:bCs/>
                <w:color w:val="FFFFFF"/>
                <w:sz w:val="18"/>
                <w:szCs w:val="18"/>
              </w:rPr>
              <w:t>HGV</w:t>
            </w:r>
          </w:p>
        </w:tc>
      </w:tr>
      <w:tr w:rsidR="00325CCA" w:rsidRPr="008E4306" w14:paraId="1DA0B045" w14:textId="77777777" w:rsidTr="00325CCA">
        <w:trPr>
          <w:trHeight w:val="258"/>
        </w:trPr>
        <w:tc>
          <w:tcPr>
            <w:tcW w:w="1694"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355232AC" w14:textId="77777777" w:rsidR="00325CCA" w:rsidRPr="00983DF9" w:rsidRDefault="00325CCA" w:rsidP="00325CCA">
            <w:pPr>
              <w:spacing w:before="20"/>
              <w:jc w:val="center"/>
              <w:rPr>
                <w:rFonts w:asciiTheme="minorHAnsi" w:hAnsiTheme="minorHAnsi" w:cs="Calibri"/>
                <w:color w:val="4F81BD" w:themeColor="accent1"/>
                <w:sz w:val="18"/>
                <w:szCs w:val="18"/>
              </w:rPr>
            </w:pPr>
            <w:r>
              <w:rPr>
                <w:rFonts w:asciiTheme="minorHAnsi" w:hAnsiTheme="minorHAnsi" w:cs="Arial"/>
                <w:color w:val="4F81BD" w:themeColor="accent1"/>
                <w:sz w:val="18"/>
                <w:szCs w:val="18"/>
              </w:rPr>
              <w:t>Płaski</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2D6EB7AB" w14:textId="77777777" w:rsidR="00325CCA" w:rsidRPr="00983DF9"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000</w:t>
            </w:r>
          </w:p>
        </w:tc>
        <w:tc>
          <w:tcPr>
            <w:tcW w:w="85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0B88E408" w14:textId="77777777" w:rsidR="00325CCA" w:rsidRPr="00983DF9"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000</w:t>
            </w:r>
          </w:p>
        </w:tc>
      </w:tr>
      <w:tr w:rsidR="00325CCA" w:rsidRPr="008E4306" w14:paraId="29F853E5" w14:textId="77777777" w:rsidTr="00325CCA">
        <w:trPr>
          <w:trHeight w:val="258"/>
        </w:trPr>
        <w:tc>
          <w:tcPr>
            <w:tcW w:w="1694"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389704BC" w14:textId="77777777" w:rsidR="00325CCA" w:rsidRPr="00983DF9" w:rsidRDefault="00325CCA" w:rsidP="00325CCA">
            <w:pPr>
              <w:spacing w:before="20"/>
              <w:jc w:val="center"/>
              <w:rPr>
                <w:rFonts w:asciiTheme="minorHAnsi" w:hAnsiTheme="minorHAnsi" w:cs="Arial"/>
                <w:color w:val="4F81BD" w:themeColor="accent1"/>
                <w:sz w:val="18"/>
                <w:szCs w:val="18"/>
              </w:rPr>
            </w:pPr>
            <w:r>
              <w:rPr>
                <w:rFonts w:asciiTheme="minorHAnsi" w:hAnsiTheme="minorHAnsi" w:cs="Arial"/>
                <w:color w:val="4F81BD" w:themeColor="accent1"/>
                <w:sz w:val="18"/>
                <w:szCs w:val="18"/>
              </w:rPr>
              <w:t>Falisty</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149D6695" w14:textId="77777777" w:rsidR="00325CCA" w:rsidRPr="00983DF9"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032</w:t>
            </w:r>
          </w:p>
        </w:tc>
        <w:tc>
          <w:tcPr>
            <w:tcW w:w="85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75752423" w14:textId="77777777" w:rsidR="00325CCA" w:rsidRPr="00983DF9"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200</w:t>
            </w:r>
          </w:p>
        </w:tc>
      </w:tr>
    </w:tbl>
    <w:p w14:paraId="36B7315D" w14:textId="2F8D62BB" w:rsidR="00325CCA" w:rsidRDefault="00325CCA" w:rsidP="00325CCA">
      <w:pPr>
        <w:spacing w:after="120"/>
        <w:ind w:right="170"/>
        <w:jc w:val="both"/>
        <w:rPr>
          <w:rFonts w:asciiTheme="minorHAnsi" w:hAnsiTheme="minorHAnsi" w:cs="Arial"/>
          <w:b/>
          <w:i/>
          <w:sz w:val="16"/>
          <w:szCs w:val="16"/>
        </w:rPr>
      </w:pPr>
      <w:r w:rsidRPr="00731E4E">
        <w:rPr>
          <w:rFonts w:asciiTheme="minorHAnsi" w:hAnsiTheme="minorHAnsi" w:cs="Arial"/>
          <w:b/>
          <w:i/>
          <w:sz w:val="16"/>
          <w:szCs w:val="16"/>
        </w:rPr>
        <w:t xml:space="preserve">Źródło: Opracowanie własne </w:t>
      </w:r>
      <w:r w:rsidRPr="00983DF9">
        <w:rPr>
          <w:rFonts w:asciiTheme="minorHAnsi" w:hAnsiTheme="minorHAnsi" w:cs="Arial"/>
          <w:b/>
          <w:i/>
          <w:sz w:val="16"/>
          <w:szCs w:val="16"/>
        </w:rPr>
        <w:t>CUPT-JASPERS.</w:t>
      </w:r>
    </w:p>
    <w:p w14:paraId="5E115FD9" w14:textId="5B96DF59" w:rsidR="00201854" w:rsidRDefault="00201854" w:rsidP="00325CCA">
      <w:pPr>
        <w:spacing w:after="120"/>
        <w:ind w:right="170"/>
        <w:jc w:val="both"/>
        <w:rPr>
          <w:rFonts w:asciiTheme="minorHAnsi" w:hAnsiTheme="minorHAnsi" w:cs="Arial"/>
          <w:b/>
          <w:i/>
          <w:sz w:val="16"/>
          <w:szCs w:val="16"/>
        </w:rPr>
      </w:pPr>
    </w:p>
    <w:p w14:paraId="4603392A" w14:textId="04B4E650" w:rsidR="00201854" w:rsidRDefault="00201854" w:rsidP="00325CCA">
      <w:pPr>
        <w:spacing w:after="120"/>
        <w:ind w:right="170"/>
        <w:jc w:val="both"/>
        <w:rPr>
          <w:rFonts w:asciiTheme="minorHAnsi" w:hAnsiTheme="minorHAnsi" w:cs="Arial"/>
          <w:b/>
          <w:i/>
          <w:sz w:val="16"/>
          <w:szCs w:val="16"/>
        </w:rPr>
      </w:pPr>
    </w:p>
    <w:p w14:paraId="2AF44DAD" w14:textId="77777777" w:rsidR="00201854" w:rsidRPr="00CA444D" w:rsidRDefault="00201854" w:rsidP="00325CCA">
      <w:pPr>
        <w:spacing w:after="120"/>
        <w:ind w:right="170"/>
        <w:jc w:val="both"/>
        <w:rPr>
          <w:rFonts w:asciiTheme="minorHAnsi" w:hAnsiTheme="minorHAnsi" w:cs="Arial"/>
          <w:b/>
          <w:i/>
          <w:sz w:val="16"/>
          <w:szCs w:val="16"/>
        </w:rPr>
      </w:pPr>
    </w:p>
    <w:p w14:paraId="2CED86F7" w14:textId="7954ABAD" w:rsidR="00325CCA" w:rsidRDefault="00325CCA" w:rsidP="00325CCA">
      <w:pPr>
        <w:jc w:val="both"/>
        <w:rPr>
          <w:rFonts w:asciiTheme="minorHAnsi" w:hAnsiTheme="minorHAnsi" w:cstheme="minorHAnsi"/>
          <w:sz w:val="20"/>
          <w:szCs w:val="20"/>
        </w:rPr>
      </w:pPr>
      <w:r w:rsidRPr="00E9465B">
        <w:rPr>
          <w:rFonts w:asciiTheme="minorHAnsi" w:hAnsiTheme="minorHAnsi" w:cstheme="minorHAnsi"/>
          <w:sz w:val="20"/>
          <w:szCs w:val="20"/>
        </w:rPr>
        <w:t>Wskaźniki wzrostu kosztów w zależności od stanu nawierzchni</w:t>
      </w:r>
      <w:r w:rsidRPr="00E9465B">
        <w:t xml:space="preserve"> </w:t>
      </w:r>
      <w:r w:rsidRPr="00E9465B">
        <w:rPr>
          <w:rFonts w:asciiTheme="minorHAnsi" w:hAnsiTheme="minorHAnsi" w:cstheme="minorHAnsi"/>
          <w:sz w:val="20"/>
          <w:szCs w:val="20"/>
        </w:rPr>
        <w:t>dla pojazdów elektrycznych i hybrydowych. Mnożniki te stosowane są do łącznych VOC:</w:t>
      </w:r>
    </w:p>
    <w:p w14:paraId="404B1724" w14:textId="77777777" w:rsidR="00201854" w:rsidRPr="008E4306" w:rsidRDefault="00201854" w:rsidP="00325CCA">
      <w:pPr>
        <w:jc w:val="both"/>
        <w:rPr>
          <w:rFonts w:asciiTheme="minorHAnsi" w:hAnsiTheme="minorHAnsi" w:cstheme="minorHAnsi"/>
          <w:sz w:val="20"/>
          <w:szCs w:val="20"/>
        </w:rPr>
      </w:pPr>
    </w:p>
    <w:tbl>
      <w:tblPr>
        <w:tblW w:w="5040" w:type="dxa"/>
        <w:tblLayout w:type="fixed"/>
        <w:tblLook w:val="04A0" w:firstRow="1" w:lastRow="0" w:firstColumn="1" w:lastColumn="0" w:noHBand="0" w:noVBand="1"/>
      </w:tblPr>
      <w:tblGrid>
        <w:gridCol w:w="2515"/>
        <w:gridCol w:w="1262"/>
        <w:gridCol w:w="1263"/>
      </w:tblGrid>
      <w:tr w:rsidR="00325CCA" w:rsidRPr="00CF54F6" w14:paraId="2096D348" w14:textId="77777777" w:rsidTr="00325CCA">
        <w:trPr>
          <w:trHeight w:hRule="exact" w:val="252"/>
        </w:trPr>
        <w:tc>
          <w:tcPr>
            <w:tcW w:w="2515"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2F5F84D4" w14:textId="77777777" w:rsidR="00325CCA" w:rsidRPr="00983DF9" w:rsidRDefault="00325CCA" w:rsidP="00325CCA">
            <w:pPr>
              <w:snapToGrid w:val="0"/>
              <w:spacing w:before="20" w:after="20"/>
              <w:jc w:val="center"/>
              <w:rPr>
                <w:rFonts w:asciiTheme="minorHAnsi" w:hAnsiTheme="minorHAnsi" w:cs="Arial"/>
                <w:b/>
                <w:bCs/>
                <w:color w:val="FFFFFF"/>
                <w:sz w:val="18"/>
                <w:szCs w:val="18"/>
              </w:rPr>
            </w:pPr>
            <w:r>
              <w:rPr>
                <w:rFonts w:asciiTheme="minorHAnsi" w:hAnsiTheme="minorHAnsi" w:cs="Arial"/>
                <w:b/>
                <w:bCs/>
                <w:color w:val="FFFFFF"/>
                <w:sz w:val="18"/>
                <w:szCs w:val="18"/>
              </w:rPr>
              <w:t>Stan nawierzchni</w:t>
            </w:r>
          </w:p>
        </w:tc>
        <w:tc>
          <w:tcPr>
            <w:tcW w:w="1262"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7E777D59" w14:textId="77777777" w:rsidR="00325CCA" w:rsidRPr="00983DF9" w:rsidRDefault="00325CCA" w:rsidP="00325CCA">
            <w:pPr>
              <w:snapToGrid w:val="0"/>
              <w:spacing w:before="20" w:after="20"/>
              <w:jc w:val="center"/>
              <w:rPr>
                <w:rFonts w:asciiTheme="minorHAnsi" w:hAnsiTheme="minorHAnsi" w:cs="Arial"/>
                <w:b/>
                <w:bCs/>
                <w:color w:val="FFFFFF"/>
                <w:sz w:val="18"/>
                <w:szCs w:val="18"/>
              </w:rPr>
            </w:pPr>
            <w:r w:rsidRPr="00983DF9">
              <w:rPr>
                <w:rFonts w:asciiTheme="minorHAnsi" w:hAnsiTheme="minorHAnsi" w:cs="Arial"/>
                <w:b/>
                <w:bCs/>
                <w:color w:val="FFFFFF"/>
                <w:sz w:val="18"/>
                <w:szCs w:val="18"/>
              </w:rPr>
              <w:t>LV</w:t>
            </w:r>
          </w:p>
        </w:tc>
        <w:tc>
          <w:tcPr>
            <w:tcW w:w="1263"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4910B259" w14:textId="77777777" w:rsidR="00325CCA" w:rsidRPr="00983DF9" w:rsidRDefault="00325CCA" w:rsidP="00325CCA">
            <w:pPr>
              <w:snapToGrid w:val="0"/>
              <w:spacing w:before="20" w:after="20"/>
              <w:jc w:val="center"/>
              <w:rPr>
                <w:rFonts w:asciiTheme="minorHAnsi" w:hAnsiTheme="minorHAnsi" w:cs="Arial"/>
                <w:b/>
                <w:bCs/>
                <w:color w:val="FFFFFF"/>
                <w:sz w:val="18"/>
                <w:szCs w:val="18"/>
              </w:rPr>
            </w:pPr>
            <w:r w:rsidRPr="00983DF9">
              <w:rPr>
                <w:rFonts w:asciiTheme="minorHAnsi" w:hAnsiTheme="minorHAnsi" w:cs="Arial"/>
                <w:b/>
                <w:bCs/>
                <w:color w:val="FFFFFF"/>
                <w:sz w:val="18"/>
                <w:szCs w:val="18"/>
              </w:rPr>
              <w:t>HGV</w:t>
            </w:r>
          </w:p>
        </w:tc>
      </w:tr>
      <w:tr w:rsidR="00325CCA" w:rsidRPr="00CF54F6" w14:paraId="06F6BAAD" w14:textId="77777777" w:rsidTr="00325CCA">
        <w:trPr>
          <w:trHeight w:val="210"/>
        </w:trPr>
        <w:tc>
          <w:tcPr>
            <w:tcW w:w="2515"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534278E" w14:textId="77777777" w:rsidR="00325CCA" w:rsidRPr="00202E2F"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Dobry (nawierzchnia po remoncie/</w:t>
            </w:r>
            <w:r>
              <w:rPr>
                <w:rFonts w:asciiTheme="minorHAnsi" w:hAnsiTheme="minorHAnsi" w:cs="Arial"/>
                <w:color w:val="4F81BD" w:themeColor="accent1"/>
                <w:sz w:val="18"/>
                <w:szCs w:val="18"/>
              </w:rPr>
              <w:t xml:space="preserve"> </w:t>
            </w:r>
            <w:r w:rsidRPr="002C6855">
              <w:rPr>
                <w:rFonts w:asciiTheme="minorHAnsi" w:hAnsiTheme="minorHAnsi" w:cs="Arial"/>
                <w:color w:val="4F81BD" w:themeColor="accent1"/>
                <w:sz w:val="18"/>
                <w:szCs w:val="18"/>
              </w:rPr>
              <w:t>budowie)</w:t>
            </w:r>
          </w:p>
        </w:tc>
        <w:tc>
          <w:tcPr>
            <w:tcW w:w="1262"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4CDE477B" w14:textId="77777777" w:rsidR="00325CCA" w:rsidRPr="00983DF9"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000</w:t>
            </w:r>
          </w:p>
        </w:tc>
        <w:tc>
          <w:tcPr>
            <w:tcW w:w="1263"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06690BCF" w14:textId="77777777" w:rsidR="00325CCA" w:rsidRPr="00983DF9"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000</w:t>
            </w:r>
          </w:p>
        </w:tc>
      </w:tr>
      <w:tr w:rsidR="00325CCA" w:rsidRPr="00CF54F6" w14:paraId="20E884B3" w14:textId="77777777" w:rsidTr="00325CCA">
        <w:trPr>
          <w:trHeight w:val="210"/>
        </w:trPr>
        <w:tc>
          <w:tcPr>
            <w:tcW w:w="2515"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2643459" w14:textId="77777777" w:rsidR="00325CCA" w:rsidRPr="00202E2F" w:rsidRDefault="00325CCA" w:rsidP="00325CCA">
            <w:pPr>
              <w:jc w:val="center"/>
              <w:rPr>
                <w:rFonts w:asciiTheme="minorHAnsi" w:hAnsiTheme="minorHAnsi"/>
                <w:color w:val="4F81BD" w:themeColor="accent1"/>
                <w:sz w:val="18"/>
                <w:szCs w:val="18"/>
              </w:rPr>
            </w:pPr>
            <w:r w:rsidRPr="002C6855">
              <w:rPr>
                <w:rFonts w:asciiTheme="minorHAnsi" w:hAnsiTheme="minorHAnsi" w:cs="Arial"/>
                <w:color w:val="4F81BD" w:themeColor="accent1"/>
                <w:sz w:val="18"/>
                <w:szCs w:val="18"/>
              </w:rPr>
              <w:t>nawierzchnia zdegradowana</w:t>
            </w:r>
          </w:p>
        </w:tc>
        <w:tc>
          <w:tcPr>
            <w:tcW w:w="1262"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19390856" w14:textId="77777777" w:rsidR="00325CCA" w:rsidRPr="00983DF9"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169</w:t>
            </w:r>
          </w:p>
        </w:tc>
        <w:tc>
          <w:tcPr>
            <w:tcW w:w="1263"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3C018217" w14:textId="77777777" w:rsidR="00325CCA" w:rsidRPr="00983DF9"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188</w:t>
            </w:r>
          </w:p>
        </w:tc>
      </w:tr>
    </w:tbl>
    <w:p w14:paraId="1337806D" w14:textId="77777777" w:rsidR="00325CCA" w:rsidRPr="00CA444D" w:rsidRDefault="00325CCA" w:rsidP="00325CCA">
      <w:pPr>
        <w:spacing w:after="120"/>
        <w:ind w:right="170"/>
        <w:jc w:val="both"/>
        <w:rPr>
          <w:rFonts w:asciiTheme="minorHAnsi" w:hAnsiTheme="minorHAnsi" w:cs="Arial"/>
          <w:b/>
          <w:i/>
          <w:sz w:val="16"/>
          <w:szCs w:val="16"/>
        </w:rPr>
      </w:pPr>
      <w:r w:rsidRPr="00731E4E">
        <w:rPr>
          <w:rFonts w:asciiTheme="minorHAnsi" w:hAnsiTheme="minorHAnsi" w:cs="Arial"/>
          <w:b/>
          <w:i/>
          <w:sz w:val="16"/>
          <w:szCs w:val="16"/>
        </w:rPr>
        <w:t xml:space="preserve">Źródło: Opracowanie własne </w:t>
      </w:r>
      <w:r w:rsidRPr="00983DF9">
        <w:rPr>
          <w:rFonts w:asciiTheme="minorHAnsi" w:hAnsiTheme="minorHAnsi" w:cs="Arial"/>
          <w:b/>
          <w:i/>
          <w:sz w:val="16"/>
          <w:szCs w:val="16"/>
        </w:rPr>
        <w:t xml:space="preserve">CUPT-JASPERS </w:t>
      </w:r>
      <w:r w:rsidRPr="00731E4E">
        <w:rPr>
          <w:rFonts w:asciiTheme="minorHAnsi" w:hAnsiTheme="minorHAnsi" w:cs="Arial"/>
          <w:b/>
          <w:i/>
          <w:sz w:val="16"/>
          <w:szCs w:val="16"/>
        </w:rPr>
        <w:t xml:space="preserve">na podstawie </w:t>
      </w:r>
      <w:proofErr w:type="spellStart"/>
      <w:r w:rsidRPr="00983DF9">
        <w:rPr>
          <w:rFonts w:asciiTheme="minorHAnsi" w:hAnsiTheme="minorHAnsi" w:cs="Arial"/>
          <w:b/>
          <w:i/>
          <w:sz w:val="16"/>
          <w:szCs w:val="16"/>
        </w:rPr>
        <w:t>Optimisation</w:t>
      </w:r>
      <w:proofErr w:type="spellEnd"/>
      <w:r w:rsidRPr="00983DF9">
        <w:rPr>
          <w:rFonts w:asciiTheme="minorHAnsi" w:hAnsiTheme="minorHAnsi" w:cs="Arial"/>
          <w:b/>
          <w:i/>
          <w:sz w:val="16"/>
          <w:szCs w:val="16"/>
        </w:rPr>
        <w:t xml:space="preserve"> of </w:t>
      </w:r>
      <w:proofErr w:type="spellStart"/>
      <w:r w:rsidRPr="00983DF9">
        <w:rPr>
          <w:rFonts w:asciiTheme="minorHAnsi" w:hAnsiTheme="minorHAnsi" w:cs="Arial"/>
          <w:b/>
          <w:i/>
          <w:sz w:val="16"/>
          <w:szCs w:val="16"/>
        </w:rPr>
        <w:t>Maintenance</w:t>
      </w:r>
      <w:proofErr w:type="spellEnd"/>
      <w:r w:rsidRPr="00983DF9">
        <w:rPr>
          <w:rFonts w:asciiTheme="minorHAnsi" w:hAnsiTheme="minorHAnsi" w:cs="Arial"/>
          <w:b/>
          <w:i/>
          <w:sz w:val="16"/>
          <w:szCs w:val="16"/>
        </w:rPr>
        <w:t>", OECD/ITF 2012.</w:t>
      </w:r>
    </w:p>
    <w:p w14:paraId="53468E51" w14:textId="77777777" w:rsidR="00325CCA" w:rsidRDefault="00325CCA" w:rsidP="00325CCA">
      <w:pPr>
        <w:pStyle w:val="anxnormal"/>
        <w:ind w:left="0"/>
        <w:rPr>
          <w:rFonts w:asciiTheme="minorHAnsi" w:hAnsiTheme="minorHAnsi"/>
          <w:u w:val="single"/>
          <w:lang w:eastAsia="en-US"/>
        </w:rPr>
      </w:pPr>
      <w:r>
        <w:rPr>
          <w:rFonts w:asciiTheme="minorHAnsi" w:hAnsiTheme="minorHAnsi"/>
          <w:u w:val="single"/>
          <w:lang w:eastAsia="en-US"/>
        </w:rPr>
        <w:t>Pojazdy LV – skład floty</w:t>
      </w:r>
    </w:p>
    <w:p w14:paraId="54CEA685" w14:textId="77777777" w:rsidR="00325CCA" w:rsidRDefault="00325CCA" w:rsidP="00325CCA">
      <w:pPr>
        <w:pStyle w:val="anxnormal"/>
        <w:ind w:left="0"/>
        <w:rPr>
          <w:rFonts w:asciiTheme="minorHAnsi" w:hAnsiTheme="minorHAnsi" w:cstheme="minorHAnsi"/>
          <w:color w:val="000000"/>
        </w:rPr>
      </w:pPr>
      <w:r w:rsidRPr="001569CA">
        <w:rPr>
          <w:rFonts w:asciiTheme="minorHAnsi" w:hAnsiTheme="minorHAnsi"/>
          <w:lang w:eastAsia="en-US"/>
        </w:rPr>
        <w:t xml:space="preserve">Jednostkowe koszty eksploatacji pojazdu oparte są na aktualnej strukturze floty uwzględniającej zużycie paliwa, która według szacunków – jak wspomniano </w:t>
      </w:r>
      <w:r>
        <w:rPr>
          <w:rFonts w:asciiTheme="minorHAnsi" w:hAnsiTheme="minorHAnsi"/>
          <w:lang w:eastAsia="en-US"/>
        </w:rPr>
        <w:t>–</w:t>
      </w:r>
      <w:r w:rsidRPr="001569CA">
        <w:rPr>
          <w:rFonts w:asciiTheme="minorHAnsi" w:hAnsiTheme="minorHAnsi"/>
          <w:lang w:eastAsia="en-US"/>
        </w:rPr>
        <w:t xml:space="preserve"> nie</w:t>
      </w:r>
      <w:r>
        <w:rPr>
          <w:rFonts w:asciiTheme="minorHAnsi" w:hAnsiTheme="minorHAnsi"/>
          <w:lang w:eastAsia="en-US"/>
        </w:rPr>
        <w:t> </w:t>
      </w:r>
      <w:r w:rsidRPr="001569CA">
        <w:rPr>
          <w:rFonts w:asciiTheme="minorHAnsi" w:hAnsiTheme="minorHAnsi"/>
          <w:lang w:eastAsia="en-US"/>
        </w:rPr>
        <w:t>ulegnie zmianie: benzyna (67</w:t>
      </w:r>
      <w:r>
        <w:rPr>
          <w:rFonts w:asciiTheme="minorHAnsi" w:hAnsiTheme="minorHAnsi"/>
          <w:lang w:eastAsia="en-US"/>
        </w:rPr>
        <w:t>,9%) i </w:t>
      </w:r>
      <w:r w:rsidRPr="001569CA">
        <w:rPr>
          <w:rFonts w:asciiTheme="minorHAnsi" w:hAnsiTheme="minorHAnsi"/>
          <w:lang w:eastAsia="en-US"/>
        </w:rPr>
        <w:t>olej napędowy (32</w:t>
      </w:r>
      <w:r>
        <w:rPr>
          <w:rFonts w:asciiTheme="minorHAnsi" w:hAnsiTheme="minorHAnsi"/>
          <w:lang w:eastAsia="en-US"/>
        </w:rPr>
        <w:t>,1%). Szczegółowy skład floty (z </w:t>
      </w:r>
      <w:r w:rsidRPr="001569CA">
        <w:rPr>
          <w:rFonts w:asciiTheme="minorHAnsi" w:hAnsiTheme="minorHAnsi"/>
          <w:lang w:eastAsia="en-US"/>
        </w:rPr>
        <w:t xml:space="preserve">uwzględnieniem wszystkich </w:t>
      </w:r>
      <w:r>
        <w:rPr>
          <w:rFonts w:asciiTheme="minorHAnsi" w:hAnsiTheme="minorHAnsi"/>
          <w:lang w:eastAsia="en-US"/>
        </w:rPr>
        <w:t>rodzajów paliwa stosowanych w </w:t>
      </w:r>
      <w:r w:rsidRPr="001569CA">
        <w:rPr>
          <w:rFonts w:asciiTheme="minorHAnsi" w:hAnsiTheme="minorHAnsi"/>
          <w:lang w:eastAsia="en-US"/>
        </w:rPr>
        <w:t>polskiej flocie pojazdów typu LV) przedstawiono poniżej wraz</w:t>
      </w:r>
      <w:r>
        <w:rPr>
          <w:rFonts w:asciiTheme="minorHAnsi" w:hAnsiTheme="minorHAnsi"/>
          <w:lang w:eastAsia="en-US"/>
        </w:rPr>
        <w:t xml:space="preserve"> z </w:t>
      </w:r>
      <w:r w:rsidRPr="001569CA">
        <w:rPr>
          <w:rFonts w:asciiTheme="minorHAnsi" w:hAnsiTheme="minorHAnsi"/>
          <w:lang w:eastAsia="en-US"/>
        </w:rPr>
        <w:t xml:space="preserve">odpowiednimi </w:t>
      </w:r>
      <w:r>
        <w:rPr>
          <w:rFonts w:asciiTheme="minorHAnsi" w:hAnsiTheme="minorHAnsi"/>
          <w:lang w:eastAsia="en-US"/>
        </w:rPr>
        <w:t>prognozami. Do celów obliczeń w </w:t>
      </w:r>
      <w:r w:rsidRPr="001569CA">
        <w:rPr>
          <w:rFonts w:asciiTheme="minorHAnsi" w:hAnsiTheme="minorHAnsi"/>
          <w:lang w:eastAsia="en-US"/>
        </w:rPr>
        <w:t>AKK zakłada się, że proponowa</w:t>
      </w:r>
      <w:r>
        <w:rPr>
          <w:rFonts w:asciiTheme="minorHAnsi" w:hAnsiTheme="minorHAnsi"/>
          <w:lang w:eastAsia="en-US"/>
        </w:rPr>
        <w:t>ne uproszczenie (tzn. benzyna i </w:t>
      </w:r>
      <w:r w:rsidRPr="001569CA">
        <w:rPr>
          <w:rFonts w:asciiTheme="minorHAnsi" w:hAnsiTheme="minorHAnsi"/>
          <w:lang w:eastAsia="en-US"/>
        </w:rPr>
        <w:t>olej napędowy</w:t>
      </w:r>
      <w:r>
        <w:rPr>
          <w:rFonts w:asciiTheme="minorHAnsi" w:hAnsiTheme="minorHAnsi"/>
          <w:lang w:eastAsia="en-US"/>
        </w:rPr>
        <w:t>, z udziałem jak przedstawiono powyżej</w:t>
      </w:r>
      <w:r w:rsidRPr="001569CA">
        <w:rPr>
          <w:rFonts w:asciiTheme="minorHAnsi" w:hAnsiTheme="minorHAnsi"/>
          <w:lang w:eastAsia="en-US"/>
        </w:rPr>
        <w:t>) jest wystarczające</w:t>
      </w:r>
      <w:r>
        <w:rPr>
          <w:rFonts w:asciiTheme="minorHAnsi" w:hAnsiTheme="minorHAnsi"/>
          <w:lang w:eastAsia="en-US"/>
        </w:rPr>
        <w:t xml:space="preserve"> </w:t>
      </w:r>
      <w:r>
        <w:rPr>
          <w:rFonts w:asciiTheme="minorHAnsi" w:hAnsiTheme="minorHAnsi" w:cstheme="minorHAnsi"/>
          <w:color w:val="000000"/>
        </w:rPr>
        <w:t>i </w:t>
      </w:r>
      <w:r w:rsidRPr="00EB4E7C">
        <w:rPr>
          <w:rFonts w:asciiTheme="minorHAnsi" w:hAnsiTheme="minorHAnsi" w:cstheme="minorHAnsi"/>
          <w:color w:val="000000"/>
        </w:rPr>
        <w:t xml:space="preserve">założono </w:t>
      </w:r>
      <w:r>
        <w:rPr>
          <w:rFonts w:asciiTheme="minorHAnsi" w:hAnsiTheme="minorHAnsi" w:cstheme="minorHAnsi"/>
          <w:color w:val="000000"/>
        </w:rPr>
        <w:t>na poziomie stałym w </w:t>
      </w:r>
      <w:r w:rsidRPr="00EB4E7C">
        <w:rPr>
          <w:rFonts w:asciiTheme="minorHAnsi" w:hAnsiTheme="minorHAnsi" w:cstheme="minorHAnsi"/>
          <w:color w:val="000000"/>
        </w:rPr>
        <w:t xml:space="preserve">przyszłości </w:t>
      </w:r>
      <w:r>
        <w:rPr>
          <w:rFonts w:asciiTheme="minorHAnsi" w:hAnsiTheme="minorHAnsi" w:cstheme="minorHAnsi"/>
          <w:color w:val="000000"/>
        </w:rPr>
        <w:t>dla LV z silnikami spa</w:t>
      </w:r>
      <w:r w:rsidRPr="00EB4E7C">
        <w:rPr>
          <w:rFonts w:asciiTheme="minorHAnsi" w:hAnsiTheme="minorHAnsi" w:cstheme="minorHAnsi"/>
          <w:color w:val="000000"/>
        </w:rPr>
        <w:t>linow</w:t>
      </w:r>
      <w:r>
        <w:rPr>
          <w:rFonts w:asciiTheme="minorHAnsi" w:hAnsiTheme="minorHAnsi" w:cstheme="minorHAnsi"/>
          <w:color w:val="000000"/>
        </w:rPr>
        <w:t>ymi.</w:t>
      </w:r>
    </w:p>
    <w:p w14:paraId="16D72824" w14:textId="77777777" w:rsidR="00325CCA" w:rsidRPr="001569CA" w:rsidRDefault="00325CCA" w:rsidP="00325CCA">
      <w:pPr>
        <w:pStyle w:val="anxnormal"/>
        <w:ind w:left="0"/>
        <w:rPr>
          <w:rFonts w:asciiTheme="minorHAnsi" w:hAnsiTheme="minorHAnsi"/>
          <w:lang w:eastAsia="en-US"/>
        </w:rPr>
      </w:pPr>
    </w:p>
    <w:tbl>
      <w:tblPr>
        <w:tblW w:w="4431" w:type="dxa"/>
        <w:tblLayout w:type="fixed"/>
        <w:tblLook w:val="04A0" w:firstRow="1" w:lastRow="0" w:firstColumn="1" w:lastColumn="0" w:noHBand="0" w:noVBand="1"/>
      </w:tblPr>
      <w:tblGrid>
        <w:gridCol w:w="2951"/>
        <w:gridCol w:w="1480"/>
      </w:tblGrid>
      <w:tr w:rsidR="00325CCA" w:rsidRPr="00CF54F6" w14:paraId="1FA165EA" w14:textId="77777777" w:rsidTr="00325CCA">
        <w:trPr>
          <w:trHeight w:hRule="exact" w:val="670"/>
        </w:trPr>
        <w:tc>
          <w:tcPr>
            <w:tcW w:w="2951" w:type="dxa"/>
            <w:tcBorders>
              <w:top w:val="single" w:sz="4" w:space="0" w:color="FFFFFF"/>
              <w:left w:val="single" w:sz="4" w:space="0" w:color="FFFFFF"/>
              <w:bottom w:val="single" w:sz="4" w:space="0" w:color="FFFFFF"/>
              <w:right w:val="nil"/>
            </w:tcBorders>
            <w:shd w:val="clear" w:color="auto" w:fill="A6A6A6" w:themeFill="background1" w:themeFillShade="A6"/>
            <w:hideMark/>
          </w:tcPr>
          <w:p w14:paraId="572BAF2A" w14:textId="77777777" w:rsidR="00325CCA" w:rsidRPr="00EB4E7C" w:rsidRDefault="00325CCA" w:rsidP="00325CCA">
            <w:pPr>
              <w:snapToGrid w:val="0"/>
              <w:spacing w:before="20" w:after="20"/>
              <w:jc w:val="center"/>
              <w:rPr>
                <w:rFonts w:asciiTheme="minorHAnsi" w:hAnsiTheme="minorHAnsi" w:cs="Arial"/>
                <w:b/>
                <w:bCs/>
                <w:color w:val="FFFFFF"/>
                <w:sz w:val="18"/>
                <w:szCs w:val="18"/>
              </w:rPr>
            </w:pPr>
            <w:r w:rsidRPr="00EB4E7C">
              <w:rPr>
                <w:rFonts w:asciiTheme="minorHAnsi" w:hAnsiTheme="minorHAnsi" w:cs="Arial"/>
                <w:b/>
                <w:bCs/>
                <w:color w:val="FFFFFF"/>
                <w:sz w:val="18"/>
                <w:szCs w:val="18"/>
              </w:rPr>
              <w:t>LV</w:t>
            </w:r>
          </w:p>
          <w:p w14:paraId="41EBC00A" w14:textId="77777777" w:rsidR="00325CCA" w:rsidRPr="00202E2F" w:rsidRDefault="00325CCA" w:rsidP="00325CCA">
            <w:pPr>
              <w:snapToGrid w:val="0"/>
              <w:spacing w:before="20" w:after="20"/>
              <w:jc w:val="center"/>
              <w:rPr>
                <w:rFonts w:asciiTheme="minorHAnsi" w:hAnsiTheme="minorHAnsi" w:cs="Arial"/>
                <w:b/>
                <w:bCs/>
                <w:color w:val="FFFFFF"/>
                <w:sz w:val="18"/>
                <w:szCs w:val="18"/>
              </w:rPr>
            </w:pPr>
            <w:r w:rsidRPr="00EB4E7C">
              <w:rPr>
                <w:rFonts w:asciiTheme="minorHAnsi" w:hAnsiTheme="minorHAnsi" w:cs="Arial"/>
                <w:b/>
                <w:bCs/>
                <w:color w:val="FFFFFF"/>
                <w:sz w:val="18"/>
                <w:szCs w:val="18"/>
              </w:rPr>
              <w:t>Struktura floty uwzględniająca rodzaj paliwa</w:t>
            </w:r>
          </w:p>
        </w:tc>
        <w:tc>
          <w:tcPr>
            <w:tcW w:w="1480" w:type="dxa"/>
            <w:tcBorders>
              <w:top w:val="single" w:sz="4" w:space="0" w:color="FFFFFF"/>
              <w:left w:val="single" w:sz="4" w:space="0" w:color="FFFFFF"/>
              <w:bottom w:val="single" w:sz="4" w:space="0" w:color="FFFFFF"/>
              <w:right w:val="nil"/>
            </w:tcBorders>
            <w:shd w:val="clear" w:color="auto" w:fill="A6A6A6" w:themeFill="background1" w:themeFillShade="A6"/>
            <w:hideMark/>
          </w:tcPr>
          <w:p w14:paraId="0C331B0C" w14:textId="77777777" w:rsidR="00325CCA" w:rsidRPr="00202E2F" w:rsidRDefault="00325CCA" w:rsidP="00325CCA">
            <w:pPr>
              <w:snapToGrid w:val="0"/>
              <w:spacing w:before="20" w:after="20"/>
              <w:jc w:val="center"/>
              <w:rPr>
                <w:rFonts w:asciiTheme="minorHAnsi" w:hAnsiTheme="minorHAnsi" w:cs="Arial"/>
                <w:b/>
                <w:bCs/>
                <w:color w:val="FFFFFF"/>
                <w:sz w:val="18"/>
                <w:szCs w:val="18"/>
              </w:rPr>
            </w:pPr>
            <w:r w:rsidRPr="00202E2F">
              <w:rPr>
                <w:rFonts w:asciiTheme="minorHAnsi" w:hAnsiTheme="minorHAnsi" w:cs="Arial"/>
                <w:b/>
                <w:bCs/>
                <w:color w:val="FFFFFF"/>
                <w:sz w:val="18"/>
                <w:szCs w:val="18"/>
              </w:rPr>
              <w:t>koniec 2019 r.</w:t>
            </w:r>
          </w:p>
        </w:tc>
      </w:tr>
      <w:tr w:rsidR="00325CCA" w:rsidRPr="00202E2F" w14:paraId="741D743B" w14:textId="77777777" w:rsidTr="00325CCA">
        <w:trPr>
          <w:trHeight w:val="158"/>
        </w:trPr>
        <w:tc>
          <w:tcPr>
            <w:tcW w:w="2951" w:type="dxa"/>
            <w:tcBorders>
              <w:top w:val="single" w:sz="4" w:space="0" w:color="FFFFFF"/>
              <w:left w:val="single" w:sz="4" w:space="0" w:color="FFFFFF"/>
              <w:bottom w:val="single" w:sz="4" w:space="0" w:color="FFFFFF"/>
              <w:right w:val="nil"/>
            </w:tcBorders>
            <w:shd w:val="clear" w:color="auto" w:fill="DBE5F1" w:themeFill="accent1" w:themeFillTint="33"/>
            <w:hideMark/>
          </w:tcPr>
          <w:p w14:paraId="0DCF9196" w14:textId="77777777" w:rsidR="00325CCA" w:rsidRPr="00202E2F" w:rsidRDefault="00325CCA" w:rsidP="00325CCA">
            <w:pPr>
              <w:jc w:val="center"/>
              <w:rPr>
                <w:rFonts w:asciiTheme="minorHAnsi" w:hAnsiTheme="minorHAnsi" w:cs="Arial"/>
                <w:color w:val="4F81BD" w:themeColor="accent1"/>
                <w:sz w:val="18"/>
                <w:szCs w:val="18"/>
              </w:rPr>
            </w:pPr>
            <w:r w:rsidRPr="00202E2F">
              <w:rPr>
                <w:rFonts w:asciiTheme="minorHAnsi" w:hAnsiTheme="minorHAnsi" w:cs="Arial"/>
                <w:color w:val="4F81BD" w:themeColor="accent1"/>
                <w:sz w:val="18"/>
                <w:szCs w:val="18"/>
              </w:rPr>
              <w:t>Olej nap</w:t>
            </w:r>
            <w:r>
              <w:rPr>
                <w:rFonts w:asciiTheme="minorHAnsi" w:hAnsiTheme="minorHAnsi" w:cs="Arial"/>
                <w:color w:val="4F81BD" w:themeColor="accent1"/>
                <w:sz w:val="18"/>
                <w:szCs w:val="18"/>
              </w:rPr>
              <w:t>ędowy</w:t>
            </w:r>
          </w:p>
        </w:tc>
        <w:tc>
          <w:tcPr>
            <w:tcW w:w="1480" w:type="dxa"/>
            <w:tcBorders>
              <w:top w:val="single" w:sz="4" w:space="0" w:color="FFFFFF"/>
              <w:left w:val="single" w:sz="4" w:space="0" w:color="FFFFFF"/>
              <w:bottom w:val="single" w:sz="4" w:space="0" w:color="FFFFFF"/>
              <w:right w:val="nil"/>
            </w:tcBorders>
            <w:shd w:val="clear" w:color="auto" w:fill="DBE5F1" w:themeFill="accent1" w:themeFillTint="33"/>
            <w:hideMark/>
          </w:tcPr>
          <w:p w14:paraId="6F10D738" w14:textId="77777777" w:rsidR="00325CCA" w:rsidRPr="00202E2F" w:rsidRDefault="00325CCA" w:rsidP="00325CCA">
            <w:pPr>
              <w:jc w:val="center"/>
              <w:rPr>
                <w:rFonts w:asciiTheme="minorHAnsi" w:hAnsiTheme="minorHAnsi" w:cs="Arial"/>
                <w:color w:val="4F81BD" w:themeColor="accent1"/>
                <w:sz w:val="18"/>
                <w:szCs w:val="18"/>
              </w:rPr>
            </w:pPr>
            <w:r w:rsidRPr="00202E2F">
              <w:rPr>
                <w:rFonts w:asciiTheme="minorHAnsi" w:hAnsiTheme="minorHAnsi" w:cs="Arial"/>
                <w:color w:val="4F81BD" w:themeColor="accent1"/>
                <w:sz w:val="18"/>
                <w:szCs w:val="18"/>
              </w:rPr>
              <w:t>32</w:t>
            </w:r>
            <w:r>
              <w:rPr>
                <w:rFonts w:asciiTheme="minorHAnsi" w:hAnsiTheme="minorHAnsi" w:cs="Arial"/>
                <w:color w:val="4F81BD" w:themeColor="accent1"/>
                <w:sz w:val="18"/>
                <w:szCs w:val="18"/>
              </w:rPr>
              <w:t>,</w:t>
            </w:r>
            <w:r w:rsidRPr="00202E2F">
              <w:rPr>
                <w:rFonts w:asciiTheme="minorHAnsi" w:hAnsiTheme="minorHAnsi" w:cs="Arial"/>
                <w:color w:val="4F81BD" w:themeColor="accent1"/>
                <w:sz w:val="18"/>
                <w:szCs w:val="18"/>
              </w:rPr>
              <w:t>06%</w:t>
            </w:r>
          </w:p>
        </w:tc>
      </w:tr>
      <w:tr w:rsidR="00325CCA" w:rsidRPr="00202E2F" w14:paraId="64C9AA96" w14:textId="77777777" w:rsidTr="00325CCA">
        <w:trPr>
          <w:trHeight w:val="271"/>
        </w:trPr>
        <w:tc>
          <w:tcPr>
            <w:tcW w:w="2951" w:type="dxa"/>
            <w:tcBorders>
              <w:top w:val="single" w:sz="4" w:space="0" w:color="FFFFFF"/>
              <w:left w:val="single" w:sz="4" w:space="0" w:color="FFFFFF"/>
              <w:bottom w:val="single" w:sz="4" w:space="0" w:color="FFFFFF"/>
              <w:right w:val="nil"/>
            </w:tcBorders>
            <w:shd w:val="clear" w:color="auto" w:fill="DBE5F1" w:themeFill="accent1" w:themeFillTint="33"/>
            <w:hideMark/>
          </w:tcPr>
          <w:p w14:paraId="2900E310" w14:textId="77777777" w:rsidR="00325CCA" w:rsidRPr="00202E2F" w:rsidRDefault="00325CCA" w:rsidP="00325CCA">
            <w:pPr>
              <w:jc w:val="center"/>
              <w:rPr>
                <w:rFonts w:asciiTheme="minorHAnsi" w:hAnsiTheme="minorHAnsi" w:cs="Arial"/>
                <w:color w:val="4F81BD" w:themeColor="accent1"/>
                <w:sz w:val="18"/>
                <w:szCs w:val="18"/>
              </w:rPr>
            </w:pPr>
            <w:r w:rsidRPr="00202E2F">
              <w:rPr>
                <w:rFonts w:asciiTheme="minorHAnsi" w:hAnsiTheme="minorHAnsi" w:cs="Arial"/>
                <w:color w:val="4F81BD" w:themeColor="accent1"/>
                <w:sz w:val="18"/>
                <w:szCs w:val="18"/>
              </w:rPr>
              <w:t>CNG</w:t>
            </w:r>
          </w:p>
        </w:tc>
        <w:tc>
          <w:tcPr>
            <w:tcW w:w="1480" w:type="dxa"/>
            <w:tcBorders>
              <w:top w:val="single" w:sz="4" w:space="0" w:color="FFFFFF"/>
              <w:left w:val="single" w:sz="4" w:space="0" w:color="FFFFFF"/>
              <w:bottom w:val="single" w:sz="4" w:space="0" w:color="FFFFFF"/>
              <w:right w:val="nil"/>
            </w:tcBorders>
            <w:shd w:val="clear" w:color="auto" w:fill="DBE5F1" w:themeFill="accent1" w:themeFillTint="33"/>
            <w:hideMark/>
          </w:tcPr>
          <w:p w14:paraId="22139862" w14:textId="77777777" w:rsidR="00325CCA" w:rsidRPr="00202E2F" w:rsidRDefault="00325CCA" w:rsidP="00325CCA">
            <w:pPr>
              <w:jc w:val="center"/>
              <w:rPr>
                <w:rFonts w:asciiTheme="minorHAnsi" w:hAnsiTheme="minorHAnsi" w:cs="Arial"/>
                <w:color w:val="4F81BD" w:themeColor="accent1"/>
                <w:sz w:val="18"/>
                <w:szCs w:val="18"/>
              </w:rPr>
            </w:pPr>
            <w:r w:rsidRPr="00202E2F">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202E2F">
              <w:rPr>
                <w:rFonts w:asciiTheme="minorHAnsi" w:hAnsiTheme="minorHAnsi" w:cs="Arial"/>
                <w:color w:val="4F81BD" w:themeColor="accent1"/>
                <w:sz w:val="18"/>
                <w:szCs w:val="18"/>
              </w:rPr>
              <w:t>02%</w:t>
            </w:r>
          </w:p>
        </w:tc>
      </w:tr>
      <w:tr w:rsidR="00325CCA" w:rsidRPr="00202E2F" w14:paraId="3B75BCF7" w14:textId="77777777" w:rsidTr="00325CCA">
        <w:trPr>
          <w:trHeight w:val="264"/>
        </w:trPr>
        <w:tc>
          <w:tcPr>
            <w:tcW w:w="2951" w:type="dxa"/>
            <w:tcBorders>
              <w:top w:val="single" w:sz="4" w:space="0" w:color="FFFFFF"/>
              <w:left w:val="single" w:sz="4" w:space="0" w:color="FFFFFF"/>
              <w:bottom w:val="single" w:sz="4" w:space="0" w:color="FFFFFF"/>
              <w:right w:val="nil"/>
            </w:tcBorders>
            <w:shd w:val="clear" w:color="auto" w:fill="DBE5F1" w:themeFill="accent1" w:themeFillTint="33"/>
          </w:tcPr>
          <w:p w14:paraId="27A2252B" w14:textId="77777777" w:rsidR="00325CCA" w:rsidRPr="00202E2F" w:rsidRDefault="00325CCA" w:rsidP="00325CCA">
            <w:pPr>
              <w:jc w:val="center"/>
              <w:rPr>
                <w:rFonts w:asciiTheme="minorHAnsi" w:hAnsiTheme="minorHAnsi" w:cs="Arial"/>
                <w:color w:val="4F81BD" w:themeColor="accent1"/>
                <w:sz w:val="18"/>
                <w:szCs w:val="18"/>
              </w:rPr>
            </w:pPr>
            <w:r w:rsidRPr="00202E2F">
              <w:rPr>
                <w:rFonts w:asciiTheme="minorHAnsi" w:hAnsiTheme="minorHAnsi" w:cs="Arial"/>
                <w:color w:val="4F81BD" w:themeColor="accent1"/>
                <w:sz w:val="18"/>
                <w:szCs w:val="18"/>
              </w:rPr>
              <w:t>LPG</w:t>
            </w:r>
          </w:p>
        </w:tc>
        <w:tc>
          <w:tcPr>
            <w:tcW w:w="1480" w:type="dxa"/>
            <w:tcBorders>
              <w:top w:val="single" w:sz="4" w:space="0" w:color="FFFFFF"/>
              <w:left w:val="single" w:sz="4" w:space="0" w:color="FFFFFF"/>
              <w:bottom w:val="single" w:sz="4" w:space="0" w:color="FFFFFF"/>
              <w:right w:val="nil"/>
            </w:tcBorders>
            <w:shd w:val="clear" w:color="auto" w:fill="DBE5F1" w:themeFill="accent1" w:themeFillTint="33"/>
          </w:tcPr>
          <w:p w14:paraId="1278B2F3" w14:textId="77777777" w:rsidR="00325CCA" w:rsidRPr="00202E2F" w:rsidRDefault="00325CCA" w:rsidP="00325CCA">
            <w:pPr>
              <w:jc w:val="center"/>
              <w:rPr>
                <w:rFonts w:asciiTheme="minorHAnsi" w:hAnsiTheme="minorHAnsi" w:cs="Arial"/>
                <w:color w:val="4F81BD" w:themeColor="accent1"/>
                <w:sz w:val="18"/>
                <w:szCs w:val="18"/>
              </w:rPr>
            </w:pPr>
            <w:r w:rsidRPr="00202E2F">
              <w:rPr>
                <w:rFonts w:asciiTheme="minorHAnsi" w:hAnsiTheme="minorHAnsi" w:cs="Arial"/>
                <w:color w:val="4F81BD" w:themeColor="accent1"/>
                <w:sz w:val="18"/>
                <w:szCs w:val="18"/>
              </w:rPr>
              <w:t>14</w:t>
            </w:r>
            <w:r>
              <w:rPr>
                <w:rFonts w:asciiTheme="minorHAnsi" w:hAnsiTheme="minorHAnsi" w:cs="Arial"/>
                <w:color w:val="4F81BD" w:themeColor="accent1"/>
                <w:sz w:val="18"/>
                <w:szCs w:val="18"/>
              </w:rPr>
              <w:t>,</w:t>
            </w:r>
            <w:r w:rsidRPr="00202E2F">
              <w:rPr>
                <w:rFonts w:asciiTheme="minorHAnsi" w:hAnsiTheme="minorHAnsi" w:cs="Arial"/>
                <w:color w:val="4F81BD" w:themeColor="accent1"/>
                <w:sz w:val="18"/>
                <w:szCs w:val="18"/>
              </w:rPr>
              <w:t>00%</w:t>
            </w:r>
          </w:p>
        </w:tc>
      </w:tr>
      <w:tr w:rsidR="00325CCA" w:rsidRPr="00202E2F" w14:paraId="58AECD2C" w14:textId="77777777" w:rsidTr="00325CCA">
        <w:trPr>
          <w:trHeight w:val="257"/>
        </w:trPr>
        <w:tc>
          <w:tcPr>
            <w:tcW w:w="2951" w:type="dxa"/>
            <w:tcBorders>
              <w:top w:val="single" w:sz="4" w:space="0" w:color="FFFFFF"/>
              <w:left w:val="single" w:sz="4" w:space="0" w:color="FFFFFF"/>
              <w:bottom w:val="single" w:sz="4" w:space="0" w:color="FFFFFF"/>
              <w:right w:val="nil"/>
            </w:tcBorders>
            <w:shd w:val="clear" w:color="auto" w:fill="DBE5F1" w:themeFill="accent1" w:themeFillTint="33"/>
          </w:tcPr>
          <w:p w14:paraId="2EDF1B69" w14:textId="77777777" w:rsidR="00325CCA" w:rsidRPr="00202E2F" w:rsidRDefault="00325CCA" w:rsidP="00325CCA">
            <w:pPr>
              <w:jc w:val="center"/>
              <w:rPr>
                <w:rFonts w:asciiTheme="minorHAnsi" w:hAnsiTheme="minorHAnsi" w:cs="Arial"/>
                <w:color w:val="4F81BD" w:themeColor="accent1"/>
                <w:sz w:val="18"/>
                <w:szCs w:val="18"/>
              </w:rPr>
            </w:pPr>
            <w:r w:rsidRPr="00202E2F">
              <w:rPr>
                <w:rFonts w:asciiTheme="minorHAnsi" w:hAnsiTheme="minorHAnsi" w:cs="Arial"/>
                <w:color w:val="4F81BD" w:themeColor="accent1"/>
                <w:sz w:val="18"/>
                <w:szCs w:val="18"/>
              </w:rPr>
              <w:t>Benzyna</w:t>
            </w:r>
          </w:p>
        </w:tc>
        <w:tc>
          <w:tcPr>
            <w:tcW w:w="1480" w:type="dxa"/>
            <w:tcBorders>
              <w:top w:val="single" w:sz="4" w:space="0" w:color="FFFFFF"/>
              <w:left w:val="single" w:sz="4" w:space="0" w:color="FFFFFF"/>
              <w:bottom w:val="single" w:sz="4" w:space="0" w:color="FFFFFF"/>
              <w:right w:val="nil"/>
            </w:tcBorders>
            <w:shd w:val="clear" w:color="auto" w:fill="DBE5F1" w:themeFill="accent1" w:themeFillTint="33"/>
          </w:tcPr>
          <w:p w14:paraId="402B5027" w14:textId="77777777" w:rsidR="00325CCA" w:rsidRPr="00202E2F" w:rsidRDefault="00325CCA" w:rsidP="00325CCA">
            <w:pPr>
              <w:jc w:val="center"/>
              <w:rPr>
                <w:rFonts w:asciiTheme="minorHAnsi" w:hAnsiTheme="minorHAnsi" w:cs="Arial"/>
                <w:color w:val="4F81BD" w:themeColor="accent1"/>
                <w:sz w:val="18"/>
                <w:szCs w:val="18"/>
              </w:rPr>
            </w:pPr>
            <w:r w:rsidRPr="00202E2F">
              <w:rPr>
                <w:rFonts w:asciiTheme="minorHAnsi" w:hAnsiTheme="minorHAnsi" w:cs="Arial"/>
                <w:color w:val="4F81BD" w:themeColor="accent1"/>
                <w:sz w:val="18"/>
                <w:szCs w:val="18"/>
              </w:rPr>
              <w:t>53</w:t>
            </w:r>
            <w:r>
              <w:rPr>
                <w:rFonts w:asciiTheme="minorHAnsi" w:hAnsiTheme="minorHAnsi" w:cs="Arial"/>
                <w:color w:val="4F81BD" w:themeColor="accent1"/>
                <w:sz w:val="18"/>
                <w:szCs w:val="18"/>
              </w:rPr>
              <w:t>,</w:t>
            </w:r>
            <w:r w:rsidRPr="00202E2F">
              <w:rPr>
                <w:rFonts w:asciiTheme="minorHAnsi" w:hAnsiTheme="minorHAnsi" w:cs="Arial"/>
                <w:color w:val="4F81BD" w:themeColor="accent1"/>
                <w:sz w:val="18"/>
                <w:szCs w:val="18"/>
              </w:rPr>
              <w:t>80%</w:t>
            </w:r>
          </w:p>
        </w:tc>
      </w:tr>
      <w:tr w:rsidR="00325CCA" w:rsidRPr="00202E2F" w14:paraId="043943DB" w14:textId="77777777" w:rsidTr="00325CCA">
        <w:trPr>
          <w:trHeight w:val="251"/>
        </w:trPr>
        <w:tc>
          <w:tcPr>
            <w:tcW w:w="2951" w:type="dxa"/>
            <w:tcBorders>
              <w:top w:val="single" w:sz="4" w:space="0" w:color="FFFFFF"/>
              <w:left w:val="single" w:sz="4" w:space="0" w:color="FFFFFF"/>
              <w:bottom w:val="single" w:sz="4" w:space="0" w:color="FFFFFF"/>
              <w:right w:val="nil"/>
            </w:tcBorders>
            <w:shd w:val="clear" w:color="auto" w:fill="DBE5F1" w:themeFill="accent1" w:themeFillTint="33"/>
          </w:tcPr>
          <w:p w14:paraId="4501E521" w14:textId="77777777" w:rsidR="00325CCA" w:rsidRPr="00202E2F" w:rsidRDefault="00325CCA" w:rsidP="00325CCA">
            <w:pPr>
              <w:jc w:val="center"/>
              <w:rPr>
                <w:rFonts w:asciiTheme="minorHAnsi" w:hAnsiTheme="minorHAnsi" w:cs="Arial"/>
                <w:color w:val="4F81BD" w:themeColor="accent1"/>
                <w:sz w:val="18"/>
                <w:szCs w:val="18"/>
              </w:rPr>
            </w:pPr>
            <w:r w:rsidRPr="00202E2F">
              <w:rPr>
                <w:rFonts w:asciiTheme="minorHAnsi" w:hAnsiTheme="minorHAnsi" w:cs="Arial"/>
                <w:color w:val="4F81BD" w:themeColor="accent1"/>
                <w:sz w:val="18"/>
                <w:szCs w:val="18"/>
              </w:rPr>
              <w:t>Hybryda</w:t>
            </w:r>
          </w:p>
        </w:tc>
        <w:tc>
          <w:tcPr>
            <w:tcW w:w="1480" w:type="dxa"/>
            <w:tcBorders>
              <w:top w:val="single" w:sz="4" w:space="0" w:color="FFFFFF"/>
              <w:left w:val="single" w:sz="4" w:space="0" w:color="FFFFFF"/>
              <w:bottom w:val="single" w:sz="4" w:space="0" w:color="FFFFFF"/>
              <w:right w:val="nil"/>
            </w:tcBorders>
            <w:shd w:val="clear" w:color="auto" w:fill="DBE5F1" w:themeFill="accent1" w:themeFillTint="33"/>
          </w:tcPr>
          <w:p w14:paraId="74BFFC26" w14:textId="77777777" w:rsidR="00325CCA" w:rsidRPr="00202E2F" w:rsidRDefault="00325CCA" w:rsidP="00325CCA">
            <w:pPr>
              <w:jc w:val="center"/>
              <w:rPr>
                <w:rFonts w:asciiTheme="minorHAnsi" w:hAnsiTheme="minorHAnsi" w:cs="Arial"/>
                <w:color w:val="4F81BD" w:themeColor="accent1"/>
                <w:sz w:val="18"/>
                <w:szCs w:val="18"/>
              </w:rPr>
            </w:pPr>
            <w:r w:rsidRPr="00202E2F">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202E2F">
              <w:rPr>
                <w:rFonts w:asciiTheme="minorHAnsi" w:hAnsiTheme="minorHAnsi" w:cs="Arial"/>
                <w:color w:val="4F81BD" w:themeColor="accent1"/>
                <w:sz w:val="18"/>
                <w:szCs w:val="18"/>
              </w:rPr>
              <w:t>11%</w:t>
            </w:r>
          </w:p>
        </w:tc>
      </w:tr>
      <w:tr w:rsidR="00325CCA" w:rsidRPr="00202E2F" w14:paraId="46E9DB58" w14:textId="77777777" w:rsidTr="00325CCA">
        <w:trPr>
          <w:trHeight w:val="164"/>
        </w:trPr>
        <w:tc>
          <w:tcPr>
            <w:tcW w:w="2951" w:type="dxa"/>
            <w:tcBorders>
              <w:top w:val="single" w:sz="4" w:space="0" w:color="FFFFFF"/>
              <w:left w:val="single" w:sz="4" w:space="0" w:color="FFFFFF"/>
              <w:bottom w:val="single" w:sz="4" w:space="0" w:color="FFFFFF"/>
              <w:right w:val="nil"/>
            </w:tcBorders>
            <w:shd w:val="clear" w:color="auto" w:fill="DBE5F1" w:themeFill="accent1" w:themeFillTint="33"/>
          </w:tcPr>
          <w:p w14:paraId="23ECDA63" w14:textId="77777777" w:rsidR="00325CCA" w:rsidRPr="00202E2F" w:rsidRDefault="00325CCA" w:rsidP="00325CCA">
            <w:pPr>
              <w:jc w:val="center"/>
              <w:rPr>
                <w:rFonts w:asciiTheme="minorHAnsi" w:hAnsiTheme="minorHAnsi" w:cs="Arial"/>
                <w:color w:val="4F81BD" w:themeColor="accent1"/>
                <w:sz w:val="18"/>
                <w:szCs w:val="18"/>
              </w:rPr>
            </w:pPr>
            <w:r w:rsidRPr="00202E2F">
              <w:rPr>
                <w:rFonts w:asciiTheme="minorHAnsi" w:hAnsiTheme="minorHAnsi" w:cs="Arial"/>
                <w:color w:val="4F81BD" w:themeColor="accent1"/>
                <w:sz w:val="18"/>
                <w:szCs w:val="18"/>
              </w:rPr>
              <w:t>Elektryczne</w:t>
            </w:r>
          </w:p>
        </w:tc>
        <w:tc>
          <w:tcPr>
            <w:tcW w:w="1480" w:type="dxa"/>
            <w:tcBorders>
              <w:top w:val="single" w:sz="4" w:space="0" w:color="FFFFFF"/>
              <w:left w:val="single" w:sz="4" w:space="0" w:color="FFFFFF"/>
              <w:bottom w:val="single" w:sz="4" w:space="0" w:color="FFFFFF"/>
              <w:right w:val="nil"/>
            </w:tcBorders>
            <w:shd w:val="clear" w:color="auto" w:fill="DBE5F1" w:themeFill="accent1" w:themeFillTint="33"/>
          </w:tcPr>
          <w:p w14:paraId="5082D9C9" w14:textId="77777777" w:rsidR="00325CCA" w:rsidRPr="00202E2F" w:rsidRDefault="00325CCA" w:rsidP="00325CCA">
            <w:pPr>
              <w:jc w:val="center"/>
              <w:rPr>
                <w:rFonts w:asciiTheme="minorHAnsi" w:hAnsiTheme="minorHAnsi" w:cs="Arial"/>
                <w:color w:val="4F81BD" w:themeColor="accent1"/>
                <w:sz w:val="18"/>
                <w:szCs w:val="18"/>
              </w:rPr>
            </w:pPr>
            <w:r w:rsidRPr="00202E2F">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202E2F">
              <w:rPr>
                <w:rFonts w:asciiTheme="minorHAnsi" w:hAnsiTheme="minorHAnsi" w:cs="Arial"/>
                <w:color w:val="4F81BD" w:themeColor="accent1"/>
                <w:sz w:val="18"/>
                <w:szCs w:val="18"/>
              </w:rPr>
              <w:t>02%</w:t>
            </w:r>
          </w:p>
        </w:tc>
      </w:tr>
    </w:tbl>
    <w:p w14:paraId="1490AB51" w14:textId="68ABEB0D" w:rsidR="00325CCA" w:rsidRDefault="00325CCA" w:rsidP="00325CCA">
      <w:pPr>
        <w:pStyle w:val="anxnormal"/>
        <w:spacing w:before="0"/>
        <w:ind w:left="0"/>
        <w:rPr>
          <w:rFonts w:asciiTheme="minorHAnsi" w:hAnsiTheme="minorHAnsi"/>
          <w:b/>
          <w:i/>
          <w:sz w:val="16"/>
          <w:szCs w:val="16"/>
        </w:rPr>
      </w:pPr>
      <w:r w:rsidRPr="001569CA">
        <w:rPr>
          <w:rFonts w:asciiTheme="minorHAnsi" w:hAnsiTheme="minorHAnsi"/>
          <w:b/>
          <w:bCs/>
          <w:i/>
          <w:iCs/>
          <w:sz w:val="16"/>
          <w:szCs w:val="16"/>
          <w:lang w:eastAsia="en-US"/>
        </w:rPr>
        <w:t>Źródło: „Tr</w:t>
      </w:r>
      <w:r>
        <w:rPr>
          <w:rFonts w:asciiTheme="minorHAnsi" w:hAnsiTheme="minorHAnsi"/>
          <w:b/>
          <w:bCs/>
          <w:i/>
          <w:iCs/>
          <w:sz w:val="16"/>
          <w:szCs w:val="16"/>
          <w:lang w:eastAsia="en-US"/>
        </w:rPr>
        <w:t>ansport – wyniki działalności w 2019 r.”, GUS, 2020 </w:t>
      </w:r>
      <w:r w:rsidRPr="001569CA">
        <w:rPr>
          <w:rFonts w:asciiTheme="minorHAnsi" w:hAnsiTheme="minorHAnsi"/>
          <w:b/>
          <w:bCs/>
          <w:i/>
          <w:iCs/>
          <w:sz w:val="16"/>
          <w:szCs w:val="16"/>
          <w:lang w:eastAsia="en-US"/>
        </w:rPr>
        <w:t>r</w:t>
      </w:r>
      <w:r w:rsidRPr="00921CD1">
        <w:rPr>
          <w:rFonts w:asciiTheme="minorHAnsi" w:hAnsiTheme="minorHAnsi"/>
          <w:b/>
          <w:bCs/>
          <w:i/>
          <w:iCs/>
          <w:sz w:val="16"/>
          <w:szCs w:val="16"/>
          <w:lang w:eastAsia="en-US"/>
        </w:rPr>
        <w:t>.</w:t>
      </w:r>
      <w:r w:rsidRPr="00921CD1">
        <w:rPr>
          <w:rFonts w:asciiTheme="minorHAnsi" w:hAnsiTheme="minorHAnsi"/>
          <w:b/>
          <w:i/>
          <w:sz w:val="16"/>
          <w:szCs w:val="16"/>
        </w:rPr>
        <w:t xml:space="preserve"> </w:t>
      </w:r>
      <w:r>
        <w:rPr>
          <w:rFonts w:asciiTheme="minorHAnsi" w:hAnsiTheme="minorHAnsi"/>
          <w:b/>
          <w:i/>
          <w:sz w:val="16"/>
          <w:szCs w:val="16"/>
        </w:rPr>
        <w:t xml:space="preserve">oraz prognozy dla </w:t>
      </w:r>
      <w:r w:rsidRPr="00983DF9">
        <w:rPr>
          <w:rFonts w:asciiTheme="minorHAnsi" w:hAnsiTheme="minorHAnsi"/>
          <w:b/>
          <w:i/>
          <w:sz w:val="16"/>
          <w:szCs w:val="16"/>
        </w:rPr>
        <w:t xml:space="preserve">2030 </w:t>
      </w:r>
      <w:r>
        <w:rPr>
          <w:rFonts w:asciiTheme="minorHAnsi" w:hAnsiTheme="minorHAnsi"/>
          <w:b/>
          <w:i/>
          <w:sz w:val="16"/>
          <w:szCs w:val="16"/>
        </w:rPr>
        <w:t>i </w:t>
      </w:r>
      <w:r w:rsidRPr="00983DF9">
        <w:rPr>
          <w:rFonts w:asciiTheme="minorHAnsi" w:hAnsiTheme="minorHAnsi"/>
          <w:b/>
          <w:i/>
          <w:sz w:val="16"/>
          <w:szCs w:val="16"/>
        </w:rPr>
        <w:t>2050: "Ścieżki redukcji emisji CO2 w</w:t>
      </w:r>
      <w:r>
        <w:rPr>
          <w:rFonts w:asciiTheme="minorHAnsi" w:hAnsiTheme="minorHAnsi"/>
          <w:b/>
          <w:i/>
          <w:sz w:val="16"/>
          <w:szCs w:val="16"/>
        </w:rPr>
        <w:t> sektorze transportu w Polsce w </w:t>
      </w:r>
      <w:r w:rsidRPr="00983DF9">
        <w:rPr>
          <w:rFonts w:asciiTheme="minorHAnsi" w:hAnsiTheme="minorHAnsi"/>
          <w:b/>
          <w:i/>
          <w:sz w:val="16"/>
          <w:szCs w:val="16"/>
        </w:rPr>
        <w:t>kontekście „Europejskiego Zielonego Ładu”" CAKE/</w:t>
      </w:r>
      <w:proofErr w:type="spellStart"/>
      <w:r w:rsidRPr="00983DF9">
        <w:rPr>
          <w:rFonts w:asciiTheme="minorHAnsi" w:hAnsiTheme="minorHAnsi"/>
          <w:b/>
          <w:i/>
          <w:sz w:val="16"/>
          <w:szCs w:val="16"/>
        </w:rPr>
        <w:t>KOBiZE</w:t>
      </w:r>
      <w:proofErr w:type="spellEnd"/>
      <w:r>
        <w:rPr>
          <w:rFonts w:asciiTheme="minorHAnsi" w:hAnsiTheme="minorHAnsi"/>
          <w:b/>
          <w:i/>
          <w:sz w:val="16"/>
          <w:szCs w:val="16"/>
        </w:rPr>
        <w:t>, październik 2020</w:t>
      </w:r>
      <w:r w:rsidRPr="00983DF9">
        <w:rPr>
          <w:rFonts w:asciiTheme="minorHAnsi" w:hAnsiTheme="minorHAnsi"/>
          <w:b/>
          <w:i/>
          <w:sz w:val="16"/>
          <w:szCs w:val="16"/>
        </w:rPr>
        <w:t>.</w:t>
      </w:r>
    </w:p>
    <w:p w14:paraId="26653E72" w14:textId="77777777" w:rsidR="00201854" w:rsidRPr="00796B54" w:rsidRDefault="00201854" w:rsidP="00325CCA">
      <w:pPr>
        <w:pStyle w:val="anxnormal"/>
        <w:spacing w:before="0"/>
        <w:ind w:left="0"/>
        <w:rPr>
          <w:rFonts w:asciiTheme="minorHAnsi" w:hAnsiTheme="minorHAnsi"/>
          <w:b/>
          <w:bCs/>
          <w:i/>
          <w:iCs/>
          <w:sz w:val="16"/>
          <w:szCs w:val="16"/>
          <w:u w:val="single"/>
          <w:lang w:eastAsia="en-US"/>
        </w:rPr>
      </w:pPr>
    </w:p>
    <w:p w14:paraId="0D090EEE" w14:textId="77777777" w:rsidR="00325CCA" w:rsidRPr="001569CA" w:rsidRDefault="00325CCA" w:rsidP="00325CCA">
      <w:pPr>
        <w:pStyle w:val="anxnormal"/>
        <w:ind w:left="0"/>
        <w:rPr>
          <w:rFonts w:asciiTheme="minorHAnsi" w:hAnsiTheme="minorHAnsi"/>
          <w:lang w:eastAsia="en-US"/>
        </w:rPr>
      </w:pPr>
      <w:r w:rsidRPr="001569CA">
        <w:rPr>
          <w:rFonts w:asciiTheme="minorHAnsi" w:hAnsiTheme="minorHAnsi"/>
          <w:lang w:eastAsia="en-US"/>
        </w:rPr>
        <w:t>Tabele poniżej przedstawiają szacunki na temat struktur</w:t>
      </w:r>
      <w:r>
        <w:rPr>
          <w:rFonts w:asciiTheme="minorHAnsi" w:hAnsiTheme="minorHAnsi"/>
          <w:lang w:eastAsia="en-US"/>
        </w:rPr>
        <w:t>y floty pojazdów kategorii LV w </w:t>
      </w:r>
      <w:r w:rsidRPr="001569CA">
        <w:rPr>
          <w:rFonts w:asciiTheme="minorHAnsi" w:hAnsiTheme="minorHAnsi"/>
          <w:lang w:eastAsia="en-US"/>
        </w:rPr>
        <w:t xml:space="preserve">przyszłości. Poniżej przedstawiono różne </w:t>
      </w:r>
      <w:r>
        <w:rPr>
          <w:rFonts w:asciiTheme="minorHAnsi" w:hAnsiTheme="minorHAnsi"/>
          <w:lang w:eastAsia="en-US"/>
        </w:rPr>
        <w:t>scenariusze oparte</w:t>
      </w:r>
      <w:r w:rsidRPr="001569CA" w:rsidDel="00FD0CAA">
        <w:rPr>
          <w:rFonts w:asciiTheme="minorHAnsi" w:hAnsiTheme="minorHAnsi"/>
          <w:lang w:eastAsia="en-US"/>
        </w:rPr>
        <w:t xml:space="preserve"> </w:t>
      </w:r>
      <w:r w:rsidRPr="001569CA">
        <w:rPr>
          <w:rFonts w:asciiTheme="minorHAnsi" w:hAnsiTheme="minorHAnsi"/>
          <w:lang w:eastAsia="en-US"/>
        </w:rPr>
        <w:t>na dokumencie</w:t>
      </w:r>
      <w:r>
        <w:rPr>
          <w:rFonts w:asciiTheme="minorHAnsi" w:hAnsiTheme="minorHAnsi"/>
          <w:lang w:eastAsia="en-US"/>
        </w:rPr>
        <w:t xml:space="preserve"> „Ścieżki redukcji emisji CO2 w sektorze transportu w Polsce w </w:t>
      </w:r>
      <w:r w:rsidRPr="001569CA">
        <w:rPr>
          <w:rFonts w:asciiTheme="minorHAnsi" w:hAnsiTheme="minorHAnsi"/>
          <w:lang w:eastAsia="en-US"/>
        </w:rPr>
        <w:t>kontekście „Europejskiego Zielone</w:t>
      </w:r>
      <w:r>
        <w:rPr>
          <w:rFonts w:asciiTheme="minorHAnsi" w:hAnsiTheme="minorHAnsi"/>
          <w:lang w:eastAsia="en-US"/>
        </w:rPr>
        <w:t>go Ładu””</w:t>
      </w:r>
      <w:r w:rsidRPr="001569CA">
        <w:rPr>
          <w:rFonts w:asciiTheme="minorHAnsi" w:hAnsiTheme="minorHAnsi"/>
          <w:lang w:eastAsia="en-US"/>
        </w:rPr>
        <w:t xml:space="preserve"> autorstwa CAKE (Centrum Analiz Klimatyczno-Energetycznych), październik 2020</w:t>
      </w:r>
      <w:r>
        <w:rPr>
          <w:rFonts w:asciiTheme="minorHAnsi" w:hAnsiTheme="minorHAnsi"/>
          <w:lang w:eastAsia="en-US"/>
        </w:rPr>
        <w:t> </w:t>
      </w:r>
      <w:r w:rsidRPr="001569CA">
        <w:rPr>
          <w:rFonts w:asciiTheme="minorHAnsi" w:hAnsiTheme="minorHAnsi"/>
          <w:lang w:eastAsia="en-US"/>
        </w:rPr>
        <w:t>r.:</w:t>
      </w:r>
    </w:p>
    <w:p w14:paraId="2F8E8565" w14:textId="77777777" w:rsidR="00325CCA" w:rsidRPr="00D04EFD" w:rsidRDefault="00325CCA" w:rsidP="00325CCA">
      <w:pPr>
        <w:pStyle w:val="anxnormal"/>
        <w:ind w:left="0"/>
        <w:rPr>
          <w:rFonts w:asciiTheme="minorHAnsi" w:hAnsiTheme="minorHAnsi"/>
          <w:lang w:eastAsia="en-US"/>
        </w:rPr>
      </w:pPr>
      <w:r w:rsidRPr="00D04EFD">
        <w:rPr>
          <w:rFonts w:asciiTheme="minorHAnsi" w:hAnsiTheme="minorHAnsi"/>
          <w:lang w:eastAsia="en-US"/>
        </w:rPr>
        <w:t>Scenariusz bazowy</w:t>
      </w:r>
    </w:p>
    <w:tbl>
      <w:tblPr>
        <w:tblW w:w="3395" w:type="dxa"/>
        <w:tblLayout w:type="fixed"/>
        <w:tblLook w:val="04A0" w:firstRow="1" w:lastRow="0" w:firstColumn="1" w:lastColumn="0" w:noHBand="0" w:noVBand="1"/>
      </w:tblPr>
      <w:tblGrid>
        <w:gridCol w:w="1694"/>
        <w:gridCol w:w="850"/>
        <w:gridCol w:w="851"/>
      </w:tblGrid>
      <w:tr w:rsidR="00325CCA" w:rsidRPr="0040737B" w14:paraId="42AA8A9D" w14:textId="77777777" w:rsidTr="00325CCA">
        <w:trPr>
          <w:trHeight w:hRule="exact" w:val="309"/>
        </w:trPr>
        <w:tc>
          <w:tcPr>
            <w:tcW w:w="1694" w:type="dxa"/>
            <w:tcBorders>
              <w:top w:val="single" w:sz="4" w:space="0" w:color="FFFFFF"/>
              <w:left w:val="single" w:sz="4" w:space="0" w:color="FFFFFF"/>
              <w:bottom w:val="single" w:sz="4" w:space="0" w:color="FFFFFF"/>
              <w:right w:val="nil"/>
            </w:tcBorders>
            <w:shd w:val="clear" w:color="auto" w:fill="A6A6A6" w:themeFill="background1" w:themeFillShade="A6"/>
            <w:vAlign w:val="bottom"/>
            <w:hideMark/>
          </w:tcPr>
          <w:p w14:paraId="09A051BB" w14:textId="77777777" w:rsidR="00325CCA" w:rsidRPr="002C6855" w:rsidRDefault="00325CCA" w:rsidP="00325CCA">
            <w:pPr>
              <w:snapToGrid w:val="0"/>
              <w:spacing w:before="20" w:after="20"/>
              <w:jc w:val="center"/>
              <w:rPr>
                <w:rFonts w:asciiTheme="minorHAnsi" w:hAnsiTheme="minorHAnsi" w:cs="Arial"/>
                <w:b/>
                <w:bCs/>
                <w:color w:val="FFFFFF"/>
                <w:sz w:val="18"/>
                <w:szCs w:val="18"/>
              </w:rPr>
            </w:pPr>
          </w:p>
        </w:tc>
        <w:tc>
          <w:tcPr>
            <w:tcW w:w="850" w:type="dxa"/>
            <w:tcBorders>
              <w:top w:val="single" w:sz="4" w:space="0" w:color="FFFFFF"/>
              <w:left w:val="single" w:sz="4" w:space="0" w:color="FFFFFF"/>
              <w:bottom w:val="single" w:sz="4" w:space="0" w:color="FFFFFF"/>
              <w:right w:val="nil"/>
            </w:tcBorders>
            <w:shd w:val="clear" w:color="auto" w:fill="A6A6A6" w:themeFill="background1" w:themeFillShade="A6"/>
            <w:vAlign w:val="bottom"/>
            <w:hideMark/>
          </w:tcPr>
          <w:p w14:paraId="666C24D5" w14:textId="77777777" w:rsidR="00325CCA" w:rsidRPr="0040737B" w:rsidRDefault="00325CCA" w:rsidP="00325CCA">
            <w:pPr>
              <w:snapToGrid w:val="0"/>
              <w:spacing w:before="20" w:after="20"/>
              <w:jc w:val="center"/>
              <w:rPr>
                <w:rFonts w:asciiTheme="minorHAnsi" w:hAnsiTheme="minorHAnsi" w:cs="Arial"/>
                <w:b/>
                <w:bCs/>
                <w:color w:val="FFFFFF"/>
                <w:sz w:val="18"/>
                <w:szCs w:val="18"/>
              </w:rPr>
            </w:pPr>
            <w:r w:rsidRPr="0040737B">
              <w:rPr>
                <w:rFonts w:asciiTheme="minorHAnsi" w:hAnsiTheme="minorHAnsi" w:cs="Arial"/>
                <w:b/>
                <w:bCs/>
                <w:color w:val="FFFFFF"/>
                <w:sz w:val="18"/>
                <w:szCs w:val="18"/>
              </w:rPr>
              <w:t>w 2030</w:t>
            </w:r>
          </w:p>
        </w:tc>
        <w:tc>
          <w:tcPr>
            <w:tcW w:w="851" w:type="dxa"/>
            <w:tcBorders>
              <w:top w:val="single" w:sz="4" w:space="0" w:color="FFFFFF"/>
              <w:left w:val="single" w:sz="4" w:space="0" w:color="FFFFFF"/>
              <w:bottom w:val="single" w:sz="4" w:space="0" w:color="FFFFFF"/>
              <w:right w:val="nil"/>
            </w:tcBorders>
            <w:shd w:val="clear" w:color="auto" w:fill="A6A6A6" w:themeFill="background1" w:themeFillShade="A6"/>
            <w:vAlign w:val="bottom"/>
            <w:hideMark/>
          </w:tcPr>
          <w:p w14:paraId="5DCDFE88" w14:textId="77777777" w:rsidR="00325CCA" w:rsidRPr="0040737B" w:rsidRDefault="00325CCA" w:rsidP="00325CCA">
            <w:pPr>
              <w:snapToGrid w:val="0"/>
              <w:spacing w:before="20" w:after="20"/>
              <w:jc w:val="center"/>
              <w:rPr>
                <w:rFonts w:asciiTheme="minorHAnsi" w:hAnsiTheme="minorHAnsi" w:cs="Arial"/>
                <w:b/>
                <w:bCs/>
                <w:color w:val="FFFFFF"/>
                <w:sz w:val="18"/>
                <w:szCs w:val="18"/>
              </w:rPr>
            </w:pPr>
            <w:r w:rsidRPr="0040737B">
              <w:rPr>
                <w:rFonts w:asciiTheme="minorHAnsi" w:hAnsiTheme="minorHAnsi" w:cs="Arial"/>
                <w:b/>
                <w:bCs/>
                <w:color w:val="FFFFFF"/>
                <w:sz w:val="18"/>
                <w:szCs w:val="18"/>
              </w:rPr>
              <w:t>w 2050</w:t>
            </w:r>
          </w:p>
        </w:tc>
      </w:tr>
      <w:tr w:rsidR="00325CCA" w:rsidRPr="0040737B" w14:paraId="13715542" w14:textId="77777777" w:rsidTr="00325CCA">
        <w:trPr>
          <w:trHeight w:val="258"/>
        </w:trPr>
        <w:tc>
          <w:tcPr>
            <w:tcW w:w="1694"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23946F65"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Olej nap</w:t>
            </w:r>
            <w:r>
              <w:rPr>
                <w:rFonts w:asciiTheme="minorHAnsi" w:hAnsiTheme="minorHAnsi" w:cs="Arial"/>
                <w:color w:val="4F81BD" w:themeColor="accent1"/>
                <w:sz w:val="18"/>
                <w:szCs w:val="18"/>
              </w:rPr>
              <w:t>ędowy</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10823EAD"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27</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4%</w:t>
            </w:r>
          </w:p>
        </w:tc>
        <w:tc>
          <w:tcPr>
            <w:tcW w:w="85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6FAB232C"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17</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3%</w:t>
            </w:r>
          </w:p>
        </w:tc>
      </w:tr>
      <w:tr w:rsidR="00325CCA" w:rsidRPr="0040737B" w14:paraId="2D9C2984" w14:textId="77777777" w:rsidTr="00325CCA">
        <w:trPr>
          <w:trHeight w:val="258"/>
        </w:trPr>
        <w:tc>
          <w:tcPr>
            <w:tcW w:w="1694"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7DE08BA1"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CNG</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2A59AAB5"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1%</w:t>
            </w:r>
          </w:p>
        </w:tc>
        <w:tc>
          <w:tcPr>
            <w:tcW w:w="85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4CF6A81C"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9%</w:t>
            </w:r>
          </w:p>
        </w:tc>
      </w:tr>
      <w:tr w:rsidR="00325CCA" w:rsidRPr="0040737B" w14:paraId="60FF4D1F" w14:textId="77777777" w:rsidTr="00325CCA">
        <w:trPr>
          <w:trHeight w:val="258"/>
        </w:trPr>
        <w:tc>
          <w:tcPr>
            <w:tcW w:w="1694"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5AF183A5"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LPG</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7E5430D9"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12</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2%</w:t>
            </w:r>
          </w:p>
        </w:tc>
        <w:tc>
          <w:tcPr>
            <w:tcW w:w="851"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7EE2E1D9"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9</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8%</w:t>
            </w:r>
          </w:p>
        </w:tc>
      </w:tr>
      <w:tr w:rsidR="00325CCA" w:rsidRPr="0040737B" w14:paraId="7A33A9DB" w14:textId="77777777" w:rsidTr="00325CCA">
        <w:trPr>
          <w:trHeight w:val="258"/>
        </w:trPr>
        <w:tc>
          <w:tcPr>
            <w:tcW w:w="1694"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3D3E91E0"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Benzyna</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246F22A2"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52</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5%</w:t>
            </w:r>
          </w:p>
        </w:tc>
        <w:tc>
          <w:tcPr>
            <w:tcW w:w="851"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569055AD"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38</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9%</w:t>
            </w:r>
          </w:p>
        </w:tc>
      </w:tr>
      <w:tr w:rsidR="00325CCA" w:rsidRPr="0040737B" w14:paraId="2976D521" w14:textId="77777777" w:rsidTr="00325CCA">
        <w:trPr>
          <w:trHeight w:val="258"/>
        </w:trPr>
        <w:tc>
          <w:tcPr>
            <w:tcW w:w="1694"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2B0838DC"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Hybryda</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757A24F6"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3</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9%</w:t>
            </w:r>
          </w:p>
        </w:tc>
        <w:tc>
          <w:tcPr>
            <w:tcW w:w="851"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69E8F7C9"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9</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9%</w:t>
            </w:r>
          </w:p>
        </w:tc>
      </w:tr>
      <w:tr w:rsidR="00325CCA" w:rsidRPr="0040737B" w14:paraId="45103124" w14:textId="77777777" w:rsidTr="00325CCA">
        <w:trPr>
          <w:trHeight w:val="258"/>
        </w:trPr>
        <w:tc>
          <w:tcPr>
            <w:tcW w:w="1694"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4EDB172C"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Elektryczne</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4614D810"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3</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9%</w:t>
            </w:r>
          </w:p>
        </w:tc>
        <w:tc>
          <w:tcPr>
            <w:tcW w:w="851"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28B1B8ED"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23</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2%</w:t>
            </w:r>
          </w:p>
        </w:tc>
      </w:tr>
    </w:tbl>
    <w:p w14:paraId="232F740D" w14:textId="77777777" w:rsidR="00D8407B" w:rsidRDefault="00D8407B" w:rsidP="00325CCA">
      <w:pPr>
        <w:pStyle w:val="anxnormal"/>
        <w:ind w:left="0"/>
        <w:rPr>
          <w:rFonts w:asciiTheme="minorHAnsi" w:hAnsiTheme="minorHAnsi"/>
          <w:lang w:eastAsia="en-US"/>
        </w:rPr>
      </w:pPr>
    </w:p>
    <w:p w14:paraId="551E2817" w14:textId="77777777" w:rsidR="00D8407B" w:rsidRDefault="00D8407B" w:rsidP="00325CCA">
      <w:pPr>
        <w:pStyle w:val="anxnormal"/>
        <w:ind w:left="0"/>
        <w:rPr>
          <w:rFonts w:asciiTheme="minorHAnsi" w:hAnsiTheme="minorHAnsi"/>
          <w:lang w:eastAsia="en-US"/>
        </w:rPr>
      </w:pPr>
    </w:p>
    <w:p w14:paraId="193A1224" w14:textId="6E83E612" w:rsidR="00325CCA" w:rsidRPr="00D04EFD" w:rsidRDefault="00325CCA" w:rsidP="00325CCA">
      <w:pPr>
        <w:pStyle w:val="anxnormal"/>
        <w:ind w:left="0"/>
        <w:rPr>
          <w:rFonts w:asciiTheme="minorHAnsi" w:hAnsiTheme="minorHAnsi"/>
          <w:lang w:eastAsia="en-US"/>
        </w:rPr>
      </w:pPr>
      <w:r w:rsidRPr="00D04EFD">
        <w:rPr>
          <w:rFonts w:asciiTheme="minorHAnsi" w:hAnsiTheme="minorHAnsi"/>
          <w:lang w:eastAsia="en-US"/>
        </w:rPr>
        <w:t xml:space="preserve">Scenariusz </w:t>
      </w:r>
      <w:proofErr w:type="spellStart"/>
      <w:r w:rsidRPr="00D04EFD">
        <w:rPr>
          <w:rFonts w:asciiTheme="minorHAnsi" w:hAnsiTheme="minorHAnsi"/>
          <w:lang w:eastAsia="en-US"/>
        </w:rPr>
        <w:t>ETSeq</w:t>
      </w:r>
      <w:proofErr w:type="spellEnd"/>
    </w:p>
    <w:tbl>
      <w:tblPr>
        <w:tblW w:w="3395" w:type="dxa"/>
        <w:tblLayout w:type="fixed"/>
        <w:tblLook w:val="04A0" w:firstRow="1" w:lastRow="0" w:firstColumn="1" w:lastColumn="0" w:noHBand="0" w:noVBand="1"/>
      </w:tblPr>
      <w:tblGrid>
        <w:gridCol w:w="1694"/>
        <w:gridCol w:w="850"/>
        <w:gridCol w:w="851"/>
      </w:tblGrid>
      <w:tr w:rsidR="00325CCA" w:rsidRPr="0040737B" w14:paraId="34896A2E" w14:textId="77777777" w:rsidTr="00325CCA">
        <w:trPr>
          <w:trHeight w:hRule="exact" w:val="309"/>
        </w:trPr>
        <w:tc>
          <w:tcPr>
            <w:tcW w:w="1694" w:type="dxa"/>
            <w:tcBorders>
              <w:top w:val="single" w:sz="4" w:space="0" w:color="FFFFFF"/>
              <w:left w:val="single" w:sz="4" w:space="0" w:color="FFFFFF"/>
              <w:bottom w:val="single" w:sz="4" w:space="0" w:color="FFFFFF"/>
              <w:right w:val="nil"/>
            </w:tcBorders>
            <w:shd w:val="clear" w:color="auto" w:fill="A6A6A6" w:themeFill="background1" w:themeFillShade="A6"/>
            <w:vAlign w:val="bottom"/>
            <w:hideMark/>
          </w:tcPr>
          <w:p w14:paraId="63D69D4F" w14:textId="77777777" w:rsidR="00325CCA" w:rsidRPr="002C6855" w:rsidRDefault="00325CCA" w:rsidP="00325CCA">
            <w:pPr>
              <w:snapToGrid w:val="0"/>
              <w:spacing w:before="20" w:after="20"/>
              <w:jc w:val="center"/>
              <w:rPr>
                <w:rFonts w:asciiTheme="minorHAnsi" w:hAnsiTheme="minorHAnsi" w:cs="Arial"/>
                <w:b/>
                <w:bCs/>
                <w:color w:val="FFFFFF"/>
                <w:sz w:val="18"/>
                <w:szCs w:val="18"/>
              </w:rPr>
            </w:pPr>
          </w:p>
        </w:tc>
        <w:tc>
          <w:tcPr>
            <w:tcW w:w="850" w:type="dxa"/>
            <w:tcBorders>
              <w:top w:val="single" w:sz="4" w:space="0" w:color="FFFFFF"/>
              <w:left w:val="single" w:sz="4" w:space="0" w:color="FFFFFF"/>
              <w:bottom w:val="single" w:sz="4" w:space="0" w:color="FFFFFF"/>
              <w:right w:val="nil"/>
            </w:tcBorders>
            <w:shd w:val="clear" w:color="auto" w:fill="A6A6A6" w:themeFill="background1" w:themeFillShade="A6"/>
            <w:vAlign w:val="bottom"/>
            <w:hideMark/>
          </w:tcPr>
          <w:p w14:paraId="3B5DBC50" w14:textId="77777777" w:rsidR="00325CCA" w:rsidRPr="0040737B" w:rsidRDefault="00325CCA" w:rsidP="00325CCA">
            <w:pPr>
              <w:snapToGrid w:val="0"/>
              <w:spacing w:before="20" w:after="20"/>
              <w:jc w:val="center"/>
              <w:rPr>
                <w:rFonts w:asciiTheme="minorHAnsi" w:hAnsiTheme="minorHAnsi" w:cs="Arial"/>
                <w:b/>
                <w:bCs/>
                <w:color w:val="FFFFFF"/>
                <w:sz w:val="18"/>
                <w:szCs w:val="18"/>
              </w:rPr>
            </w:pPr>
            <w:r w:rsidRPr="0040737B">
              <w:rPr>
                <w:rFonts w:asciiTheme="minorHAnsi" w:hAnsiTheme="minorHAnsi" w:cs="Arial"/>
                <w:b/>
                <w:bCs/>
                <w:color w:val="FFFFFF"/>
                <w:sz w:val="18"/>
                <w:szCs w:val="18"/>
              </w:rPr>
              <w:t>w 2030</w:t>
            </w:r>
          </w:p>
        </w:tc>
        <w:tc>
          <w:tcPr>
            <w:tcW w:w="851" w:type="dxa"/>
            <w:tcBorders>
              <w:top w:val="single" w:sz="4" w:space="0" w:color="FFFFFF"/>
              <w:left w:val="single" w:sz="4" w:space="0" w:color="FFFFFF"/>
              <w:bottom w:val="single" w:sz="4" w:space="0" w:color="FFFFFF"/>
              <w:right w:val="nil"/>
            </w:tcBorders>
            <w:shd w:val="clear" w:color="auto" w:fill="A6A6A6" w:themeFill="background1" w:themeFillShade="A6"/>
            <w:vAlign w:val="bottom"/>
            <w:hideMark/>
          </w:tcPr>
          <w:p w14:paraId="160E1006" w14:textId="77777777" w:rsidR="00325CCA" w:rsidRPr="0040737B" w:rsidRDefault="00325CCA" w:rsidP="00325CCA">
            <w:pPr>
              <w:snapToGrid w:val="0"/>
              <w:spacing w:before="20" w:after="20"/>
              <w:jc w:val="center"/>
              <w:rPr>
                <w:rFonts w:asciiTheme="minorHAnsi" w:hAnsiTheme="minorHAnsi" w:cs="Arial"/>
                <w:b/>
                <w:bCs/>
                <w:color w:val="FFFFFF"/>
                <w:sz w:val="18"/>
                <w:szCs w:val="18"/>
              </w:rPr>
            </w:pPr>
            <w:r w:rsidRPr="0040737B">
              <w:rPr>
                <w:rFonts w:asciiTheme="minorHAnsi" w:hAnsiTheme="minorHAnsi" w:cs="Arial"/>
                <w:b/>
                <w:bCs/>
                <w:color w:val="FFFFFF"/>
                <w:sz w:val="18"/>
                <w:szCs w:val="18"/>
              </w:rPr>
              <w:t>w 2050</w:t>
            </w:r>
          </w:p>
        </w:tc>
      </w:tr>
      <w:tr w:rsidR="00325CCA" w:rsidRPr="0040737B" w14:paraId="456C0C70" w14:textId="77777777" w:rsidTr="00325CCA">
        <w:trPr>
          <w:trHeight w:val="258"/>
        </w:trPr>
        <w:tc>
          <w:tcPr>
            <w:tcW w:w="1694"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16BB42CD"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Olej nap</w:t>
            </w:r>
            <w:r>
              <w:rPr>
                <w:rFonts w:asciiTheme="minorHAnsi" w:hAnsiTheme="minorHAnsi" w:cs="Arial"/>
                <w:color w:val="4F81BD" w:themeColor="accent1"/>
                <w:sz w:val="18"/>
                <w:szCs w:val="18"/>
              </w:rPr>
              <w:t>ędowy</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28FE6F04"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26</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9%</w:t>
            </w:r>
          </w:p>
        </w:tc>
        <w:tc>
          <w:tcPr>
            <w:tcW w:w="85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43F5BD4D"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15</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4%</w:t>
            </w:r>
          </w:p>
        </w:tc>
      </w:tr>
      <w:tr w:rsidR="00325CCA" w:rsidRPr="0040737B" w14:paraId="278E3FAB" w14:textId="77777777" w:rsidTr="00325CCA">
        <w:trPr>
          <w:trHeight w:val="258"/>
        </w:trPr>
        <w:tc>
          <w:tcPr>
            <w:tcW w:w="1694"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5D25F9E1"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CNG</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14F01ABC"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2%</w:t>
            </w:r>
          </w:p>
        </w:tc>
        <w:tc>
          <w:tcPr>
            <w:tcW w:w="85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5A3E6AA6"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9%</w:t>
            </w:r>
          </w:p>
        </w:tc>
      </w:tr>
      <w:tr w:rsidR="00325CCA" w:rsidRPr="0040737B" w14:paraId="6C4DD63F" w14:textId="77777777" w:rsidTr="00325CCA">
        <w:trPr>
          <w:trHeight w:val="258"/>
        </w:trPr>
        <w:tc>
          <w:tcPr>
            <w:tcW w:w="1694"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172D430A"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LPG</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3E7187C9"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12</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0%</w:t>
            </w:r>
          </w:p>
        </w:tc>
        <w:tc>
          <w:tcPr>
            <w:tcW w:w="851"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247309DB"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8</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7%</w:t>
            </w:r>
          </w:p>
        </w:tc>
      </w:tr>
      <w:tr w:rsidR="00325CCA" w:rsidRPr="0040737B" w14:paraId="1C6F75A0" w14:textId="77777777" w:rsidTr="00325CCA">
        <w:trPr>
          <w:trHeight w:val="258"/>
        </w:trPr>
        <w:tc>
          <w:tcPr>
            <w:tcW w:w="1694"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012117DE"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Benzyna</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6D9D3F31"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52</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7%</w:t>
            </w:r>
          </w:p>
        </w:tc>
        <w:tc>
          <w:tcPr>
            <w:tcW w:w="851"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448E26B3"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37</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1%</w:t>
            </w:r>
          </w:p>
        </w:tc>
      </w:tr>
      <w:tr w:rsidR="00325CCA" w:rsidRPr="0040737B" w14:paraId="7C8EEBFA" w14:textId="77777777" w:rsidTr="00325CCA">
        <w:trPr>
          <w:trHeight w:val="258"/>
        </w:trPr>
        <w:tc>
          <w:tcPr>
            <w:tcW w:w="1694"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7B00315F"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Hybryda</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5172F6D5"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4</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0%</w:t>
            </w:r>
          </w:p>
        </w:tc>
        <w:tc>
          <w:tcPr>
            <w:tcW w:w="851"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427423D1"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9</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6%</w:t>
            </w:r>
          </w:p>
        </w:tc>
      </w:tr>
      <w:tr w:rsidR="00325CCA" w:rsidRPr="0040737B" w14:paraId="064630FF" w14:textId="77777777" w:rsidTr="00325CCA">
        <w:trPr>
          <w:trHeight w:val="258"/>
        </w:trPr>
        <w:tc>
          <w:tcPr>
            <w:tcW w:w="1694"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11FFDAF9"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Elektryczne</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1F802D65"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4</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2%</w:t>
            </w:r>
          </w:p>
        </w:tc>
        <w:tc>
          <w:tcPr>
            <w:tcW w:w="851"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135A323E"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28</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3%</w:t>
            </w:r>
          </w:p>
        </w:tc>
      </w:tr>
    </w:tbl>
    <w:p w14:paraId="4DD24A27" w14:textId="1BC38D55" w:rsidR="00325CCA" w:rsidRDefault="00325CCA" w:rsidP="00325CCA">
      <w:pPr>
        <w:pStyle w:val="anxnormal"/>
        <w:ind w:left="0"/>
        <w:rPr>
          <w:rFonts w:asciiTheme="minorHAnsi" w:hAnsiTheme="minorHAnsi"/>
          <w:lang w:eastAsia="en-US"/>
        </w:rPr>
      </w:pPr>
    </w:p>
    <w:p w14:paraId="3811B3C5" w14:textId="1A2A67C2" w:rsidR="00201854" w:rsidRDefault="00201854" w:rsidP="00325CCA">
      <w:pPr>
        <w:pStyle w:val="anxnormal"/>
        <w:ind w:left="0"/>
        <w:rPr>
          <w:rFonts w:asciiTheme="minorHAnsi" w:hAnsiTheme="minorHAnsi"/>
          <w:lang w:eastAsia="en-US"/>
        </w:rPr>
      </w:pPr>
    </w:p>
    <w:p w14:paraId="53B1D7AD" w14:textId="77777777" w:rsidR="00201854" w:rsidRDefault="00201854" w:rsidP="00325CCA">
      <w:pPr>
        <w:pStyle w:val="anxnormal"/>
        <w:ind w:left="0"/>
        <w:rPr>
          <w:rFonts w:asciiTheme="minorHAnsi" w:hAnsiTheme="minorHAnsi"/>
          <w:lang w:eastAsia="en-US"/>
        </w:rPr>
      </w:pPr>
    </w:p>
    <w:p w14:paraId="177397C2" w14:textId="77777777" w:rsidR="00325CCA" w:rsidRPr="00D04EFD" w:rsidRDefault="00325CCA" w:rsidP="00325CCA">
      <w:pPr>
        <w:pStyle w:val="anxnormal"/>
        <w:ind w:left="0"/>
        <w:rPr>
          <w:rFonts w:asciiTheme="minorHAnsi" w:hAnsiTheme="minorHAnsi"/>
          <w:lang w:eastAsia="en-US"/>
        </w:rPr>
      </w:pPr>
      <w:r w:rsidRPr="00D04EFD">
        <w:rPr>
          <w:rFonts w:asciiTheme="minorHAnsi" w:hAnsiTheme="minorHAnsi"/>
          <w:lang w:eastAsia="en-US"/>
        </w:rPr>
        <w:t xml:space="preserve">Scenariusz </w:t>
      </w:r>
      <w:proofErr w:type="spellStart"/>
      <w:r w:rsidRPr="00D04EFD">
        <w:rPr>
          <w:rFonts w:asciiTheme="minorHAnsi" w:hAnsiTheme="minorHAnsi"/>
          <w:lang w:eastAsia="en-US"/>
        </w:rPr>
        <w:t>TechPro</w:t>
      </w:r>
      <w:proofErr w:type="spellEnd"/>
    </w:p>
    <w:tbl>
      <w:tblPr>
        <w:tblW w:w="3395" w:type="dxa"/>
        <w:tblLayout w:type="fixed"/>
        <w:tblLook w:val="04A0" w:firstRow="1" w:lastRow="0" w:firstColumn="1" w:lastColumn="0" w:noHBand="0" w:noVBand="1"/>
      </w:tblPr>
      <w:tblGrid>
        <w:gridCol w:w="1694"/>
        <w:gridCol w:w="850"/>
        <w:gridCol w:w="851"/>
      </w:tblGrid>
      <w:tr w:rsidR="00325CCA" w:rsidRPr="0040737B" w14:paraId="42E702C8" w14:textId="77777777" w:rsidTr="00325CCA">
        <w:trPr>
          <w:trHeight w:hRule="exact" w:val="309"/>
        </w:trPr>
        <w:tc>
          <w:tcPr>
            <w:tcW w:w="1694" w:type="dxa"/>
            <w:tcBorders>
              <w:top w:val="single" w:sz="4" w:space="0" w:color="FFFFFF"/>
              <w:left w:val="single" w:sz="4" w:space="0" w:color="FFFFFF"/>
              <w:bottom w:val="single" w:sz="4" w:space="0" w:color="FFFFFF"/>
              <w:right w:val="nil"/>
            </w:tcBorders>
            <w:shd w:val="clear" w:color="auto" w:fill="A6A6A6" w:themeFill="background1" w:themeFillShade="A6"/>
            <w:vAlign w:val="bottom"/>
            <w:hideMark/>
          </w:tcPr>
          <w:p w14:paraId="48919BEF" w14:textId="77777777" w:rsidR="00325CCA" w:rsidRPr="002C6855" w:rsidRDefault="00325CCA" w:rsidP="00325CCA">
            <w:pPr>
              <w:snapToGrid w:val="0"/>
              <w:spacing w:before="20" w:after="20"/>
              <w:jc w:val="center"/>
              <w:rPr>
                <w:rFonts w:asciiTheme="minorHAnsi" w:hAnsiTheme="minorHAnsi" w:cs="Arial"/>
                <w:b/>
                <w:bCs/>
                <w:color w:val="FFFFFF"/>
                <w:sz w:val="18"/>
                <w:szCs w:val="18"/>
              </w:rPr>
            </w:pPr>
          </w:p>
        </w:tc>
        <w:tc>
          <w:tcPr>
            <w:tcW w:w="850" w:type="dxa"/>
            <w:tcBorders>
              <w:top w:val="single" w:sz="4" w:space="0" w:color="FFFFFF"/>
              <w:left w:val="single" w:sz="4" w:space="0" w:color="FFFFFF"/>
              <w:bottom w:val="single" w:sz="4" w:space="0" w:color="FFFFFF"/>
              <w:right w:val="nil"/>
            </w:tcBorders>
            <w:shd w:val="clear" w:color="auto" w:fill="A6A6A6" w:themeFill="background1" w:themeFillShade="A6"/>
            <w:vAlign w:val="bottom"/>
            <w:hideMark/>
          </w:tcPr>
          <w:p w14:paraId="1517EAFB" w14:textId="77777777" w:rsidR="00325CCA" w:rsidRPr="0040737B" w:rsidRDefault="00325CCA" w:rsidP="00325CCA">
            <w:pPr>
              <w:snapToGrid w:val="0"/>
              <w:spacing w:before="20" w:after="20"/>
              <w:jc w:val="center"/>
              <w:rPr>
                <w:rFonts w:asciiTheme="minorHAnsi" w:hAnsiTheme="minorHAnsi" w:cs="Arial"/>
                <w:b/>
                <w:bCs/>
                <w:color w:val="FFFFFF"/>
                <w:sz w:val="18"/>
                <w:szCs w:val="18"/>
              </w:rPr>
            </w:pPr>
            <w:r w:rsidRPr="0040737B">
              <w:rPr>
                <w:rFonts w:asciiTheme="minorHAnsi" w:hAnsiTheme="minorHAnsi" w:cs="Arial"/>
                <w:b/>
                <w:bCs/>
                <w:color w:val="FFFFFF"/>
                <w:sz w:val="18"/>
                <w:szCs w:val="18"/>
              </w:rPr>
              <w:t>w 2030</w:t>
            </w:r>
          </w:p>
        </w:tc>
        <w:tc>
          <w:tcPr>
            <w:tcW w:w="851" w:type="dxa"/>
            <w:tcBorders>
              <w:top w:val="single" w:sz="4" w:space="0" w:color="FFFFFF"/>
              <w:left w:val="single" w:sz="4" w:space="0" w:color="FFFFFF"/>
              <w:bottom w:val="single" w:sz="4" w:space="0" w:color="FFFFFF"/>
              <w:right w:val="nil"/>
            </w:tcBorders>
            <w:shd w:val="clear" w:color="auto" w:fill="A6A6A6" w:themeFill="background1" w:themeFillShade="A6"/>
            <w:vAlign w:val="bottom"/>
            <w:hideMark/>
          </w:tcPr>
          <w:p w14:paraId="519E59C7" w14:textId="77777777" w:rsidR="00325CCA" w:rsidRPr="0040737B" w:rsidRDefault="00325CCA" w:rsidP="00325CCA">
            <w:pPr>
              <w:snapToGrid w:val="0"/>
              <w:spacing w:before="20" w:after="20"/>
              <w:jc w:val="center"/>
              <w:rPr>
                <w:rFonts w:asciiTheme="minorHAnsi" w:hAnsiTheme="minorHAnsi" w:cs="Arial"/>
                <w:b/>
                <w:bCs/>
                <w:color w:val="FFFFFF"/>
                <w:sz w:val="18"/>
                <w:szCs w:val="18"/>
              </w:rPr>
            </w:pPr>
            <w:r w:rsidRPr="0040737B">
              <w:rPr>
                <w:rFonts w:asciiTheme="minorHAnsi" w:hAnsiTheme="minorHAnsi" w:cs="Arial"/>
                <w:b/>
                <w:bCs/>
                <w:color w:val="FFFFFF"/>
                <w:sz w:val="18"/>
                <w:szCs w:val="18"/>
              </w:rPr>
              <w:t>w 2050</w:t>
            </w:r>
          </w:p>
        </w:tc>
      </w:tr>
      <w:tr w:rsidR="00325CCA" w:rsidRPr="0040737B" w14:paraId="27736B93" w14:textId="77777777" w:rsidTr="00325CCA">
        <w:trPr>
          <w:trHeight w:val="258"/>
        </w:trPr>
        <w:tc>
          <w:tcPr>
            <w:tcW w:w="1694"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3362842E"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Olej nap</w:t>
            </w:r>
            <w:r>
              <w:rPr>
                <w:rFonts w:asciiTheme="minorHAnsi" w:hAnsiTheme="minorHAnsi" w:cs="Arial"/>
                <w:color w:val="4F81BD" w:themeColor="accent1"/>
                <w:sz w:val="18"/>
                <w:szCs w:val="18"/>
              </w:rPr>
              <w:t>ędowy</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6575A429"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26</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5%</w:t>
            </w:r>
          </w:p>
        </w:tc>
        <w:tc>
          <w:tcPr>
            <w:tcW w:w="85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6D27B5B9"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10</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5%</w:t>
            </w:r>
          </w:p>
        </w:tc>
      </w:tr>
      <w:tr w:rsidR="00325CCA" w:rsidRPr="0040737B" w14:paraId="08613A91" w14:textId="77777777" w:rsidTr="00325CCA">
        <w:trPr>
          <w:trHeight w:val="258"/>
        </w:trPr>
        <w:tc>
          <w:tcPr>
            <w:tcW w:w="1694"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11F2B980"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CNG</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27C327D6"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1%</w:t>
            </w:r>
          </w:p>
        </w:tc>
        <w:tc>
          <w:tcPr>
            <w:tcW w:w="85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04DC0966"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6%</w:t>
            </w:r>
          </w:p>
        </w:tc>
      </w:tr>
      <w:tr w:rsidR="00325CCA" w:rsidRPr="0040737B" w14:paraId="65AA4969" w14:textId="77777777" w:rsidTr="00325CCA">
        <w:trPr>
          <w:trHeight w:val="258"/>
        </w:trPr>
        <w:tc>
          <w:tcPr>
            <w:tcW w:w="1694"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15107C1C"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LPG</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3475F0D3"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11</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7%</w:t>
            </w:r>
          </w:p>
        </w:tc>
        <w:tc>
          <w:tcPr>
            <w:tcW w:w="851"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2BA4A067"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5</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8%</w:t>
            </w:r>
          </w:p>
        </w:tc>
      </w:tr>
      <w:tr w:rsidR="00325CCA" w:rsidRPr="0040737B" w14:paraId="29083FC2" w14:textId="77777777" w:rsidTr="00325CCA">
        <w:trPr>
          <w:trHeight w:val="258"/>
        </w:trPr>
        <w:tc>
          <w:tcPr>
            <w:tcW w:w="1694"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50CF319C"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Benzyna</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37AF202A"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50</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2%</w:t>
            </w:r>
          </w:p>
        </w:tc>
        <w:tc>
          <w:tcPr>
            <w:tcW w:w="851"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5471B3B6"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21</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8%</w:t>
            </w:r>
          </w:p>
        </w:tc>
      </w:tr>
      <w:tr w:rsidR="00325CCA" w:rsidRPr="0040737B" w14:paraId="4ABF26DB" w14:textId="77777777" w:rsidTr="00325CCA">
        <w:trPr>
          <w:trHeight w:val="258"/>
        </w:trPr>
        <w:tc>
          <w:tcPr>
            <w:tcW w:w="1694"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3C82CBDF"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Hybryda</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00D3EE0D"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5</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4%</w:t>
            </w:r>
          </w:p>
        </w:tc>
        <w:tc>
          <w:tcPr>
            <w:tcW w:w="851"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5D601980"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12</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3%</w:t>
            </w:r>
          </w:p>
        </w:tc>
      </w:tr>
      <w:tr w:rsidR="00325CCA" w:rsidRPr="0040737B" w14:paraId="4BF00A9C" w14:textId="77777777" w:rsidTr="00325CCA">
        <w:trPr>
          <w:trHeight w:val="258"/>
        </w:trPr>
        <w:tc>
          <w:tcPr>
            <w:tcW w:w="1694"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22427F52"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Elektryczne</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6C1B2582"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6</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1%</w:t>
            </w:r>
          </w:p>
        </w:tc>
        <w:tc>
          <w:tcPr>
            <w:tcW w:w="851"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687AD952" w14:textId="77777777" w:rsidR="00325CCA" w:rsidRPr="0040737B" w:rsidRDefault="00325CCA" w:rsidP="00325CCA">
            <w:pPr>
              <w:jc w:val="center"/>
              <w:rPr>
                <w:rFonts w:asciiTheme="minorHAnsi" w:hAnsiTheme="minorHAnsi" w:cs="Arial"/>
                <w:color w:val="4F81BD" w:themeColor="accent1"/>
                <w:sz w:val="18"/>
                <w:szCs w:val="18"/>
              </w:rPr>
            </w:pPr>
            <w:r w:rsidRPr="0040737B">
              <w:rPr>
                <w:rFonts w:asciiTheme="minorHAnsi" w:hAnsiTheme="minorHAnsi" w:cs="Arial"/>
                <w:color w:val="4F81BD" w:themeColor="accent1"/>
                <w:sz w:val="18"/>
                <w:szCs w:val="18"/>
              </w:rPr>
              <w:t>49</w:t>
            </w:r>
            <w:r>
              <w:rPr>
                <w:rFonts w:asciiTheme="minorHAnsi" w:hAnsiTheme="minorHAnsi" w:cs="Arial"/>
                <w:color w:val="4F81BD" w:themeColor="accent1"/>
                <w:sz w:val="18"/>
                <w:szCs w:val="18"/>
              </w:rPr>
              <w:t>,</w:t>
            </w:r>
            <w:r w:rsidRPr="0040737B">
              <w:rPr>
                <w:rFonts w:asciiTheme="minorHAnsi" w:hAnsiTheme="minorHAnsi" w:cs="Arial"/>
                <w:color w:val="4F81BD" w:themeColor="accent1"/>
                <w:sz w:val="18"/>
                <w:szCs w:val="18"/>
              </w:rPr>
              <w:t>0%</w:t>
            </w:r>
          </w:p>
        </w:tc>
      </w:tr>
    </w:tbl>
    <w:p w14:paraId="4BAB51C4" w14:textId="77777777" w:rsidR="00D8407B" w:rsidRDefault="00D8407B" w:rsidP="00325CCA">
      <w:pPr>
        <w:pStyle w:val="anxnormal"/>
        <w:ind w:left="0"/>
        <w:rPr>
          <w:rFonts w:asciiTheme="minorHAnsi" w:hAnsiTheme="minorHAnsi"/>
          <w:lang w:eastAsia="en-US"/>
        </w:rPr>
      </w:pPr>
    </w:p>
    <w:p w14:paraId="52D3EB1F" w14:textId="066CB063" w:rsidR="00325CCA" w:rsidRPr="00D04EFD" w:rsidRDefault="00325CCA" w:rsidP="00325CCA">
      <w:pPr>
        <w:pStyle w:val="anxnormal"/>
        <w:ind w:left="0"/>
        <w:rPr>
          <w:rFonts w:asciiTheme="minorHAnsi" w:hAnsiTheme="minorHAnsi"/>
          <w:lang w:eastAsia="en-US"/>
        </w:rPr>
      </w:pPr>
      <w:r w:rsidRPr="00D04EFD">
        <w:rPr>
          <w:rFonts w:asciiTheme="minorHAnsi" w:hAnsiTheme="minorHAnsi"/>
          <w:lang w:eastAsia="en-US"/>
        </w:rPr>
        <w:t xml:space="preserve">Scenariusz </w:t>
      </w:r>
      <w:proofErr w:type="spellStart"/>
      <w:r w:rsidRPr="00D04EFD">
        <w:rPr>
          <w:rFonts w:asciiTheme="minorHAnsi" w:hAnsiTheme="minorHAnsi"/>
          <w:lang w:eastAsia="en-US"/>
        </w:rPr>
        <w:t>ProETSeq</w:t>
      </w:r>
      <w:proofErr w:type="spellEnd"/>
    </w:p>
    <w:tbl>
      <w:tblPr>
        <w:tblW w:w="3395" w:type="dxa"/>
        <w:tblLayout w:type="fixed"/>
        <w:tblLook w:val="04A0" w:firstRow="1" w:lastRow="0" w:firstColumn="1" w:lastColumn="0" w:noHBand="0" w:noVBand="1"/>
      </w:tblPr>
      <w:tblGrid>
        <w:gridCol w:w="1694"/>
        <w:gridCol w:w="850"/>
        <w:gridCol w:w="851"/>
      </w:tblGrid>
      <w:tr w:rsidR="00325CCA" w:rsidRPr="003B4E5A" w14:paraId="2368179A" w14:textId="77777777" w:rsidTr="00325CCA">
        <w:trPr>
          <w:trHeight w:hRule="exact" w:val="309"/>
        </w:trPr>
        <w:tc>
          <w:tcPr>
            <w:tcW w:w="1694" w:type="dxa"/>
            <w:tcBorders>
              <w:top w:val="single" w:sz="4" w:space="0" w:color="FFFFFF"/>
              <w:left w:val="single" w:sz="4" w:space="0" w:color="FFFFFF"/>
              <w:bottom w:val="single" w:sz="4" w:space="0" w:color="FFFFFF"/>
              <w:right w:val="nil"/>
            </w:tcBorders>
            <w:shd w:val="clear" w:color="auto" w:fill="A6A6A6" w:themeFill="background1" w:themeFillShade="A6"/>
            <w:vAlign w:val="bottom"/>
            <w:hideMark/>
          </w:tcPr>
          <w:p w14:paraId="26EFE60C" w14:textId="77777777" w:rsidR="00325CCA" w:rsidRPr="003B4E5A" w:rsidRDefault="00325CCA" w:rsidP="00325CCA">
            <w:pPr>
              <w:snapToGrid w:val="0"/>
              <w:spacing w:before="20" w:after="20"/>
              <w:jc w:val="center"/>
              <w:rPr>
                <w:rFonts w:asciiTheme="minorHAnsi" w:hAnsiTheme="minorHAnsi" w:cs="Arial"/>
                <w:b/>
                <w:bCs/>
                <w:color w:val="FFFFFF"/>
                <w:sz w:val="18"/>
                <w:szCs w:val="18"/>
              </w:rPr>
            </w:pPr>
          </w:p>
        </w:tc>
        <w:tc>
          <w:tcPr>
            <w:tcW w:w="850" w:type="dxa"/>
            <w:tcBorders>
              <w:top w:val="single" w:sz="4" w:space="0" w:color="FFFFFF"/>
              <w:left w:val="single" w:sz="4" w:space="0" w:color="FFFFFF"/>
              <w:bottom w:val="single" w:sz="4" w:space="0" w:color="FFFFFF"/>
              <w:right w:val="nil"/>
            </w:tcBorders>
            <w:shd w:val="clear" w:color="auto" w:fill="A6A6A6" w:themeFill="background1" w:themeFillShade="A6"/>
            <w:vAlign w:val="bottom"/>
            <w:hideMark/>
          </w:tcPr>
          <w:p w14:paraId="5C590F68" w14:textId="77777777" w:rsidR="00325CCA" w:rsidRPr="003B4E5A" w:rsidRDefault="00325CCA" w:rsidP="00325CCA">
            <w:pPr>
              <w:snapToGrid w:val="0"/>
              <w:spacing w:before="20" w:after="20"/>
              <w:jc w:val="center"/>
              <w:rPr>
                <w:rFonts w:asciiTheme="minorHAnsi" w:hAnsiTheme="minorHAnsi" w:cs="Arial"/>
                <w:b/>
                <w:bCs/>
                <w:color w:val="FFFFFF"/>
                <w:sz w:val="18"/>
                <w:szCs w:val="18"/>
              </w:rPr>
            </w:pPr>
            <w:r w:rsidRPr="003B4E5A">
              <w:rPr>
                <w:rFonts w:asciiTheme="minorHAnsi" w:hAnsiTheme="minorHAnsi" w:cs="Arial"/>
                <w:b/>
                <w:bCs/>
                <w:color w:val="FFFFFF"/>
                <w:sz w:val="18"/>
                <w:szCs w:val="18"/>
              </w:rPr>
              <w:t>w 2030</w:t>
            </w:r>
          </w:p>
        </w:tc>
        <w:tc>
          <w:tcPr>
            <w:tcW w:w="851" w:type="dxa"/>
            <w:tcBorders>
              <w:top w:val="single" w:sz="4" w:space="0" w:color="FFFFFF"/>
              <w:left w:val="single" w:sz="4" w:space="0" w:color="FFFFFF"/>
              <w:bottom w:val="single" w:sz="4" w:space="0" w:color="FFFFFF"/>
              <w:right w:val="nil"/>
            </w:tcBorders>
            <w:shd w:val="clear" w:color="auto" w:fill="A6A6A6" w:themeFill="background1" w:themeFillShade="A6"/>
            <w:vAlign w:val="bottom"/>
            <w:hideMark/>
          </w:tcPr>
          <w:p w14:paraId="5FB0F9B2" w14:textId="77777777" w:rsidR="00325CCA" w:rsidRPr="003B4E5A" w:rsidRDefault="00325CCA" w:rsidP="00325CCA">
            <w:pPr>
              <w:snapToGrid w:val="0"/>
              <w:spacing w:before="20" w:after="20"/>
              <w:jc w:val="center"/>
              <w:rPr>
                <w:rFonts w:asciiTheme="minorHAnsi" w:hAnsiTheme="minorHAnsi" w:cs="Arial"/>
                <w:b/>
                <w:bCs/>
                <w:color w:val="FFFFFF"/>
                <w:sz w:val="18"/>
                <w:szCs w:val="18"/>
              </w:rPr>
            </w:pPr>
            <w:r w:rsidRPr="003B4E5A">
              <w:rPr>
                <w:rFonts w:asciiTheme="minorHAnsi" w:hAnsiTheme="minorHAnsi" w:cs="Arial"/>
                <w:b/>
                <w:bCs/>
                <w:color w:val="FFFFFF"/>
                <w:sz w:val="18"/>
                <w:szCs w:val="18"/>
              </w:rPr>
              <w:t>w 2050</w:t>
            </w:r>
          </w:p>
        </w:tc>
      </w:tr>
      <w:tr w:rsidR="00325CCA" w:rsidRPr="003B4E5A" w14:paraId="5CA50563" w14:textId="77777777" w:rsidTr="00325CCA">
        <w:trPr>
          <w:trHeight w:val="258"/>
        </w:trPr>
        <w:tc>
          <w:tcPr>
            <w:tcW w:w="1694"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6B5E4509" w14:textId="77777777" w:rsidR="00325CCA" w:rsidRPr="003B4E5A" w:rsidRDefault="00325CCA" w:rsidP="00325CCA">
            <w:pPr>
              <w:jc w:val="center"/>
              <w:rPr>
                <w:rFonts w:asciiTheme="minorHAnsi" w:hAnsiTheme="minorHAnsi" w:cs="Arial"/>
                <w:color w:val="4F81BD" w:themeColor="accent1"/>
                <w:sz w:val="18"/>
                <w:szCs w:val="18"/>
              </w:rPr>
            </w:pPr>
            <w:r w:rsidRPr="003B4E5A">
              <w:rPr>
                <w:rFonts w:asciiTheme="minorHAnsi" w:hAnsiTheme="minorHAnsi" w:cs="Arial"/>
                <w:color w:val="4F81BD" w:themeColor="accent1"/>
                <w:sz w:val="18"/>
                <w:szCs w:val="18"/>
              </w:rPr>
              <w:t>Olej nap</w:t>
            </w:r>
            <w:r>
              <w:rPr>
                <w:rFonts w:asciiTheme="minorHAnsi" w:hAnsiTheme="minorHAnsi" w:cs="Arial"/>
                <w:color w:val="4F81BD" w:themeColor="accent1"/>
                <w:sz w:val="18"/>
                <w:szCs w:val="18"/>
              </w:rPr>
              <w:t>ędowy</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1A8B5F29" w14:textId="77777777" w:rsidR="00325CCA" w:rsidRPr="003B4E5A" w:rsidRDefault="00325CCA" w:rsidP="00325CCA">
            <w:pPr>
              <w:jc w:val="center"/>
              <w:rPr>
                <w:rFonts w:asciiTheme="minorHAnsi" w:hAnsiTheme="minorHAnsi" w:cs="Arial"/>
                <w:color w:val="4F81BD" w:themeColor="accent1"/>
                <w:sz w:val="18"/>
                <w:szCs w:val="18"/>
              </w:rPr>
            </w:pPr>
            <w:r w:rsidRPr="003B4E5A">
              <w:rPr>
                <w:rFonts w:asciiTheme="minorHAnsi" w:hAnsiTheme="minorHAnsi" w:cs="Arial"/>
                <w:color w:val="4F81BD" w:themeColor="accent1"/>
                <w:sz w:val="18"/>
                <w:szCs w:val="18"/>
              </w:rPr>
              <w:t>26</w:t>
            </w:r>
            <w:r>
              <w:rPr>
                <w:rFonts w:asciiTheme="minorHAnsi" w:hAnsiTheme="minorHAnsi" w:cs="Arial"/>
                <w:color w:val="4F81BD" w:themeColor="accent1"/>
                <w:sz w:val="18"/>
                <w:szCs w:val="18"/>
              </w:rPr>
              <w:t>,</w:t>
            </w:r>
            <w:r w:rsidRPr="003B4E5A">
              <w:rPr>
                <w:rFonts w:asciiTheme="minorHAnsi" w:hAnsiTheme="minorHAnsi" w:cs="Arial"/>
                <w:color w:val="4F81BD" w:themeColor="accent1"/>
                <w:sz w:val="18"/>
                <w:szCs w:val="18"/>
              </w:rPr>
              <w:t>1%</w:t>
            </w:r>
          </w:p>
        </w:tc>
        <w:tc>
          <w:tcPr>
            <w:tcW w:w="85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6FCE6928" w14:textId="77777777" w:rsidR="00325CCA" w:rsidRPr="003B4E5A" w:rsidRDefault="00325CCA" w:rsidP="00325CCA">
            <w:pPr>
              <w:jc w:val="center"/>
              <w:rPr>
                <w:rFonts w:asciiTheme="minorHAnsi" w:hAnsiTheme="minorHAnsi" w:cs="Arial"/>
                <w:color w:val="4F81BD" w:themeColor="accent1"/>
                <w:sz w:val="18"/>
                <w:szCs w:val="18"/>
              </w:rPr>
            </w:pPr>
            <w:r w:rsidRPr="003B4E5A">
              <w:rPr>
                <w:rFonts w:asciiTheme="minorHAnsi" w:hAnsiTheme="minorHAnsi" w:cs="Arial"/>
                <w:color w:val="4F81BD" w:themeColor="accent1"/>
                <w:sz w:val="18"/>
                <w:szCs w:val="18"/>
              </w:rPr>
              <w:t>9</w:t>
            </w:r>
            <w:r>
              <w:rPr>
                <w:rFonts w:asciiTheme="minorHAnsi" w:hAnsiTheme="minorHAnsi" w:cs="Arial"/>
                <w:color w:val="4F81BD" w:themeColor="accent1"/>
                <w:sz w:val="18"/>
                <w:szCs w:val="18"/>
              </w:rPr>
              <w:t>,</w:t>
            </w:r>
            <w:r w:rsidRPr="003B4E5A">
              <w:rPr>
                <w:rFonts w:asciiTheme="minorHAnsi" w:hAnsiTheme="minorHAnsi" w:cs="Arial"/>
                <w:color w:val="4F81BD" w:themeColor="accent1"/>
                <w:sz w:val="18"/>
                <w:szCs w:val="18"/>
              </w:rPr>
              <w:t>4%</w:t>
            </w:r>
          </w:p>
        </w:tc>
      </w:tr>
      <w:tr w:rsidR="00325CCA" w:rsidRPr="003B4E5A" w14:paraId="342B0725" w14:textId="77777777" w:rsidTr="00325CCA">
        <w:trPr>
          <w:trHeight w:val="258"/>
        </w:trPr>
        <w:tc>
          <w:tcPr>
            <w:tcW w:w="1694"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41CC897F" w14:textId="77777777" w:rsidR="00325CCA" w:rsidRPr="003B4E5A" w:rsidRDefault="00325CCA" w:rsidP="00325CCA">
            <w:pPr>
              <w:jc w:val="center"/>
              <w:rPr>
                <w:rFonts w:asciiTheme="minorHAnsi" w:hAnsiTheme="minorHAnsi" w:cs="Arial"/>
                <w:color w:val="4F81BD" w:themeColor="accent1"/>
                <w:sz w:val="18"/>
                <w:szCs w:val="18"/>
              </w:rPr>
            </w:pPr>
            <w:r w:rsidRPr="003B4E5A">
              <w:rPr>
                <w:rFonts w:asciiTheme="minorHAnsi" w:hAnsiTheme="minorHAnsi" w:cs="Arial"/>
                <w:color w:val="4F81BD" w:themeColor="accent1"/>
                <w:sz w:val="18"/>
                <w:szCs w:val="18"/>
              </w:rPr>
              <w:t>CNG</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5EC3A181" w14:textId="77777777" w:rsidR="00325CCA" w:rsidRPr="003B4E5A" w:rsidRDefault="00325CCA" w:rsidP="00325CCA">
            <w:pPr>
              <w:jc w:val="center"/>
              <w:rPr>
                <w:rFonts w:asciiTheme="minorHAnsi" w:hAnsiTheme="minorHAnsi" w:cs="Arial"/>
                <w:color w:val="4F81BD" w:themeColor="accent1"/>
                <w:sz w:val="18"/>
                <w:szCs w:val="18"/>
              </w:rPr>
            </w:pPr>
            <w:r w:rsidRPr="003B4E5A">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3B4E5A">
              <w:rPr>
                <w:rFonts w:asciiTheme="minorHAnsi" w:hAnsiTheme="minorHAnsi" w:cs="Arial"/>
                <w:color w:val="4F81BD" w:themeColor="accent1"/>
                <w:sz w:val="18"/>
                <w:szCs w:val="18"/>
              </w:rPr>
              <w:t>2%</w:t>
            </w:r>
          </w:p>
        </w:tc>
        <w:tc>
          <w:tcPr>
            <w:tcW w:w="85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1217BFF0" w14:textId="77777777" w:rsidR="00325CCA" w:rsidRPr="003B4E5A" w:rsidRDefault="00325CCA" w:rsidP="00325CCA">
            <w:pPr>
              <w:jc w:val="center"/>
              <w:rPr>
                <w:rFonts w:asciiTheme="minorHAnsi" w:hAnsiTheme="minorHAnsi" w:cs="Arial"/>
                <w:color w:val="4F81BD" w:themeColor="accent1"/>
                <w:sz w:val="18"/>
                <w:szCs w:val="18"/>
              </w:rPr>
            </w:pPr>
            <w:r w:rsidRPr="003B4E5A">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3B4E5A">
              <w:rPr>
                <w:rFonts w:asciiTheme="minorHAnsi" w:hAnsiTheme="minorHAnsi" w:cs="Arial"/>
                <w:color w:val="4F81BD" w:themeColor="accent1"/>
                <w:sz w:val="18"/>
                <w:szCs w:val="18"/>
              </w:rPr>
              <w:t>6%</w:t>
            </w:r>
          </w:p>
        </w:tc>
      </w:tr>
      <w:tr w:rsidR="00325CCA" w:rsidRPr="003B4E5A" w14:paraId="43966B20" w14:textId="77777777" w:rsidTr="00325CCA">
        <w:trPr>
          <w:trHeight w:val="258"/>
        </w:trPr>
        <w:tc>
          <w:tcPr>
            <w:tcW w:w="1694"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71BDEFAE" w14:textId="77777777" w:rsidR="00325CCA" w:rsidRPr="003B4E5A" w:rsidRDefault="00325CCA" w:rsidP="00325CCA">
            <w:pPr>
              <w:jc w:val="center"/>
              <w:rPr>
                <w:rFonts w:asciiTheme="minorHAnsi" w:hAnsiTheme="minorHAnsi" w:cs="Arial"/>
                <w:color w:val="4F81BD" w:themeColor="accent1"/>
                <w:sz w:val="18"/>
                <w:szCs w:val="18"/>
              </w:rPr>
            </w:pPr>
            <w:r w:rsidRPr="003B4E5A">
              <w:rPr>
                <w:rFonts w:asciiTheme="minorHAnsi" w:hAnsiTheme="minorHAnsi" w:cs="Arial"/>
                <w:color w:val="4F81BD" w:themeColor="accent1"/>
                <w:sz w:val="18"/>
                <w:szCs w:val="18"/>
              </w:rPr>
              <w:t>LPG</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1EA0CCDD" w14:textId="77777777" w:rsidR="00325CCA" w:rsidRPr="003B4E5A" w:rsidRDefault="00325CCA" w:rsidP="00325CCA">
            <w:pPr>
              <w:jc w:val="center"/>
              <w:rPr>
                <w:rFonts w:asciiTheme="minorHAnsi" w:hAnsiTheme="minorHAnsi" w:cs="Arial"/>
                <w:color w:val="4F81BD" w:themeColor="accent1"/>
                <w:sz w:val="18"/>
                <w:szCs w:val="18"/>
              </w:rPr>
            </w:pPr>
            <w:r w:rsidRPr="003B4E5A">
              <w:rPr>
                <w:rFonts w:asciiTheme="minorHAnsi" w:hAnsiTheme="minorHAnsi" w:cs="Arial"/>
                <w:color w:val="4F81BD" w:themeColor="accent1"/>
                <w:sz w:val="18"/>
                <w:szCs w:val="18"/>
              </w:rPr>
              <w:t>11</w:t>
            </w:r>
            <w:r>
              <w:rPr>
                <w:rFonts w:asciiTheme="minorHAnsi" w:hAnsiTheme="minorHAnsi" w:cs="Arial"/>
                <w:color w:val="4F81BD" w:themeColor="accent1"/>
                <w:sz w:val="18"/>
                <w:szCs w:val="18"/>
              </w:rPr>
              <w:t>,</w:t>
            </w:r>
            <w:r w:rsidRPr="003B4E5A">
              <w:rPr>
                <w:rFonts w:asciiTheme="minorHAnsi" w:hAnsiTheme="minorHAnsi" w:cs="Arial"/>
                <w:color w:val="4F81BD" w:themeColor="accent1"/>
                <w:sz w:val="18"/>
                <w:szCs w:val="18"/>
              </w:rPr>
              <w:t>6%</w:t>
            </w:r>
          </w:p>
        </w:tc>
        <w:tc>
          <w:tcPr>
            <w:tcW w:w="851"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19E00E6F" w14:textId="77777777" w:rsidR="00325CCA" w:rsidRPr="003B4E5A" w:rsidRDefault="00325CCA" w:rsidP="00325CCA">
            <w:pPr>
              <w:jc w:val="center"/>
              <w:rPr>
                <w:rFonts w:asciiTheme="minorHAnsi" w:hAnsiTheme="minorHAnsi" w:cs="Arial"/>
                <w:color w:val="4F81BD" w:themeColor="accent1"/>
                <w:sz w:val="18"/>
                <w:szCs w:val="18"/>
              </w:rPr>
            </w:pPr>
            <w:r w:rsidRPr="003B4E5A">
              <w:rPr>
                <w:rFonts w:asciiTheme="minorHAnsi" w:hAnsiTheme="minorHAnsi" w:cs="Arial"/>
                <w:color w:val="4F81BD" w:themeColor="accent1"/>
                <w:sz w:val="18"/>
                <w:szCs w:val="18"/>
              </w:rPr>
              <w:t>5</w:t>
            </w:r>
            <w:r>
              <w:rPr>
                <w:rFonts w:asciiTheme="minorHAnsi" w:hAnsiTheme="minorHAnsi" w:cs="Arial"/>
                <w:color w:val="4F81BD" w:themeColor="accent1"/>
                <w:sz w:val="18"/>
                <w:szCs w:val="18"/>
              </w:rPr>
              <w:t>,</w:t>
            </w:r>
            <w:r w:rsidRPr="003B4E5A">
              <w:rPr>
                <w:rFonts w:asciiTheme="minorHAnsi" w:hAnsiTheme="minorHAnsi" w:cs="Arial"/>
                <w:color w:val="4F81BD" w:themeColor="accent1"/>
                <w:sz w:val="18"/>
                <w:szCs w:val="18"/>
              </w:rPr>
              <w:t>2%</w:t>
            </w:r>
          </w:p>
        </w:tc>
      </w:tr>
      <w:tr w:rsidR="00325CCA" w:rsidRPr="003B4E5A" w14:paraId="2FFA39BE" w14:textId="77777777" w:rsidTr="00325CCA">
        <w:trPr>
          <w:trHeight w:val="258"/>
        </w:trPr>
        <w:tc>
          <w:tcPr>
            <w:tcW w:w="1694"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7C988A4E" w14:textId="77777777" w:rsidR="00325CCA" w:rsidRPr="003B4E5A" w:rsidRDefault="00325CCA" w:rsidP="00325CCA">
            <w:pPr>
              <w:jc w:val="center"/>
              <w:rPr>
                <w:rFonts w:asciiTheme="minorHAnsi" w:hAnsiTheme="minorHAnsi" w:cs="Arial"/>
                <w:color w:val="4F81BD" w:themeColor="accent1"/>
                <w:sz w:val="18"/>
                <w:szCs w:val="18"/>
              </w:rPr>
            </w:pPr>
            <w:r w:rsidRPr="003B4E5A">
              <w:rPr>
                <w:rFonts w:asciiTheme="minorHAnsi" w:hAnsiTheme="minorHAnsi" w:cs="Arial"/>
                <w:color w:val="4F81BD" w:themeColor="accent1"/>
                <w:sz w:val="18"/>
                <w:szCs w:val="18"/>
              </w:rPr>
              <w:t>Benzyna</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02FED0D2" w14:textId="77777777" w:rsidR="00325CCA" w:rsidRPr="003B4E5A" w:rsidRDefault="00325CCA" w:rsidP="00325CCA">
            <w:pPr>
              <w:jc w:val="center"/>
              <w:rPr>
                <w:rFonts w:asciiTheme="minorHAnsi" w:hAnsiTheme="minorHAnsi" w:cs="Arial"/>
                <w:color w:val="4F81BD" w:themeColor="accent1"/>
                <w:sz w:val="18"/>
                <w:szCs w:val="18"/>
              </w:rPr>
            </w:pPr>
            <w:r w:rsidRPr="003B4E5A">
              <w:rPr>
                <w:rFonts w:asciiTheme="minorHAnsi" w:hAnsiTheme="minorHAnsi" w:cs="Arial"/>
                <w:color w:val="4F81BD" w:themeColor="accent1"/>
                <w:sz w:val="18"/>
                <w:szCs w:val="18"/>
              </w:rPr>
              <w:t>50</w:t>
            </w:r>
            <w:r>
              <w:rPr>
                <w:rFonts w:asciiTheme="minorHAnsi" w:hAnsiTheme="minorHAnsi" w:cs="Arial"/>
                <w:color w:val="4F81BD" w:themeColor="accent1"/>
                <w:sz w:val="18"/>
                <w:szCs w:val="18"/>
              </w:rPr>
              <w:t>,</w:t>
            </w:r>
            <w:r w:rsidRPr="003B4E5A">
              <w:rPr>
                <w:rFonts w:asciiTheme="minorHAnsi" w:hAnsiTheme="minorHAnsi" w:cs="Arial"/>
                <w:color w:val="4F81BD" w:themeColor="accent1"/>
                <w:sz w:val="18"/>
                <w:szCs w:val="18"/>
              </w:rPr>
              <w:t>3%</w:t>
            </w:r>
          </w:p>
        </w:tc>
        <w:tc>
          <w:tcPr>
            <w:tcW w:w="851"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049DACC8" w14:textId="77777777" w:rsidR="00325CCA" w:rsidRPr="003B4E5A" w:rsidRDefault="00325CCA" w:rsidP="00325CCA">
            <w:pPr>
              <w:jc w:val="center"/>
              <w:rPr>
                <w:rFonts w:asciiTheme="minorHAnsi" w:hAnsiTheme="minorHAnsi" w:cs="Arial"/>
                <w:color w:val="4F81BD" w:themeColor="accent1"/>
                <w:sz w:val="18"/>
                <w:szCs w:val="18"/>
              </w:rPr>
            </w:pPr>
            <w:r w:rsidRPr="003B4E5A">
              <w:rPr>
                <w:rFonts w:asciiTheme="minorHAnsi" w:hAnsiTheme="minorHAnsi" w:cs="Arial"/>
                <w:color w:val="4F81BD" w:themeColor="accent1"/>
                <w:sz w:val="18"/>
                <w:szCs w:val="18"/>
              </w:rPr>
              <w:t>20</w:t>
            </w:r>
            <w:r>
              <w:rPr>
                <w:rFonts w:asciiTheme="minorHAnsi" w:hAnsiTheme="minorHAnsi" w:cs="Arial"/>
                <w:color w:val="4F81BD" w:themeColor="accent1"/>
                <w:sz w:val="18"/>
                <w:szCs w:val="18"/>
              </w:rPr>
              <w:t>,</w:t>
            </w:r>
            <w:r w:rsidRPr="003B4E5A">
              <w:rPr>
                <w:rFonts w:asciiTheme="minorHAnsi" w:hAnsiTheme="minorHAnsi" w:cs="Arial"/>
                <w:color w:val="4F81BD" w:themeColor="accent1"/>
                <w:sz w:val="18"/>
                <w:szCs w:val="18"/>
              </w:rPr>
              <w:t>5%</w:t>
            </w:r>
          </w:p>
        </w:tc>
      </w:tr>
      <w:tr w:rsidR="00325CCA" w:rsidRPr="003B4E5A" w14:paraId="7E7DE5A0" w14:textId="77777777" w:rsidTr="00325CCA">
        <w:trPr>
          <w:trHeight w:val="258"/>
        </w:trPr>
        <w:tc>
          <w:tcPr>
            <w:tcW w:w="1694"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2D860AA0" w14:textId="77777777" w:rsidR="00325CCA" w:rsidRPr="003B4E5A" w:rsidRDefault="00325CCA" w:rsidP="00325CCA">
            <w:pPr>
              <w:jc w:val="center"/>
              <w:rPr>
                <w:rFonts w:asciiTheme="minorHAnsi" w:hAnsiTheme="minorHAnsi" w:cs="Arial"/>
                <w:color w:val="4F81BD" w:themeColor="accent1"/>
                <w:sz w:val="18"/>
                <w:szCs w:val="18"/>
              </w:rPr>
            </w:pPr>
            <w:r w:rsidRPr="003B4E5A">
              <w:rPr>
                <w:rFonts w:asciiTheme="minorHAnsi" w:hAnsiTheme="minorHAnsi" w:cs="Arial"/>
                <w:color w:val="4F81BD" w:themeColor="accent1"/>
                <w:sz w:val="18"/>
                <w:szCs w:val="18"/>
              </w:rPr>
              <w:t>Hybryda</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0A527A33" w14:textId="77777777" w:rsidR="00325CCA" w:rsidRPr="003B4E5A" w:rsidRDefault="00325CCA" w:rsidP="00325CCA">
            <w:pPr>
              <w:jc w:val="center"/>
              <w:rPr>
                <w:rFonts w:asciiTheme="minorHAnsi" w:hAnsiTheme="minorHAnsi" w:cs="Arial"/>
                <w:color w:val="4F81BD" w:themeColor="accent1"/>
                <w:sz w:val="18"/>
                <w:szCs w:val="18"/>
              </w:rPr>
            </w:pPr>
            <w:r w:rsidRPr="003B4E5A">
              <w:rPr>
                <w:rFonts w:asciiTheme="minorHAnsi" w:hAnsiTheme="minorHAnsi" w:cs="Arial"/>
                <w:color w:val="4F81BD" w:themeColor="accent1"/>
                <w:sz w:val="18"/>
                <w:szCs w:val="18"/>
              </w:rPr>
              <w:t>5</w:t>
            </w:r>
            <w:r>
              <w:rPr>
                <w:rFonts w:asciiTheme="minorHAnsi" w:hAnsiTheme="minorHAnsi" w:cs="Arial"/>
                <w:color w:val="4F81BD" w:themeColor="accent1"/>
                <w:sz w:val="18"/>
                <w:szCs w:val="18"/>
              </w:rPr>
              <w:t>,</w:t>
            </w:r>
            <w:r w:rsidRPr="003B4E5A">
              <w:rPr>
                <w:rFonts w:asciiTheme="minorHAnsi" w:hAnsiTheme="minorHAnsi" w:cs="Arial"/>
                <w:color w:val="4F81BD" w:themeColor="accent1"/>
                <w:sz w:val="18"/>
                <w:szCs w:val="18"/>
              </w:rPr>
              <w:t>2%</w:t>
            </w:r>
          </w:p>
        </w:tc>
        <w:tc>
          <w:tcPr>
            <w:tcW w:w="851"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1926BF19" w14:textId="77777777" w:rsidR="00325CCA" w:rsidRPr="003B4E5A" w:rsidRDefault="00325CCA" w:rsidP="00325CCA">
            <w:pPr>
              <w:jc w:val="center"/>
              <w:rPr>
                <w:rFonts w:asciiTheme="minorHAnsi" w:hAnsiTheme="minorHAnsi" w:cs="Arial"/>
                <w:color w:val="4F81BD" w:themeColor="accent1"/>
                <w:sz w:val="18"/>
                <w:szCs w:val="18"/>
              </w:rPr>
            </w:pPr>
            <w:r w:rsidRPr="003B4E5A">
              <w:rPr>
                <w:rFonts w:asciiTheme="minorHAnsi" w:hAnsiTheme="minorHAnsi" w:cs="Arial"/>
                <w:color w:val="4F81BD" w:themeColor="accent1"/>
                <w:sz w:val="18"/>
                <w:szCs w:val="18"/>
              </w:rPr>
              <w:t>10</w:t>
            </w:r>
            <w:r>
              <w:rPr>
                <w:rFonts w:asciiTheme="minorHAnsi" w:hAnsiTheme="minorHAnsi" w:cs="Arial"/>
                <w:color w:val="4F81BD" w:themeColor="accent1"/>
                <w:sz w:val="18"/>
                <w:szCs w:val="18"/>
              </w:rPr>
              <w:t>,</w:t>
            </w:r>
            <w:r w:rsidRPr="003B4E5A">
              <w:rPr>
                <w:rFonts w:asciiTheme="minorHAnsi" w:hAnsiTheme="minorHAnsi" w:cs="Arial"/>
                <w:color w:val="4F81BD" w:themeColor="accent1"/>
                <w:sz w:val="18"/>
                <w:szCs w:val="18"/>
              </w:rPr>
              <w:t>0%</w:t>
            </w:r>
          </w:p>
        </w:tc>
      </w:tr>
      <w:tr w:rsidR="00325CCA" w:rsidRPr="003B4E5A" w14:paraId="1A8A44EF" w14:textId="77777777" w:rsidTr="00325CCA">
        <w:trPr>
          <w:trHeight w:val="258"/>
        </w:trPr>
        <w:tc>
          <w:tcPr>
            <w:tcW w:w="1694"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3EDF34E2" w14:textId="77777777" w:rsidR="00325CCA" w:rsidRPr="003B4E5A" w:rsidRDefault="00325CCA" w:rsidP="00325CCA">
            <w:pPr>
              <w:jc w:val="center"/>
              <w:rPr>
                <w:rFonts w:asciiTheme="minorHAnsi" w:hAnsiTheme="minorHAnsi" w:cs="Arial"/>
                <w:color w:val="4F81BD" w:themeColor="accent1"/>
                <w:sz w:val="18"/>
                <w:szCs w:val="18"/>
              </w:rPr>
            </w:pPr>
            <w:r w:rsidRPr="003B4E5A">
              <w:rPr>
                <w:rFonts w:asciiTheme="minorHAnsi" w:hAnsiTheme="minorHAnsi" w:cs="Arial"/>
                <w:color w:val="4F81BD" w:themeColor="accent1"/>
                <w:sz w:val="18"/>
                <w:szCs w:val="18"/>
              </w:rPr>
              <w:t>Elektryczne</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13FC86D0" w14:textId="77777777" w:rsidR="00325CCA" w:rsidRPr="003B4E5A" w:rsidRDefault="00325CCA" w:rsidP="00325CCA">
            <w:pPr>
              <w:jc w:val="center"/>
              <w:rPr>
                <w:rFonts w:asciiTheme="minorHAnsi" w:hAnsiTheme="minorHAnsi" w:cs="Arial"/>
                <w:color w:val="4F81BD" w:themeColor="accent1"/>
                <w:sz w:val="18"/>
                <w:szCs w:val="18"/>
              </w:rPr>
            </w:pPr>
            <w:r w:rsidRPr="003B4E5A">
              <w:rPr>
                <w:rFonts w:asciiTheme="minorHAnsi" w:hAnsiTheme="minorHAnsi" w:cs="Arial"/>
                <w:color w:val="4F81BD" w:themeColor="accent1"/>
                <w:sz w:val="18"/>
                <w:szCs w:val="18"/>
              </w:rPr>
              <w:t>6</w:t>
            </w:r>
            <w:r>
              <w:rPr>
                <w:rFonts w:asciiTheme="minorHAnsi" w:hAnsiTheme="minorHAnsi" w:cs="Arial"/>
                <w:color w:val="4F81BD" w:themeColor="accent1"/>
                <w:sz w:val="18"/>
                <w:szCs w:val="18"/>
              </w:rPr>
              <w:t>,</w:t>
            </w:r>
            <w:r w:rsidRPr="003B4E5A">
              <w:rPr>
                <w:rFonts w:asciiTheme="minorHAnsi" w:hAnsiTheme="minorHAnsi" w:cs="Arial"/>
                <w:color w:val="4F81BD" w:themeColor="accent1"/>
                <w:sz w:val="18"/>
                <w:szCs w:val="18"/>
              </w:rPr>
              <w:t>6%</w:t>
            </w:r>
          </w:p>
        </w:tc>
        <w:tc>
          <w:tcPr>
            <w:tcW w:w="851"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59CCA2B1" w14:textId="77777777" w:rsidR="00325CCA" w:rsidRPr="003B4E5A" w:rsidRDefault="00325CCA" w:rsidP="00325CCA">
            <w:pPr>
              <w:jc w:val="center"/>
              <w:rPr>
                <w:rFonts w:asciiTheme="minorHAnsi" w:hAnsiTheme="minorHAnsi" w:cs="Arial"/>
                <w:color w:val="4F81BD" w:themeColor="accent1"/>
                <w:sz w:val="18"/>
                <w:szCs w:val="18"/>
              </w:rPr>
            </w:pPr>
            <w:r w:rsidRPr="003B4E5A">
              <w:rPr>
                <w:rFonts w:asciiTheme="minorHAnsi" w:hAnsiTheme="minorHAnsi" w:cs="Arial"/>
                <w:color w:val="4F81BD" w:themeColor="accent1"/>
                <w:sz w:val="18"/>
                <w:szCs w:val="18"/>
              </w:rPr>
              <w:t>54</w:t>
            </w:r>
            <w:r>
              <w:rPr>
                <w:rFonts w:asciiTheme="minorHAnsi" w:hAnsiTheme="minorHAnsi" w:cs="Arial"/>
                <w:color w:val="4F81BD" w:themeColor="accent1"/>
                <w:sz w:val="18"/>
                <w:szCs w:val="18"/>
              </w:rPr>
              <w:t>,</w:t>
            </w:r>
            <w:r w:rsidRPr="003B4E5A">
              <w:rPr>
                <w:rFonts w:asciiTheme="minorHAnsi" w:hAnsiTheme="minorHAnsi" w:cs="Arial"/>
                <w:color w:val="4F81BD" w:themeColor="accent1"/>
                <w:sz w:val="18"/>
                <w:szCs w:val="18"/>
              </w:rPr>
              <w:t>3%</w:t>
            </w:r>
          </w:p>
        </w:tc>
      </w:tr>
    </w:tbl>
    <w:p w14:paraId="664E9711" w14:textId="77777777" w:rsidR="00D8407B" w:rsidRDefault="00D8407B" w:rsidP="00325CCA">
      <w:pPr>
        <w:pStyle w:val="anxnormal"/>
        <w:ind w:left="0"/>
        <w:rPr>
          <w:rFonts w:asciiTheme="minorHAnsi" w:hAnsiTheme="minorHAnsi"/>
          <w:lang w:eastAsia="en-US"/>
        </w:rPr>
      </w:pPr>
    </w:p>
    <w:p w14:paraId="45833621" w14:textId="7536198D" w:rsidR="00325CCA" w:rsidRPr="001569CA" w:rsidRDefault="00325CCA" w:rsidP="00325CCA">
      <w:pPr>
        <w:pStyle w:val="anxnormal"/>
        <w:ind w:left="0"/>
        <w:rPr>
          <w:rFonts w:asciiTheme="minorHAnsi" w:hAnsiTheme="minorHAnsi"/>
          <w:lang w:eastAsia="en-US"/>
        </w:rPr>
      </w:pPr>
      <w:r>
        <w:rPr>
          <w:rFonts w:asciiTheme="minorHAnsi" w:hAnsiTheme="minorHAnsi"/>
          <w:lang w:eastAsia="en-US"/>
        </w:rPr>
        <w:t>W </w:t>
      </w:r>
      <w:r w:rsidRPr="001569CA">
        <w:rPr>
          <w:rFonts w:asciiTheme="minorHAnsi" w:hAnsiTheme="minorHAnsi"/>
          <w:lang w:eastAsia="en-US"/>
        </w:rPr>
        <w:t>celu uproszczenia obliczeń wykonywanych na potrzeby AKK dla projektów proponuje się uwzględnienie uproszczone</w:t>
      </w:r>
      <w:r>
        <w:rPr>
          <w:rFonts w:asciiTheme="minorHAnsi" w:hAnsiTheme="minorHAnsi"/>
          <w:lang w:eastAsia="en-US"/>
        </w:rPr>
        <w:t>j</w:t>
      </w:r>
      <w:r w:rsidRPr="001569CA">
        <w:rPr>
          <w:rFonts w:asciiTheme="minorHAnsi" w:hAnsiTheme="minorHAnsi"/>
          <w:lang w:eastAsia="en-US"/>
        </w:rPr>
        <w:t xml:space="preserve"> ewolucji składu floty w</w:t>
      </w:r>
      <w:r>
        <w:rPr>
          <w:rFonts w:asciiTheme="minorHAnsi" w:hAnsiTheme="minorHAnsi"/>
          <w:lang w:eastAsia="en-US"/>
        </w:rPr>
        <w:t> </w:t>
      </w:r>
      <w:r w:rsidRPr="001569CA">
        <w:rPr>
          <w:rFonts w:asciiTheme="minorHAnsi" w:hAnsiTheme="minorHAnsi"/>
          <w:lang w:eastAsia="en-US"/>
        </w:rPr>
        <w:t xml:space="preserve">czasie przedstawione poniżej. Jest ona </w:t>
      </w:r>
      <w:r>
        <w:rPr>
          <w:rFonts w:asciiTheme="minorHAnsi" w:hAnsiTheme="minorHAnsi"/>
          <w:lang w:eastAsia="en-US"/>
        </w:rPr>
        <w:t>oparta na scenariuszu bazowym i </w:t>
      </w:r>
      <w:r w:rsidRPr="001569CA">
        <w:rPr>
          <w:rFonts w:asciiTheme="minorHAnsi" w:hAnsiTheme="minorHAnsi"/>
          <w:lang w:eastAsia="en-US"/>
        </w:rPr>
        <w:t>konsekwentnym zastosowaniu następujących założeń: pojazdy CNG/LPG mają osiągi po</w:t>
      </w:r>
      <w:r>
        <w:rPr>
          <w:rFonts w:asciiTheme="minorHAnsi" w:hAnsiTheme="minorHAnsi"/>
          <w:lang w:eastAsia="en-US"/>
        </w:rPr>
        <w:t>dobne do silników benzynowych i dlatego uwzględniono je w </w:t>
      </w:r>
      <w:r w:rsidRPr="001569CA">
        <w:rPr>
          <w:rFonts w:asciiTheme="minorHAnsi" w:hAnsiTheme="minorHAnsi"/>
          <w:lang w:eastAsia="en-US"/>
        </w:rPr>
        <w:t xml:space="preserve">ich ogólnym </w:t>
      </w:r>
      <w:r>
        <w:rPr>
          <w:rFonts w:asciiTheme="minorHAnsi" w:hAnsiTheme="minorHAnsi"/>
          <w:lang w:eastAsia="en-US"/>
        </w:rPr>
        <w:t>udziale; hybrydy uwzględniono w </w:t>
      </w:r>
      <w:r w:rsidRPr="001569CA">
        <w:rPr>
          <w:rFonts w:asciiTheme="minorHAnsi" w:hAnsiTheme="minorHAnsi"/>
          <w:lang w:eastAsia="en-US"/>
        </w:rPr>
        <w:t>udziale pojazdów elektrycznych. Oc</w:t>
      </w:r>
      <w:r>
        <w:rPr>
          <w:rFonts w:asciiTheme="minorHAnsi" w:hAnsiTheme="minorHAnsi"/>
          <w:lang w:eastAsia="en-US"/>
        </w:rPr>
        <w:t>zywiście, możliwe jest (i </w:t>
      </w:r>
      <w:r w:rsidRPr="001569CA">
        <w:rPr>
          <w:rFonts w:asciiTheme="minorHAnsi" w:hAnsiTheme="minorHAnsi"/>
          <w:lang w:eastAsia="en-US"/>
        </w:rPr>
        <w:t>może być zalecane) uwzględnienie szczegółowego składu floty, kiedy szczegółowym celem analizy jest zbadanie wpływu zmian floty.</w:t>
      </w:r>
    </w:p>
    <w:p w14:paraId="55C05765" w14:textId="77777777" w:rsidR="00325CCA" w:rsidRPr="00DF0989" w:rsidRDefault="00325CCA" w:rsidP="00325CCA">
      <w:pPr>
        <w:pStyle w:val="anxnormal"/>
        <w:ind w:left="0"/>
        <w:rPr>
          <w:rFonts w:asciiTheme="minorHAnsi" w:hAnsiTheme="minorHAnsi"/>
          <w:lang w:eastAsia="en-US"/>
        </w:rPr>
      </w:pPr>
    </w:p>
    <w:p w14:paraId="4EE59B80" w14:textId="115E1B2D" w:rsidR="00325CCA" w:rsidRDefault="00325CCA" w:rsidP="00325CCA">
      <w:pPr>
        <w:pStyle w:val="anxnormal"/>
        <w:ind w:left="0"/>
        <w:rPr>
          <w:rFonts w:asciiTheme="minorHAnsi" w:hAnsiTheme="minorHAnsi"/>
          <w:lang w:eastAsia="en-US"/>
        </w:rPr>
      </w:pPr>
      <w:r w:rsidRPr="00DF0989">
        <w:rPr>
          <w:rFonts w:asciiTheme="minorHAnsi" w:hAnsiTheme="minorHAnsi"/>
          <w:lang w:eastAsia="en-US"/>
        </w:rPr>
        <w:t xml:space="preserve">Ogólna struktura floty pojazdów kategorii LV prognozowana dla celów AKK </w:t>
      </w:r>
    </w:p>
    <w:p w14:paraId="6245373B" w14:textId="77777777" w:rsidR="00D8407B" w:rsidRPr="00DF0989" w:rsidRDefault="00D8407B" w:rsidP="00325CCA">
      <w:pPr>
        <w:pStyle w:val="anxnormal"/>
        <w:ind w:left="0"/>
        <w:rPr>
          <w:rFonts w:asciiTheme="minorHAnsi" w:hAnsiTheme="minorHAnsi"/>
          <w:lang w:eastAsia="en-US"/>
        </w:rPr>
      </w:pPr>
    </w:p>
    <w:tbl>
      <w:tblPr>
        <w:tblW w:w="6389" w:type="dxa"/>
        <w:tblLayout w:type="fixed"/>
        <w:tblLook w:val="04A0" w:firstRow="1" w:lastRow="0" w:firstColumn="1" w:lastColumn="0" w:noHBand="0" w:noVBand="1"/>
      </w:tblPr>
      <w:tblGrid>
        <w:gridCol w:w="2550"/>
        <w:gridCol w:w="1279"/>
        <w:gridCol w:w="1280"/>
        <w:gridCol w:w="1280"/>
      </w:tblGrid>
      <w:tr w:rsidR="00325CCA" w:rsidRPr="00F354E0" w14:paraId="06CCF7F5" w14:textId="77777777" w:rsidTr="00325CCA">
        <w:trPr>
          <w:trHeight w:hRule="exact" w:val="278"/>
        </w:trPr>
        <w:tc>
          <w:tcPr>
            <w:tcW w:w="2550" w:type="dxa"/>
            <w:tcBorders>
              <w:top w:val="single" w:sz="4" w:space="0" w:color="FFFFFF"/>
              <w:left w:val="single" w:sz="4" w:space="0" w:color="FFFFFF"/>
              <w:bottom w:val="single" w:sz="4" w:space="0" w:color="FFFFFF"/>
              <w:right w:val="nil"/>
            </w:tcBorders>
            <w:shd w:val="clear" w:color="auto" w:fill="A6A6A6" w:themeFill="background1" w:themeFillShade="A6"/>
            <w:vAlign w:val="bottom"/>
            <w:hideMark/>
          </w:tcPr>
          <w:p w14:paraId="598B6739" w14:textId="77777777" w:rsidR="00325CCA" w:rsidRPr="0093235F" w:rsidRDefault="00325CCA" w:rsidP="00325CCA">
            <w:pPr>
              <w:snapToGrid w:val="0"/>
              <w:spacing w:before="20" w:after="20"/>
              <w:rPr>
                <w:rFonts w:asciiTheme="minorHAnsi" w:hAnsiTheme="minorHAnsi" w:cs="Arial"/>
                <w:b/>
                <w:bCs/>
                <w:color w:val="FFFFFF"/>
                <w:sz w:val="18"/>
                <w:szCs w:val="18"/>
              </w:rPr>
            </w:pPr>
            <w:r w:rsidRPr="0093235F">
              <w:rPr>
                <w:rFonts w:asciiTheme="minorHAnsi" w:hAnsiTheme="minorHAnsi" w:cs="Arial"/>
                <w:b/>
                <w:bCs/>
                <w:color w:val="FFFFFF"/>
                <w:sz w:val="18"/>
                <w:szCs w:val="18"/>
              </w:rPr>
              <w:t>Rodzaj paliwa</w:t>
            </w:r>
          </w:p>
        </w:tc>
        <w:tc>
          <w:tcPr>
            <w:tcW w:w="1279" w:type="dxa"/>
            <w:tcBorders>
              <w:top w:val="single" w:sz="4" w:space="0" w:color="FFFFFF"/>
              <w:left w:val="single" w:sz="4" w:space="0" w:color="FFFFFF"/>
              <w:bottom w:val="single" w:sz="4" w:space="0" w:color="FFFFFF"/>
              <w:right w:val="nil"/>
            </w:tcBorders>
            <w:shd w:val="clear" w:color="auto" w:fill="A6A6A6" w:themeFill="background1" w:themeFillShade="A6"/>
            <w:vAlign w:val="bottom"/>
            <w:hideMark/>
          </w:tcPr>
          <w:p w14:paraId="5403DADC" w14:textId="77777777" w:rsidR="00325CCA" w:rsidRPr="0093235F" w:rsidRDefault="00325CCA" w:rsidP="00325CCA">
            <w:pPr>
              <w:snapToGrid w:val="0"/>
              <w:spacing w:before="20" w:after="20"/>
              <w:jc w:val="center"/>
              <w:rPr>
                <w:rFonts w:asciiTheme="minorHAnsi" w:hAnsiTheme="minorHAnsi" w:cs="Arial"/>
                <w:b/>
                <w:bCs/>
                <w:color w:val="FFFFFF"/>
                <w:sz w:val="18"/>
                <w:szCs w:val="18"/>
              </w:rPr>
            </w:pPr>
            <w:r w:rsidRPr="0093235F">
              <w:rPr>
                <w:rFonts w:asciiTheme="minorHAnsi" w:hAnsiTheme="minorHAnsi" w:cs="Arial"/>
                <w:b/>
                <w:bCs/>
                <w:color w:val="FFFFFF"/>
                <w:sz w:val="18"/>
                <w:szCs w:val="18"/>
              </w:rPr>
              <w:t>koniec 2019</w:t>
            </w:r>
          </w:p>
        </w:tc>
        <w:tc>
          <w:tcPr>
            <w:tcW w:w="1280" w:type="dxa"/>
            <w:tcBorders>
              <w:top w:val="single" w:sz="4" w:space="0" w:color="FFFFFF"/>
              <w:left w:val="single" w:sz="4" w:space="0" w:color="FFFFFF"/>
              <w:bottom w:val="single" w:sz="4" w:space="0" w:color="FFFFFF"/>
              <w:right w:val="nil"/>
            </w:tcBorders>
            <w:shd w:val="clear" w:color="auto" w:fill="A6A6A6" w:themeFill="background1" w:themeFillShade="A6"/>
            <w:vAlign w:val="bottom"/>
            <w:hideMark/>
          </w:tcPr>
          <w:p w14:paraId="32F00C01" w14:textId="77777777" w:rsidR="00325CCA" w:rsidRPr="0093235F" w:rsidRDefault="00325CCA" w:rsidP="00325CCA">
            <w:pPr>
              <w:snapToGrid w:val="0"/>
              <w:spacing w:before="20" w:after="20"/>
              <w:jc w:val="center"/>
              <w:rPr>
                <w:rFonts w:asciiTheme="minorHAnsi" w:hAnsiTheme="minorHAnsi" w:cs="Arial"/>
                <w:b/>
                <w:bCs/>
                <w:color w:val="FFFFFF"/>
                <w:sz w:val="18"/>
                <w:szCs w:val="18"/>
              </w:rPr>
            </w:pPr>
            <w:r w:rsidRPr="0093235F">
              <w:rPr>
                <w:rFonts w:asciiTheme="minorHAnsi" w:hAnsiTheme="minorHAnsi" w:cs="Arial"/>
                <w:b/>
                <w:bCs/>
                <w:color w:val="FFFFFF"/>
                <w:sz w:val="18"/>
                <w:szCs w:val="18"/>
              </w:rPr>
              <w:t>2030</w:t>
            </w:r>
          </w:p>
        </w:tc>
        <w:tc>
          <w:tcPr>
            <w:tcW w:w="1280" w:type="dxa"/>
            <w:tcBorders>
              <w:top w:val="single" w:sz="4" w:space="0" w:color="FFFFFF"/>
              <w:left w:val="single" w:sz="4" w:space="0" w:color="FFFFFF"/>
              <w:bottom w:val="single" w:sz="4" w:space="0" w:color="FFFFFF"/>
              <w:right w:val="nil"/>
            </w:tcBorders>
            <w:shd w:val="clear" w:color="auto" w:fill="A6A6A6" w:themeFill="background1" w:themeFillShade="A6"/>
          </w:tcPr>
          <w:p w14:paraId="3E095349" w14:textId="77777777" w:rsidR="00325CCA" w:rsidRPr="0093235F" w:rsidRDefault="00325CCA" w:rsidP="00325CCA">
            <w:pPr>
              <w:snapToGrid w:val="0"/>
              <w:spacing w:before="20" w:after="20"/>
              <w:jc w:val="center"/>
              <w:rPr>
                <w:rFonts w:asciiTheme="minorHAnsi" w:hAnsiTheme="minorHAnsi" w:cs="Arial"/>
                <w:b/>
                <w:bCs/>
                <w:color w:val="FFFFFF"/>
                <w:sz w:val="18"/>
                <w:szCs w:val="18"/>
              </w:rPr>
            </w:pPr>
            <w:r w:rsidRPr="0093235F">
              <w:rPr>
                <w:rFonts w:asciiTheme="minorHAnsi" w:hAnsiTheme="minorHAnsi" w:cs="Arial"/>
                <w:b/>
                <w:bCs/>
                <w:color w:val="FFFFFF"/>
                <w:sz w:val="18"/>
                <w:szCs w:val="18"/>
              </w:rPr>
              <w:t>2050</w:t>
            </w:r>
          </w:p>
        </w:tc>
      </w:tr>
      <w:tr w:rsidR="00325CCA" w:rsidRPr="00F354E0" w14:paraId="782DDE2F" w14:textId="77777777" w:rsidTr="00325CCA">
        <w:trPr>
          <w:trHeight w:val="231"/>
        </w:trPr>
        <w:tc>
          <w:tcPr>
            <w:tcW w:w="255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00511CB8" w14:textId="77777777" w:rsidR="00325CCA" w:rsidRPr="0093235F" w:rsidRDefault="00325CCA" w:rsidP="00325CCA">
            <w:pPr>
              <w:rPr>
                <w:rFonts w:asciiTheme="minorHAnsi" w:hAnsiTheme="minorHAnsi" w:cs="Arial"/>
                <w:color w:val="4F81BD" w:themeColor="accent1"/>
                <w:sz w:val="18"/>
                <w:szCs w:val="18"/>
              </w:rPr>
            </w:pPr>
            <w:r w:rsidRPr="0093235F">
              <w:rPr>
                <w:rFonts w:asciiTheme="minorHAnsi" w:hAnsiTheme="minorHAnsi" w:cs="Arial"/>
                <w:color w:val="4F81BD" w:themeColor="accent1"/>
                <w:sz w:val="18"/>
                <w:szCs w:val="18"/>
              </w:rPr>
              <w:t>Spalinowe</w:t>
            </w:r>
          </w:p>
        </w:tc>
        <w:tc>
          <w:tcPr>
            <w:tcW w:w="1279"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42C7607D" w14:textId="77777777" w:rsidR="00325CCA" w:rsidRPr="0093235F" w:rsidRDefault="00325CCA" w:rsidP="00325CCA">
            <w:pPr>
              <w:jc w:val="center"/>
              <w:rPr>
                <w:rFonts w:asciiTheme="minorHAnsi" w:hAnsiTheme="minorHAnsi" w:cs="Arial"/>
                <w:color w:val="4F81BD" w:themeColor="accent1"/>
                <w:sz w:val="18"/>
                <w:szCs w:val="18"/>
              </w:rPr>
            </w:pPr>
            <w:r w:rsidRPr="0093235F">
              <w:rPr>
                <w:rFonts w:asciiTheme="minorHAnsi" w:hAnsiTheme="minorHAnsi" w:cs="Arial"/>
                <w:color w:val="4F81BD" w:themeColor="accent1"/>
                <w:sz w:val="18"/>
                <w:szCs w:val="18"/>
              </w:rPr>
              <w:t>100,00%</w:t>
            </w:r>
          </w:p>
        </w:tc>
        <w:tc>
          <w:tcPr>
            <w:tcW w:w="128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75CD643D" w14:textId="77777777" w:rsidR="00325CCA" w:rsidRPr="0093235F" w:rsidRDefault="00325CCA" w:rsidP="00325CCA">
            <w:pPr>
              <w:jc w:val="center"/>
              <w:rPr>
                <w:rFonts w:asciiTheme="minorHAnsi" w:hAnsiTheme="minorHAnsi" w:cs="Arial"/>
                <w:color w:val="4F81BD" w:themeColor="accent1"/>
                <w:sz w:val="18"/>
                <w:szCs w:val="18"/>
              </w:rPr>
            </w:pPr>
            <w:r w:rsidRPr="0093235F">
              <w:rPr>
                <w:rFonts w:asciiTheme="minorHAnsi" w:hAnsiTheme="minorHAnsi" w:cs="Arial"/>
                <w:color w:val="4F81BD" w:themeColor="accent1"/>
                <w:sz w:val="18"/>
                <w:szCs w:val="18"/>
              </w:rPr>
              <w:t>92,20%</w:t>
            </w:r>
          </w:p>
        </w:tc>
        <w:tc>
          <w:tcPr>
            <w:tcW w:w="1280"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638B75AA" w14:textId="77777777" w:rsidR="00325CCA" w:rsidRPr="0093235F" w:rsidRDefault="00325CCA" w:rsidP="00325CCA">
            <w:pPr>
              <w:jc w:val="center"/>
              <w:rPr>
                <w:rFonts w:asciiTheme="minorHAnsi" w:hAnsiTheme="minorHAnsi" w:cs="Arial"/>
                <w:color w:val="4F81BD" w:themeColor="accent1"/>
                <w:sz w:val="18"/>
                <w:szCs w:val="18"/>
              </w:rPr>
            </w:pPr>
            <w:r w:rsidRPr="0093235F">
              <w:rPr>
                <w:rFonts w:asciiTheme="minorHAnsi" w:hAnsiTheme="minorHAnsi" w:cs="Arial"/>
                <w:color w:val="4F81BD" w:themeColor="accent1"/>
                <w:sz w:val="18"/>
                <w:szCs w:val="18"/>
              </w:rPr>
              <w:t>66,90%</w:t>
            </w:r>
          </w:p>
        </w:tc>
      </w:tr>
      <w:tr w:rsidR="00325CCA" w:rsidRPr="00F354E0" w14:paraId="5AA23714" w14:textId="77777777" w:rsidTr="00325CCA">
        <w:trPr>
          <w:trHeight w:val="231"/>
        </w:trPr>
        <w:tc>
          <w:tcPr>
            <w:tcW w:w="255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12B1B2B4" w14:textId="77777777" w:rsidR="00325CCA" w:rsidRPr="0093235F" w:rsidRDefault="00325CCA" w:rsidP="00325CCA">
            <w:pPr>
              <w:rPr>
                <w:rFonts w:asciiTheme="minorHAnsi" w:hAnsiTheme="minorHAnsi" w:cs="Arial"/>
                <w:color w:val="4F81BD" w:themeColor="accent1"/>
                <w:sz w:val="18"/>
                <w:szCs w:val="18"/>
              </w:rPr>
            </w:pPr>
            <w:r w:rsidRPr="0093235F">
              <w:rPr>
                <w:rFonts w:asciiTheme="minorHAnsi" w:hAnsiTheme="minorHAnsi" w:cs="Arial"/>
                <w:color w:val="4F81BD" w:themeColor="accent1"/>
                <w:sz w:val="18"/>
                <w:szCs w:val="18"/>
              </w:rPr>
              <w:t>Elektryczne</w:t>
            </w:r>
          </w:p>
        </w:tc>
        <w:tc>
          <w:tcPr>
            <w:tcW w:w="1279"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46216028" w14:textId="77777777" w:rsidR="00325CCA" w:rsidRPr="0093235F" w:rsidRDefault="00325CCA" w:rsidP="00325CCA">
            <w:pPr>
              <w:jc w:val="center"/>
              <w:rPr>
                <w:rFonts w:asciiTheme="minorHAnsi" w:hAnsiTheme="minorHAnsi" w:cs="Arial"/>
                <w:color w:val="4F81BD" w:themeColor="accent1"/>
                <w:sz w:val="18"/>
                <w:szCs w:val="18"/>
              </w:rPr>
            </w:pPr>
            <w:r w:rsidRPr="0093235F">
              <w:rPr>
                <w:rFonts w:asciiTheme="minorHAnsi" w:hAnsiTheme="minorHAnsi" w:cs="Arial"/>
                <w:color w:val="4F81BD" w:themeColor="accent1"/>
                <w:sz w:val="18"/>
                <w:szCs w:val="18"/>
              </w:rPr>
              <w:t>0,00%</w:t>
            </w:r>
          </w:p>
        </w:tc>
        <w:tc>
          <w:tcPr>
            <w:tcW w:w="128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0972C44A" w14:textId="77777777" w:rsidR="00325CCA" w:rsidRPr="0093235F" w:rsidRDefault="00325CCA" w:rsidP="00325CCA">
            <w:pPr>
              <w:jc w:val="center"/>
              <w:rPr>
                <w:rFonts w:asciiTheme="minorHAnsi" w:hAnsiTheme="minorHAnsi" w:cs="Arial"/>
                <w:color w:val="4F81BD" w:themeColor="accent1"/>
                <w:sz w:val="18"/>
                <w:szCs w:val="18"/>
              </w:rPr>
            </w:pPr>
            <w:r w:rsidRPr="0093235F">
              <w:rPr>
                <w:rFonts w:asciiTheme="minorHAnsi" w:hAnsiTheme="minorHAnsi" w:cs="Arial"/>
                <w:color w:val="4F81BD" w:themeColor="accent1"/>
                <w:sz w:val="18"/>
                <w:szCs w:val="18"/>
              </w:rPr>
              <w:t>7,80%</w:t>
            </w:r>
          </w:p>
        </w:tc>
        <w:tc>
          <w:tcPr>
            <w:tcW w:w="1280"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12E0F1A0" w14:textId="77777777" w:rsidR="00325CCA" w:rsidRPr="0093235F" w:rsidRDefault="00325CCA" w:rsidP="00325CCA">
            <w:pPr>
              <w:jc w:val="center"/>
              <w:rPr>
                <w:rFonts w:asciiTheme="minorHAnsi" w:hAnsiTheme="minorHAnsi" w:cs="Arial"/>
                <w:color w:val="4F81BD" w:themeColor="accent1"/>
                <w:sz w:val="18"/>
                <w:szCs w:val="18"/>
              </w:rPr>
            </w:pPr>
            <w:r w:rsidRPr="0093235F">
              <w:rPr>
                <w:rFonts w:asciiTheme="minorHAnsi" w:hAnsiTheme="minorHAnsi" w:cs="Arial"/>
                <w:color w:val="4F81BD" w:themeColor="accent1"/>
                <w:sz w:val="18"/>
                <w:szCs w:val="18"/>
              </w:rPr>
              <w:t>33,10%</w:t>
            </w:r>
          </w:p>
        </w:tc>
      </w:tr>
    </w:tbl>
    <w:p w14:paraId="1C27DDB3" w14:textId="77777777" w:rsidR="00325CCA" w:rsidRPr="00F354E0" w:rsidRDefault="00325CCA" w:rsidP="00325CCA">
      <w:pPr>
        <w:pStyle w:val="anxnormal"/>
        <w:ind w:left="0"/>
        <w:rPr>
          <w:rFonts w:asciiTheme="minorHAnsi" w:hAnsiTheme="minorHAnsi" w:cstheme="minorHAnsi"/>
          <w:b/>
          <w:i/>
          <w:lang w:eastAsia="en-US"/>
        </w:rPr>
      </w:pPr>
      <w:r w:rsidRPr="00F354E0">
        <w:rPr>
          <w:rStyle w:val="jlqj4b"/>
          <w:rFonts w:asciiTheme="minorHAnsi" w:hAnsiTheme="minorHAnsi" w:cstheme="minorHAnsi"/>
          <w:b/>
          <w:i/>
          <w:color w:val="000000"/>
        </w:rPr>
        <w:t>Powyższe prognozy dotyczące udziałów pojazdów elektrycznych należy zweryfikować w</w:t>
      </w:r>
      <w:r>
        <w:rPr>
          <w:rStyle w:val="jlqj4b"/>
          <w:rFonts w:asciiTheme="minorHAnsi" w:hAnsiTheme="minorHAnsi" w:cstheme="minorHAnsi"/>
          <w:b/>
          <w:i/>
          <w:color w:val="000000"/>
        </w:rPr>
        <w:t> </w:t>
      </w:r>
      <w:r w:rsidRPr="00F354E0">
        <w:rPr>
          <w:rStyle w:val="jlqj4b"/>
          <w:rFonts w:asciiTheme="minorHAnsi" w:hAnsiTheme="minorHAnsi" w:cstheme="minorHAnsi"/>
          <w:b/>
          <w:i/>
          <w:color w:val="000000"/>
        </w:rPr>
        <w:t>okresie programowania finansowego 2021-2027, gdy tylko dostępne będą aktualne i wiarygodne prognozy dla Polski.</w:t>
      </w:r>
    </w:p>
    <w:p w14:paraId="4070D0ED" w14:textId="77777777" w:rsidR="00325CCA" w:rsidRDefault="00325CCA" w:rsidP="00325CCA">
      <w:pPr>
        <w:pStyle w:val="anxnormal"/>
        <w:ind w:left="0"/>
        <w:rPr>
          <w:rFonts w:asciiTheme="minorHAnsi" w:hAnsiTheme="minorHAnsi"/>
          <w:u w:val="single"/>
          <w:lang w:eastAsia="en-US"/>
        </w:rPr>
      </w:pPr>
    </w:p>
    <w:p w14:paraId="430BF714" w14:textId="77777777" w:rsidR="00325CCA" w:rsidRDefault="00325CCA" w:rsidP="00325CCA">
      <w:pPr>
        <w:pStyle w:val="anxnormal"/>
        <w:ind w:left="0"/>
        <w:rPr>
          <w:rFonts w:asciiTheme="minorHAnsi" w:hAnsiTheme="minorHAnsi"/>
          <w:u w:val="single"/>
          <w:lang w:eastAsia="en-US"/>
        </w:rPr>
      </w:pPr>
      <w:r>
        <w:rPr>
          <w:rFonts w:asciiTheme="minorHAnsi" w:hAnsiTheme="minorHAnsi"/>
          <w:u w:val="single"/>
          <w:lang w:eastAsia="en-US"/>
        </w:rPr>
        <w:t>Pojazdy HGV – skład floty</w:t>
      </w:r>
    </w:p>
    <w:p w14:paraId="3D129215" w14:textId="7006529F" w:rsidR="00325CCA" w:rsidRDefault="00325CCA" w:rsidP="00325CCA">
      <w:pPr>
        <w:pStyle w:val="anxnormal"/>
        <w:ind w:left="0"/>
        <w:rPr>
          <w:rFonts w:asciiTheme="minorHAnsi" w:hAnsiTheme="minorHAnsi"/>
          <w:lang w:eastAsia="en-US"/>
        </w:rPr>
      </w:pPr>
      <w:r w:rsidRPr="001569CA">
        <w:rPr>
          <w:rFonts w:asciiTheme="minorHAnsi" w:hAnsiTheme="minorHAnsi"/>
          <w:lang w:eastAsia="en-US"/>
        </w:rPr>
        <w:t xml:space="preserve">Zakłada się, </w:t>
      </w:r>
      <w:r>
        <w:rPr>
          <w:rFonts w:asciiTheme="minorHAnsi" w:hAnsiTheme="minorHAnsi"/>
          <w:lang w:eastAsia="en-US"/>
        </w:rPr>
        <w:t>że</w:t>
      </w:r>
      <w:r w:rsidRPr="001569CA">
        <w:rPr>
          <w:rFonts w:asciiTheme="minorHAnsi" w:hAnsiTheme="minorHAnsi"/>
          <w:lang w:eastAsia="en-US"/>
        </w:rPr>
        <w:t xml:space="preserve"> struktura floty pojazdów kategorii HGV pozostanie w 1</w:t>
      </w:r>
      <w:r>
        <w:rPr>
          <w:rFonts w:asciiTheme="minorHAnsi" w:hAnsiTheme="minorHAnsi"/>
          <w:lang w:eastAsia="en-US"/>
        </w:rPr>
        <w:t>00% oparta na oleju napędowym w </w:t>
      </w:r>
      <w:r w:rsidRPr="001569CA">
        <w:rPr>
          <w:rFonts w:asciiTheme="minorHAnsi" w:hAnsiTheme="minorHAnsi"/>
          <w:lang w:eastAsia="en-US"/>
        </w:rPr>
        <w:t>okresie analizy.</w:t>
      </w:r>
    </w:p>
    <w:p w14:paraId="3D9C89BC" w14:textId="77777777" w:rsidR="00D8407B" w:rsidRPr="001569CA" w:rsidRDefault="00D8407B" w:rsidP="00325CCA">
      <w:pPr>
        <w:pStyle w:val="anxnormal"/>
        <w:ind w:left="0"/>
        <w:rPr>
          <w:rFonts w:asciiTheme="minorHAnsi" w:hAnsiTheme="minorHAnsi"/>
          <w:lang w:eastAsia="en-US"/>
        </w:rPr>
      </w:pPr>
    </w:p>
    <w:bookmarkEnd w:id="109"/>
    <w:p w14:paraId="0C7B04FA" w14:textId="77777777" w:rsidR="00325CCA" w:rsidRPr="00731E4E" w:rsidRDefault="00325CCA" w:rsidP="00325CCA">
      <w:pPr>
        <w:pStyle w:val="anxnormal"/>
        <w:ind w:left="0"/>
        <w:rPr>
          <w:rFonts w:asciiTheme="minorHAnsi" w:hAnsiTheme="minorHAnsi"/>
          <w:u w:val="single"/>
          <w:lang w:eastAsia="en-US"/>
        </w:rPr>
      </w:pPr>
      <w:r w:rsidRPr="00731E4E">
        <w:rPr>
          <w:rFonts w:asciiTheme="minorHAnsi" w:hAnsiTheme="minorHAnsi"/>
          <w:u w:val="single"/>
          <w:lang w:eastAsia="en-US"/>
        </w:rPr>
        <w:t>Zmienność kosztów jednostkowych</w:t>
      </w:r>
      <w:r>
        <w:rPr>
          <w:rFonts w:asciiTheme="minorHAnsi" w:hAnsiTheme="minorHAnsi"/>
          <w:u w:val="single"/>
          <w:lang w:eastAsia="en-US"/>
        </w:rPr>
        <w:t xml:space="preserve"> w </w:t>
      </w:r>
      <w:r w:rsidRPr="00731E4E">
        <w:rPr>
          <w:rFonts w:asciiTheme="minorHAnsi" w:hAnsiTheme="minorHAnsi"/>
          <w:u w:val="single"/>
          <w:lang w:eastAsia="en-US"/>
        </w:rPr>
        <w:t>czasie</w:t>
      </w:r>
    </w:p>
    <w:p w14:paraId="667A9A06" w14:textId="58C8D0EC" w:rsidR="00325CCA" w:rsidRDefault="00325CCA" w:rsidP="00325CCA">
      <w:pPr>
        <w:pStyle w:val="anxnormal"/>
        <w:ind w:left="0"/>
        <w:rPr>
          <w:rFonts w:asciiTheme="minorHAnsi" w:hAnsiTheme="minorHAnsi"/>
          <w:lang w:eastAsia="en-US"/>
        </w:rPr>
      </w:pPr>
      <w:r w:rsidRPr="00731E4E">
        <w:rPr>
          <w:rFonts w:asciiTheme="minorHAnsi" w:hAnsiTheme="minorHAnsi"/>
          <w:lang w:eastAsia="en-US"/>
        </w:rPr>
        <w:t>Zakłada się brak realnego wzrostu jednostkowych kosztów eksploatacji pojazdów w</w:t>
      </w:r>
      <w:r>
        <w:rPr>
          <w:rFonts w:asciiTheme="minorHAnsi" w:hAnsiTheme="minorHAnsi"/>
          <w:lang w:eastAsia="en-US"/>
        </w:rPr>
        <w:t> </w:t>
      </w:r>
      <w:r w:rsidRPr="00731E4E">
        <w:rPr>
          <w:rFonts w:asciiTheme="minorHAnsi" w:hAnsiTheme="minorHAnsi"/>
          <w:lang w:eastAsia="en-US"/>
        </w:rPr>
        <w:t>czasie.</w:t>
      </w:r>
      <w:r w:rsidRPr="002C6855">
        <w:rPr>
          <w:rFonts w:asciiTheme="minorHAnsi" w:hAnsiTheme="minorHAnsi"/>
          <w:lang w:eastAsia="en-US"/>
        </w:rPr>
        <w:t xml:space="preserve"> </w:t>
      </w:r>
      <w:r w:rsidRPr="00B72029">
        <w:rPr>
          <w:rFonts w:asciiTheme="minorHAnsi" w:hAnsiTheme="minorHAnsi"/>
          <w:lang w:eastAsia="en-US"/>
        </w:rPr>
        <w:t>Należy jedynie uwzględnić indeksację nominalną wskaźnikiem polskiej inflacji CPI do poziomu cenowego właściwego dla roku bazowego, kiedy rok bazowy zmieni się z obecnie przyjętego (202</w:t>
      </w:r>
      <w:r>
        <w:rPr>
          <w:rFonts w:asciiTheme="minorHAnsi" w:hAnsiTheme="minorHAnsi"/>
          <w:lang w:eastAsia="en-US"/>
        </w:rPr>
        <w:t>1</w:t>
      </w:r>
      <w:r w:rsidRPr="00B72029">
        <w:rPr>
          <w:rFonts w:asciiTheme="minorHAnsi" w:hAnsiTheme="minorHAnsi"/>
          <w:lang w:eastAsia="en-US"/>
        </w:rPr>
        <w:t>) na późniejszy.</w:t>
      </w:r>
    </w:p>
    <w:p w14:paraId="2B03DD4E" w14:textId="3FC6D446" w:rsidR="00D8407B" w:rsidRDefault="00D8407B" w:rsidP="00325CCA">
      <w:pPr>
        <w:pStyle w:val="anxnormal"/>
        <w:ind w:left="0"/>
        <w:rPr>
          <w:rFonts w:asciiTheme="minorHAnsi" w:hAnsiTheme="minorHAnsi"/>
          <w:lang w:eastAsia="en-US"/>
        </w:rPr>
      </w:pPr>
    </w:p>
    <w:p w14:paraId="49CA5BB8" w14:textId="732D76F6" w:rsidR="00D8407B" w:rsidRDefault="00D8407B" w:rsidP="00325CCA">
      <w:pPr>
        <w:pStyle w:val="anxnormal"/>
        <w:ind w:left="0"/>
        <w:rPr>
          <w:rFonts w:asciiTheme="minorHAnsi" w:hAnsiTheme="minorHAnsi"/>
          <w:lang w:eastAsia="en-US"/>
        </w:rPr>
      </w:pPr>
    </w:p>
    <w:p w14:paraId="3239A265" w14:textId="6817CD3D" w:rsidR="00D8407B" w:rsidRDefault="00D8407B" w:rsidP="00325CCA">
      <w:pPr>
        <w:pStyle w:val="anxnormal"/>
        <w:ind w:left="0"/>
        <w:rPr>
          <w:rFonts w:asciiTheme="minorHAnsi" w:hAnsiTheme="minorHAnsi"/>
          <w:lang w:eastAsia="en-US"/>
        </w:rPr>
      </w:pPr>
    </w:p>
    <w:p w14:paraId="7429811D" w14:textId="774B1B36" w:rsidR="00D8407B" w:rsidRDefault="00D8407B" w:rsidP="00325CCA">
      <w:pPr>
        <w:pStyle w:val="anxnormal"/>
        <w:ind w:left="0"/>
        <w:rPr>
          <w:rFonts w:asciiTheme="minorHAnsi" w:hAnsiTheme="minorHAnsi"/>
          <w:lang w:eastAsia="en-US"/>
        </w:rPr>
      </w:pPr>
    </w:p>
    <w:p w14:paraId="175FD331" w14:textId="5235B9EB" w:rsidR="00D8407B" w:rsidRDefault="00D8407B" w:rsidP="00325CCA">
      <w:pPr>
        <w:pStyle w:val="anxnormal"/>
        <w:ind w:left="0"/>
        <w:rPr>
          <w:rFonts w:asciiTheme="minorHAnsi" w:hAnsiTheme="minorHAnsi"/>
          <w:lang w:eastAsia="en-US"/>
        </w:rPr>
      </w:pPr>
    </w:p>
    <w:p w14:paraId="722A5245" w14:textId="5CA32277" w:rsidR="00D8407B" w:rsidRDefault="00D8407B" w:rsidP="00325CCA">
      <w:pPr>
        <w:pStyle w:val="anxnormal"/>
        <w:ind w:left="0"/>
        <w:rPr>
          <w:rFonts w:asciiTheme="minorHAnsi" w:hAnsiTheme="minorHAnsi"/>
          <w:lang w:eastAsia="en-US"/>
        </w:rPr>
      </w:pPr>
    </w:p>
    <w:p w14:paraId="0873C2A8" w14:textId="77777777" w:rsidR="00325CCA" w:rsidRDefault="00325CCA" w:rsidP="00325CCA">
      <w:pPr>
        <w:pStyle w:val="anxnormal"/>
        <w:ind w:left="0"/>
        <w:rPr>
          <w:rFonts w:asciiTheme="minorHAnsi" w:hAnsiTheme="minorHAnsi"/>
          <w:lang w:eastAsia="en-US"/>
        </w:rPr>
      </w:pPr>
    </w:p>
    <w:p w14:paraId="5BFF5EC7" w14:textId="79B42BD1" w:rsidR="00325CCA" w:rsidRPr="00B72029" w:rsidRDefault="00C27EAB" w:rsidP="00325CCA">
      <w:pPr>
        <w:pStyle w:val="anxnormal"/>
        <w:ind w:left="0"/>
        <w:rPr>
          <w:rFonts w:asciiTheme="minorHAnsi" w:hAnsiTheme="minorHAnsi" w:cs="Arial-Narrow,Bold"/>
          <w:b/>
          <w:bCs/>
          <w:color w:val="4F81BD" w:themeColor="accent1"/>
          <w:sz w:val="23"/>
          <w:szCs w:val="23"/>
          <w:lang w:eastAsia="en-GB"/>
        </w:rPr>
      </w:pPr>
      <w:r>
        <w:rPr>
          <w:rFonts w:asciiTheme="minorHAnsi" w:hAnsiTheme="minorHAnsi" w:cs="Arial-Narrow,Bold"/>
          <w:b/>
          <w:bCs/>
          <w:color w:val="4F81BD" w:themeColor="accent1"/>
          <w:sz w:val="23"/>
          <w:szCs w:val="23"/>
          <w:lang w:eastAsia="en-GB"/>
        </w:rPr>
        <w:t>3</w:t>
      </w:r>
      <w:r w:rsidR="00325CCA" w:rsidRPr="006854F1">
        <w:rPr>
          <w:rFonts w:asciiTheme="minorHAnsi" w:hAnsiTheme="minorHAnsi" w:cs="Arial-Narrow,Bold"/>
          <w:b/>
          <w:bCs/>
          <w:color w:val="4F81BD" w:themeColor="accent1"/>
          <w:sz w:val="23"/>
          <w:szCs w:val="23"/>
          <w:lang w:eastAsia="en-GB"/>
        </w:rPr>
        <w:t xml:space="preserve">. </w:t>
      </w:r>
      <w:r w:rsidR="00325CCA" w:rsidRPr="00B72029">
        <w:rPr>
          <w:rFonts w:asciiTheme="minorHAnsi" w:hAnsiTheme="minorHAnsi" w:cs="Arial-Narrow,Bold"/>
          <w:b/>
          <w:bCs/>
          <w:color w:val="4F81BD" w:themeColor="accent1"/>
          <w:sz w:val="23"/>
          <w:szCs w:val="23"/>
          <w:lang w:eastAsia="en-GB"/>
        </w:rPr>
        <w:t xml:space="preserve">Koszty wypadków drogowych </w:t>
      </w:r>
    </w:p>
    <w:p w14:paraId="6EE3D786" w14:textId="77777777" w:rsidR="00325CCA" w:rsidRPr="00731E4E" w:rsidRDefault="00325CCA" w:rsidP="00325CCA">
      <w:pPr>
        <w:pStyle w:val="anxnormal"/>
        <w:spacing w:before="0"/>
        <w:ind w:left="0"/>
        <w:rPr>
          <w:rFonts w:asciiTheme="minorHAnsi" w:hAnsiTheme="minorHAnsi"/>
          <w:lang w:eastAsia="en-US"/>
        </w:rPr>
      </w:pPr>
      <w:r w:rsidRPr="00B72029">
        <w:rPr>
          <w:rFonts w:asciiTheme="minorHAnsi" w:hAnsiTheme="minorHAnsi"/>
          <w:lang w:eastAsia="en-US"/>
        </w:rPr>
        <w:t>Koszty jednostkowe zdarzeń drogowych (PLN/zdarzenie), ceny 202</w:t>
      </w:r>
      <w:r>
        <w:rPr>
          <w:rFonts w:asciiTheme="minorHAnsi" w:hAnsiTheme="minorHAnsi"/>
          <w:lang w:eastAsia="en-US"/>
        </w:rPr>
        <w:t xml:space="preserve">1 </w:t>
      </w:r>
    </w:p>
    <w:tbl>
      <w:tblPr>
        <w:tblW w:w="6553" w:type="dxa"/>
        <w:tblLayout w:type="fixed"/>
        <w:tblLook w:val="04A0" w:firstRow="1" w:lastRow="0" w:firstColumn="1" w:lastColumn="0" w:noHBand="0" w:noVBand="1"/>
      </w:tblPr>
      <w:tblGrid>
        <w:gridCol w:w="679"/>
        <w:gridCol w:w="1473"/>
        <w:gridCol w:w="1465"/>
        <w:gridCol w:w="1464"/>
        <w:gridCol w:w="1472"/>
      </w:tblGrid>
      <w:tr w:rsidR="00325CCA" w:rsidRPr="00CA444D" w14:paraId="344D349B" w14:textId="77777777" w:rsidTr="00325CCA">
        <w:trPr>
          <w:trHeight w:hRule="exact" w:val="280"/>
        </w:trPr>
        <w:tc>
          <w:tcPr>
            <w:tcW w:w="679" w:type="dxa"/>
            <w:vMerge w:val="restart"/>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35D02AB7" w14:textId="77777777" w:rsidR="00325CCA" w:rsidRPr="00CA444D" w:rsidRDefault="00325CCA" w:rsidP="00325CCA">
            <w:pPr>
              <w:snapToGrid w:val="0"/>
              <w:spacing w:before="20" w:after="20"/>
              <w:jc w:val="center"/>
              <w:rPr>
                <w:rFonts w:asciiTheme="minorHAnsi" w:hAnsiTheme="minorHAnsi" w:cs="Arial"/>
                <w:b/>
                <w:bCs/>
                <w:color w:val="FFFFFF"/>
                <w:sz w:val="14"/>
                <w:szCs w:val="14"/>
              </w:rPr>
            </w:pPr>
            <w:r w:rsidRPr="00CA444D">
              <w:rPr>
                <w:rFonts w:asciiTheme="minorHAnsi" w:hAnsiTheme="minorHAnsi" w:cs="Arial"/>
                <w:b/>
                <w:bCs/>
                <w:color w:val="FFFFFF"/>
                <w:sz w:val="14"/>
                <w:szCs w:val="14"/>
              </w:rPr>
              <w:t>Rok</w:t>
            </w:r>
          </w:p>
        </w:tc>
        <w:tc>
          <w:tcPr>
            <w:tcW w:w="5874" w:type="dxa"/>
            <w:gridSpan w:val="4"/>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0E036BDA" w14:textId="77777777" w:rsidR="00325CCA" w:rsidRPr="00CA444D" w:rsidRDefault="00325CCA" w:rsidP="00325CCA">
            <w:pPr>
              <w:snapToGrid w:val="0"/>
              <w:spacing w:before="20" w:after="20"/>
              <w:jc w:val="center"/>
              <w:rPr>
                <w:rFonts w:asciiTheme="minorHAnsi" w:hAnsiTheme="minorHAnsi" w:cs="Arial"/>
                <w:b/>
                <w:bCs/>
                <w:color w:val="FFFFFF"/>
                <w:sz w:val="14"/>
                <w:szCs w:val="14"/>
              </w:rPr>
            </w:pPr>
            <w:r w:rsidRPr="00CA444D">
              <w:rPr>
                <w:rFonts w:asciiTheme="minorHAnsi" w:hAnsiTheme="minorHAnsi" w:cs="Arial"/>
                <w:b/>
                <w:bCs/>
                <w:color w:val="FFFFFF"/>
                <w:sz w:val="14"/>
                <w:szCs w:val="14"/>
              </w:rPr>
              <w:t>Koszty (PLN)</w:t>
            </w:r>
          </w:p>
        </w:tc>
      </w:tr>
      <w:tr w:rsidR="00325CCA" w:rsidRPr="00CA444D" w14:paraId="7706FB6D" w14:textId="77777777" w:rsidTr="00325CCA">
        <w:trPr>
          <w:trHeight w:hRule="exact" w:val="497"/>
        </w:trPr>
        <w:tc>
          <w:tcPr>
            <w:tcW w:w="679" w:type="dxa"/>
            <w:vMerge/>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10E7F0CF" w14:textId="77777777" w:rsidR="00325CCA" w:rsidRPr="00CA444D" w:rsidRDefault="00325CCA" w:rsidP="00325CCA">
            <w:pPr>
              <w:jc w:val="center"/>
              <w:rPr>
                <w:rFonts w:asciiTheme="minorHAnsi" w:hAnsiTheme="minorHAnsi" w:cs="Arial"/>
                <w:b/>
                <w:bCs/>
                <w:color w:val="FFFFFF"/>
                <w:sz w:val="14"/>
                <w:szCs w:val="14"/>
              </w:rPr>
            </w:pPr>
          </w:p>
        </w:tc>
        <w:tc>
          <w:tcPr>
            <w:tcW w:w="1473"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2D0DE827" w14:textId="77777777" w:rsidR="00325CCA" w:rsidRPr="00CA444D" w:rsidRDefault="00325CCA" w:rsidP="00325CCA">
            <w:pPr>
              <w:snapToGrid w:val="0"/>
              <w:spacing w:before="20" w:after="20"/>
              <w:jc w:val="center"/>
              <w:rPr>
                <w:rFonts w:asciiTheme="minorHAnsi" w:hAnsiTheme="minorHAnsi" w:cs="Arial"/>
                <w:b/>
                <w:bCs/>
                <w:color w:val="FFFFFF"/>
                <w:sz w:val="14"/>
                <w:szCs w:val="14"/>
              </w:rPr>
            </w:pPr>
            <w:r w:rsidRPr="00CA444D">
              <w:rPr>
                <w:rFonts w:asciiTheme="minorHAnsi" w:hAnsiTheme="minorHAnsi" w:cs="Arial"/>
                <w:b/>
                <w:bCs/>
                <w:color w:val="FFFFFF"/>
                <w:sz w:val="14"/>
                <w:szCs w:val="14"/>
              </w:rPr>
              <w:t>Ofiar</w:t>
            </w:r>
            <w:r w:rsidRPr="00CA444D">
              <w:rPr>
                <w:rFonts w:asciiTheme="minorHAnsi" w:hAnsiTheme="minorHAnsi" w:cs="Arial"/>
                <w:b/>
                <w:bCs/>
                <w:color w:val="FFFFFF"/>
                <w:sz w:val="14"/>
                <w:szCs w:val="14"/>
              </w:rPr>
              <w:br/>
              <w:t>śmiertelnych</w:t>
            </w:r>
          </w:p>
        </w:tc>
        <w:tc>
          <w:tcPr>
            <w:tcW w:w="1465"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098FE76E" w14:textId="77777777" w:rsidR="00325CCA" w:rsidRPr="00CA444D" w:rsidRDefault="00325CCA" w:rsidP="00325CCA">
            <w:pPr>
              <w:snapToGrid w:val="0"/>
              <w:spacing w:before="20" w:after="20"/>
              <w:jc w:val="center"/>
              <w:rPr>
                <w:rFonts w:asciiTheme="minorHAnsi" w:hAnsiTheme="minorHAnsi" w:cs="Arial"/>
                <w:b/>
                <w:bCs/>
                <w:color w:val="FFFFFF"/>
                <w:sz w:val="14"/>
                <w:szCs w:val="14"/>
              </w:rPr>
            </w:pPr>
            <w:r w:rsidRPr="00CA444D">
              <w:rPr>
                <w:rFonts w:asciiTheme="minorHAnsi" w:hAnsiTheme="minorHAnsi" w:cs="Arial"/>
                <w:b/>
                <w:bCs/>
                <w:color w:val="FFFFFF"/>
                <w:sz w:val="14"/>
                <w:szCs w:val="14"/>
              </w:rPr>
              <w:t xml:space="preserve">Ciężko </w:t>
            </w:r>
            <w:r>
              <w:rPr>
                <w:rFonts w:asciiTheme="minorHAnsi" w:hAnsiTheme="minorHAnsi" w:cs="Arial"/>
                <w:b/>
                <w:bCs/>
                <w:color w:val="FFFFFF"/>
                <w:sz w:val="14"/>
                <w:szCs w:val="14"/>
              </w:rPr>
              <w:t>r</w:t>
            </w:r>
            <w:r w:rsidRPr="00CA444D">
              <w:rPr>
                <w:rFonts w:asciiTheme="minorHAnsi" w:hAnsiTheme="minorHAnsi" w:cs="Arial"/>
                <w:b/>
                <w:bCs/>
                <w:color w:val="FFFFFF"/>
                <w:sz w:val="14"/>
                <w:szCs w:val="14"/>
              </w:rPr>
              <w:t>annych</w:t>
            </w:r>
          </w:p>
        </w:tc>
        <w:tc>
          <w:tcPr>
            <w:tcW w:w="1464"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70AE1078" w14:textId="77777777" w:rsidR="00325CCA" w:rsidRPr="00CA444D" w:rsidRDefault="00325CCA" w:rsidP="00325CCA">
            <w:pPr>
              <w:snapToGrid w:val="0"/>
              <w:spacing w:before="20" w:after="20"/>
              <w:jc w:val="center"/>
              <w:rPr>
                <w:rFonts w:asciiTheme="minorHAnsi" w:hAnsiTheme="minorHAnsi" w:cs="Arial"/>
                <w:b/>
                <w:bCs/>
                <w:color w:val="FFFFFF"/>
                <w:sz w:val="14"/>
                <w:szCs w:val="14"/>
              </w:rPr>
            </w:pPr>
            <w:r>
              <w:rPr>
                <w:rFonts w:asciiTheme="minorHAnsi" w:hAnsiTheme="minorHAnsi" w:cs="Arial"/>
                <w:b/>
                <w:bCs/>
                <w:color w:val="FFFFFF"/>
                <w:sz w:val="14"/>
                <w:szCs w:val="14"/>
              </w:rPr>
              <w:t>Lekko r</w:t>
            </w:r>
            <w:r w:rsidRPr="00CA444D">
              <w:rPr>
                <w:rFonts w:asciiTheme="minorHAnsi" w:hAnsiTheme="minorHAnsi" w:cs="Arial"/>
                <w:b/>
                <w:bCs/>
                <w:color w:val="FFFFFF"/>
                <w:sz w:val="14"/>
                <w:szCs w:val="14"/>
              </w:rPr>
              <w:t>annych</w:t>
            </w:r>
          </w:p>
        </w:tc>
        <w:tc>
          <w:tcPr>
            <w:tcW w:w="1470"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60BABD8F" w14:textId="77777777" w:rsidR="00325CCA" w:rsidRPr="00CA444D" w:rsidRDefault="00325CCA" w:rsidP="00325CCA">
            <w:pPr>
              <w:snapToGrid w:val="0"/>
              <w:spacing w:before="20" w:after="20"/>
              <w:jc w:val="center"/>
              <w:rPr>
                <w:rFonts w:asciiTheme="minorHAnsi" w:hAnsiTheme="minorHAnsi" w:cs="Arial"/>
                <w:b/>
                <w:bCs/>
                <w:color w:val="FFFFFF"/>
                <w:sz w:val="14"/>
                <w:szCs w:val="14"/>
              </w:rPr>
            </w:pPr>
            <w:r w:rsidRPr="00CA444D">
              <w:rPr>
                <w:rFonts w:asciiTheme="minorHAnsi" w:hAnsiTheme="minorHAnsi" w:cs="Arial"/>
                <w:b/>
                <w:bCs/>
                <w:color w:val="FFFFFF"/>
                <w:sz w:val="14"/>
                <w:szCs w:val="14"/>
              </w:rPr>
              <w:t>Straty materialne</w:t>
            </w:r>
          </w:p>
        </w:tc>
      </w:tr>
      <w:tr w:rsidR="00325CCA" w:rsidRPr="00CA444D" w14:paraId="459941E8"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1E874B0" w14:textId="77777777" w:rsidR="00325CCA" w:rsidRPr="00CA444D" w:rsidRDefault="00325CCA" w:rsidP="00325CCA">
            <w:pPr>
              <w:spacing w:before="20"/>
              <w:jc w:val="center"/>
              <w:rPr>
                <w:rFonts w:asciiTheme="minorHAnsi" w:hAnsiTheme="minorHAnsi" w:cs="Arial"/>
                <w:color w:val="4F81BD" w:themeColor="accent1"/>
                <w:sz w:val="14"/>
                <w:szCs w:val="14"/>
              </w:rPr>
            </w:pPr>
            <w:r w:rsidRPr="00AA7E38">
              <w:rPr>
                <w:rFonts w:asciiTheme="minorHAnsi" w:hAnsiTheme="minorHAnsi" w:cs="Arial"/>
                <w:color w:val="4F81BD" w:themeColor="accent1"/>
                <w:sz w:val="15"/>
                <w:szCs w:val="15"/>
              </w:rPr>
              <w:t>2021</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DD179F3"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2</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572</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886</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8403C56"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559</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367</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3357A003"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51</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805</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3A254BA"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16</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548</w:t>
            </w:r>
          </w:p>
        </w:tc>
      </w:tr>
      <w:tr w:rsidR="00325CCA" w:rsidRPr="00CA444D" w14:paraId="661960C4"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3822F0F" w14:textId="77777777" w:rsidR="00325CCA" w:rsidRPr="00CA444D" w:rsidRDefault="00325CCA" w:rsidP="00325CCA">
            <w:pPr>
              <w:spacing w:before="20"/>
              <w:jc w:val="center"/>
              <w:rPr>
                <w:rFonts w:asciiTheme="minorHAnsi" w:hAnsiTheme="minorHAnsi" w:cs="Arial"/>
                <w:color w:val="4F81BD" w:themeColor="accent1"/>
                <w:sz w:val="14"/>
                <w:szCs w:val="14"/>
              </w:rPr>
            </w:pPr>
            <w:r w:rsidRPr="00AA7E38">
              <w:rPr>
                <w:rFonts w:asciiTheme="minorHAnsi" w:hAnsiTheme="minorHAnsi" w:cs="Arial"/>
                <w:color w:val="4F81BD" w:themeColor="accent1"/>
                <w:sz w:val="15"/>
                <w:szCs w:val="15"/>
              </w:rPr>
              <w:t>2022</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4541AC1" w14:textId="77777777" w:rsidR="00325CCA" w:rsidRPr="00CA444D" w:rsidRDefault="00325CCA" w:rsidP="00325CCA">
            <w:pPr>
              <w:jc w:val="center"/>
              <w:rPr>
                <w:rFonts w:asciiTheme="minorHAnsi" w:hAnsiTheme="minorHAnsi" w:cs="Calibri"/>
                <w:color w:val="4F81BD" w:themeColor="accent1"/>
                <w:sz w:val="14"/>
                <w:szCs w:val="14"/>
                <w:lang w:eastAsia="en-GB"/>
              </w:rPr>
            </w:pPr>
            <w:r w:rsidRPr="0082420E">
              <w:rPr>
                <w:rFonts w:asciiTheme="minorHAnsi" w:hAnsiTheme="minorHAnsi" w:cs="Arial"/>
                <w:color w:val="4F81BD" w:themeColor="accent1"/>
                <w:sz w:val="15"/>
                <w:szCs w:val="15"/>
              </w:rPr>
              <w:t>2</w:t>
            </w:r>
            <w:r>
              <w:rPr>
                <w:rFonts w:asciiTheme="minorHAnsi" w:hAnsiTheme="minorHAnsi" w:cs="Arial"/>
                <w:color w:val="4F81BD" w:themeColor="accent1"/>
                <w:sz w:val="15"/>
                <w:szCs w:val="15"/>
              </w:rPr>
              <w:t xml:space="preserve"> </w:t>
            </w:r>
            <w:r w:rsidRPr="0082420E">
              <w:rPr>
                <w:rFonts w:asciiTheme="minorHAnsi" w:hAnsiTheme="minorHAnsi" w:cs="Arial"/>
                <w:color w:val="4F81BD" w:themeColor="accent1"/>
                <w:sz w:val="15"/>
                <w:szCs w:val="15"/>
              </w:rPr>
              <w:t>677</w:t>
            </w:r>
            <w:r>
              <w:rPr>
                <w:rFonts w:asciiTheme="minorHAnsi" w:hAnsiTheme="minorHAnsi" w:cs="Arial"/>
                <w:color w:val="4F81BD" w:themeColor="accent1"/>
                <w:sz w:val="15"/>
                <w:szCs w:val="15"/>
              </w:rPr>
              <w:t xml:space="preserve"> </w:t>
            </w:r>
            <w:r w:rsidRPr="0082420E">
              <w:rPr>
                <w:rFonts w:asciiTheme="minorHAnsi" w:hAnsiTheme="minorHAnsi" w:cs="Arial"/>
                <w:color w:val="4F81BD" w:themeColor="accent1"/>
                <w:sz w:val="15"/>
                <w:szCs w:val="15"/>
              </w:rPr>
              <w:t xml:space="preserve">571 </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99342D1"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704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190</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1772A8F"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53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912</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3A89999"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17</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221</w:t>
            </w:r>
          </w:p>
        </w:tc>
      </w:tr>
      <w:tr w:rsidR="00325CCA" w:rsidRPr="00CA444D" w14:paraId="3980A7F4"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6A22567" w14:textId="77777777" w:rsidR="00325CCA" w:rsidRPr="00CA444D" w:rsidRDefault="00325CCA" w:rsidP="00325CCA">
            <w:pPr>
              <w:spacing w:before="20"/>
              <w:jc w:val="center"/>
              <w:rPr>
                <w:rFonts w:asciiTheme="minorHAnsi" w:hAnsiTheme="minorHAnsi" w:cs="Arial"/>
                <w:color w:val="4F81BD" w:themeColor="accent1"/>
                <w:sz w:val="14"/>
                <w:szCs w:val="14"/>
              </w:rPr>
            </w:pPr>
            <w:r w:rsidRPr="00AA7E38">
              <w:rPr>
                <w:rFonts w:asciiTheme="minorHAnsi" w:hAnsiTheme="minorHAnsi" w:cs="Arial"/>
                <w:color w:val="4F81BD" w:themeColor="accent1"/>
                <w:sz w:val="15"/>
                <w:szCs w:val="15"/>
              </w:rPr>
              <w:t>2023</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581D754"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2</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780</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404</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12E958C"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846</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451</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32BE225"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55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983</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58F6775"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17</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882</w:t>
            </w:r>
          </w:p>
        </w:tc>
      </w:tr>
      <w:tr w:rsidR="00325CCA" w:rsidRPr="00CA444D" w14:paraId="558408C4"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7B81B2D" w14:textId="77777777" w:rsidR="00325CCA" w:rsidRPr="00CA444D" w:rsidRDefault="00325CCA" w:rsidP="00325CCA">
            <w:pPr>
              <w:spacing w:before="20"/>
              <w:jc w:val="center"/>
              <w:rPr>
                <w:rFonts w:asciiTheme="minorHAnsi" w:hAnsiTheme="minorHAnsi" w:cs="Arial"/>
                <w:color w:val="4F81BD" w:themeColor="accent1"/>
                <w:sz w:val="14"/>
                <w:szCs w:val="14"/>
              </w:rPr>
            </w:pPr>
            <w:r w:rsidRPr="00AA7E38">
              <w:rPr>
                <w:rFonts w:asciiTheme="minorHAnsi" w:hAnsiTheme="minorHAnsi" w:cs="Arial"/>
                <w:color w:val="4F81BD" w:themeColor="accent1"/>
                <w:sz w:val="15"/>
                <w:szCs w:val="15"/>
              </w:rPr>
              <w:t>2024</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CF75788"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2</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867</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500</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7E5A924"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966</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940</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0968E6A"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57</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737</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AE24528"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18442</w:t>
            </w:r>
          </w:p>
        </w:tc>
      </w:tr>
      <w:tr w:rsidR="00325CCA" w:rsidRPr="00CA444D" w14:paraId="2970090E"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5511D25" w14:textId="77777777" w:rsidR="00325CCA" w:rsidRPr="00CA444D" w:rsidRDefault="00325CCA" w:rsidP="00325CCA">
            <w:pPr>
              <w:spacing w:before="20"/>
              <w:jc w:val="center"/>
              <w:rPr>
                <w:rFonts w:asciiTheme="minorHAnsi" w:hAnsiTheme="minorHAnsi" w:cs="Arial"/>
                <w:color w:val="4F81BD" w:themeColor="accent1"/>
                <w:sz w:val="14"/>
                <w:szCs w:val="14"/>
              </w:rPr>
            </w:pPr>
            <w:r w:rsidRPr="00AA7E38">
              <w:rPr>
                <w:rFonts w:asciiTheme="minorHAnsi" w:hAnsiTheme="minorHAnsi" w:cs="Arial"/>
                <w:color w:val="4F81BD" w:themeColor="accent1"/>
                <w:sz w:val="15"/>
                <w:szCs w:val="15"/>
              </w:rPr>
              <w:t>2025</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3D7FB64"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2</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953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141</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FD41B33"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085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417</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7242E46"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59</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461</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20FF67E"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18</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993</w:t>
            </w:r>
          </w:p>
        </w:tc>
      </w:tr>
      <w:tr w:rsidR="00325CCA" w:rsidRPr="00CA444D" w14:paraId="763C3671"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A182A4A" w14:textId="77777777" w:rsidR="00325CCA" w:rsidRPr="00CA444D" w:rsidRDefault="00325CCA" w:rsidP="00325CCA">
            <w:pPr>
              <w:spacing w:before="20"/>
              <w:jc w:val="center"/>
              <w:rPr>
                <w:rFonts w:asciiTheme="minorHAnsi" w:hAnsiTheme="minorHAnsi" w:cs="Arial"/>
                <w:color w:val="4F81BD" w:themeColor="accent1"/>
                <w:sz w:val="14"/>
                <w:szCs w:val="14"/>
              </w:rPr>
            </w:pPr>
            <w:r w:rsidRPr="00AA7E38">
              <w:rPr>
                <w:rFonts w:asciiTheme="minorHAnsi" w:hAnsiTheme="minorHAnsi" w:cs="Arial"/>
                <w:color w:val="4F81BD" w:themeColor="accent1"/>
                <w:sz w:val="15"/>
                <w:szCs w:val="15"/>
              </w:rPr>
              <w:t>2026</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C1B284F"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041</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779</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8E626DB"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208</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041</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06D7654"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61</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246</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2613507"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19</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563</w:t>
            </w:r>
          </w:p>
        </w:tc>
      </w:tr>
      <w:tr w:rsidR="00325CCA" w:rsidRPr="00CA444D" w14:paraId="411AF153"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F017246" w14:textId="77777777" w:rsidR="00325CCA" w:rsidRPr="00CA444D" w:rsidRDefault="00325CCA" w:rsidP="00325CCA">
            <w:pPr>
              <w:spacing w:before="20"/>
              <w:jc w:val="center"/>
              <w:rPr>
                <w:rFonts w:asciiTheme="minorHAnsi" w:hAnsiTheme="minorHAnsi" w:cs="Arial"/>
                <w:color w:val="4F81BD" w:themeColor="accent1"/>
                <w:sz w:val="14"/>
                <w:szCs w:val="14"/>
              </w:rPr>
            </w:pPr>
            <w:r w:rsidRPr="00AA7E38">
              <w:rPr>
                <w:rFonts w:asciiTheme="minorHAnsi" w:hAnsiTheme="minorHAnsi" w:cs="Arial"/>
                <w:color w:val="4F81BD" w:themeColor="accent1"/>
                <w:sz w:val="15"/>
                <w:szCs w:val="15"/>
              </w:rPr>
              <w:t>2027</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589F6EA"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133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535</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8D26937"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334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977</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B1B46B6"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63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093</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07484E3"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20</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153</w:t>
            </w:r>
          </w:p>
        </w:tc>
      </w:tr>
      <w:tr w:rsidR="00325CCA" w:rsidRPr="00CA444D" w14:paraId="10CBF4B8"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1A8D68B" w14:textId="77777777" w:rsidR="00325CCA" w:rsidRPr="00CA444D" w:rsidRDefault="00325CCA" w:rsidP="00325CCA">
            <w:pPr>
              <w:spacing w:before="20"/>
              <w:jc w:val="center"/>
              <w:rPr>
                <w:rFonts w:asciiTheme="minorHAnsi" w:hAnsiTheme="minorHAnsi" w:cs="Arial"/>
                <w:color w:val="4F81BD" w:themeColor="accent1"/>
                <w:sz w:val="14"/>
                <w:szCs w:val="14"/>
              </w:rPr>
            </w:pPr>
            <w:r w:rsidRPr="00AA7E38">
              <w:rPr>
                <w:rFonts w:asciiTheme="minorHAnsi" w:hAnsiTheme="minorHAnsi" w:cs="Arial"/>
                <w:color w:val="4F81BD" w:themeColor="accent1"/>
                <w:sz w:val="15"/>
                <w:szCs w:val="15"/>
              </w:rPr>
              <w:t>2028</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53B60BA"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226</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018</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1FA64F5"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462</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920</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DFFFD59"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64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955</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0A6F9DA"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20</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748</w:t>
            </w:r>
          </w:p>
        </w:tc>
      </w:tr>
      <w:tr w:rsidR="00325CCA" w:rsidRPr="00CA444D" w14:paraId="016A1891"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B77E61F" w14:textId="77777777" w:rsidR="00325CCA" w:rsidRPr="00CA444D" w:rsidRDefault="00325CCA" w:rsidP="00325CCA">
            <w:pPr>
              <w:spacing w:before="20"/>
              <w:jc w:val="center"/>
              <w:rPr>
                <w:rFonts w:asciiTheme="minorHAnsi" w:hAnsiTheme="minorHAnsi" w:cs="Arial"/>
                <w:color w:val="4F81BD" w:themeColor="accent1"/>
                <w:sz w:val="14"/>
                <w:szCs w:val="14"/>
              </w:rPr>
            </w:pPr>
            <w:r w:rsidRPr="00AA7E38">
              <w:rPr>
                <w:rFonts w:asciiTheme="minorHAnsi" w:hAnsiTheme="minorHAnsi" w:cs="Arial"/>
                <w:color w:val="4F81BD" w:themeColor="accent1"/>
                <w:sz w:val="15"/>
                <w:szCs w:val="15"/>
              </w:rPr>
              <w:t>2029</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1C424B4"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319</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126</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CC0E788"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591</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727</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F7F1397"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66</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830</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91F50C3"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21</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347</w:t>
            </w:r>
          </w:p>
        </w:tc>
      </w:tr>
      <w:tr w:rsidR="00325CCA" w:rsidRPr="00CA444D" w14:paraId="24FB3958"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E3D3057" w14:textId="77777777" w:rsidR="00325CCA" w:rsidRPr="00CA444D" w:rsidRDefault="00325CCA" w:rsidP="00325CCA">
            <w:pPr>
              <w:spacing w:before="20"/>
              <w:jc w:val="center"/>
              <w:rPr>
                <w:rFonts w:asciiTheme="minorHAnsi" w:hAnsiTheme="minorHAnsi" w:cs="Arial"/>
                <w:color w:val="4F81BD" w:themeColor="accent1"/>
                <w:sz w:val="14"/>
                <w:szCs w:val="14"/>
              </w:rPr>
            </w:pPr>
            <w:r w:rsidRPr="00AA7E38">
              <w:rPr>
                <w:rFonts w:asciiTheme="minorHAnsi" w:hAnsiTheme="minorHAnsi" w:cs="Arial"/>
                <w:color w:val="4F81BD" w:themeColor="accent1"/>
                <w:sz w:val="15"/>
                <w:szCs w:val="15"/>
              </w:rPr>
              <w:t>2030</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C746640"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410</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080</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8839917"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717</w:t>
            </w:r>
            <w:r w:rsidRPr="00AC34A6" w:rsidDel="001F00C4">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553</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B94DA4C"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68</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661</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88798BD"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21</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932</w:t>
            </w:r>
          </w:p>
        </w:tc>
      </w:tr>
      <w:tr w:rsidR="00325CCA" w:rsidRPr="00CA444D" w14:paraId="51D77FC7"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4D39EAA" w14:textId="77777777" w:rsidR="00325CCA" w:rsidRPr="00CA444D" w:rsidRDefault="00325CCA" w:rsidP="00325CCA">
            <w:pPr>
              <w:spacing w:before="20"/>
              <w:jc w:val="center"/>
              <w:rPr>
                <w:rFonts w:asciiTheme="minorHAnsi" w:hAnsiTheme="minorHAnsi" w:cs="Arial"/>
                <w:color w:val="4F81BD" w:themeColor="accent1"/>
                <w:sz w:val="14"/>
                <w:szCs w:val="14"/>
              </w:rPr>
            </w:pPr>
            <w:r w:rsidRPr="00AA7E38">
              <w:rPr>
                <w:rFonts w:asciiTheme="minorHAnsi" w:hAnsiTheme="minorHAnsi" w:cs="Arial"/>
                <w:color w:val="4F81BD" w:themeColor="accent1"/>
                <w:sz w:val="15"/>
                <w:szCs w:val="15"/>
              </w:rPr>
              <w:t>2031</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57AB45A"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498</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534</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F65BD4E"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839</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922</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D1C46A8"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70</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442</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0CF7566" w14:textId="77777777" w:rsidR="00325CCA" w:rsidRPr="00CA444D" w:rsidRDefault="00325CCA" w:rsidP="00325CCA">
            <w:pPr>
              <w:jc w:val="center"/>
              <w:rPr>
                <w:rFonts w:asciiTheme="minorHAnsi" w:hAnsiTheme="minorHAnsi" w:cs="Calibri"/>
                <w:color w:val="4F81BD" w:themeColor="accent1"/>
                <w:sz w:val="14"/>
                <w:szCs w:val="14"/>
                <w:lang w:eastAsia="en-GB"/>
              </w:rPr>
            </w:pPr>
            <w:r w:rsidRPr="00AC34A6">
              <w:rPr>
                <w:rFonts w:asciiTheme="minorHAnsi" w:hAnsiTheme="minorHAnsi" w:cs="Arial"/>
                <w:color w:val="4F81BD" w:themeColor="accent1"/>
                <w:sz w:val="15"/>
                <w:szCs w:val="15"/>
              </w:rPr>
              <w:t>22</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501</w:t>
            </w:r>
          </w:p>
        </w:tc>
      </w:tr>
      <w:tr w:rsidR="00325CCA" w:rsidRPr="00CA444D" w14:paraId="208022F2"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34DD833" w14:textId="77777777" w:rsidR="00325CCA" w:rsidRPr="00CA444D" w:rsidRDefault="00325CCA" w:rsidP="00325CCA">
            <w:pPr>
              <w:spacing w:before="20"/>
              <w:jc w:val="center"/>
              <w:rPr>
                <w:rFonts w:asciiTheme="minorHAnsi" w:hAnsiTheme="minorHAnsi" w:cs="Arial"/>
                <w:color w:val="4F81BD" w:themeColor="accent1"/>
                <w:sz w:val="14"/>
                <w:szCs w:val="14"/>
              </w:rPr>
            </w:pPr>
            <w:r w:rsidRPr="00AA7E38">
              <w:rPr>
                <w:rFonts w:asciiTheme="minorHAnsi" w:hAnsiTheme="minorHAnsi" w:cs="Arial"/>
                <w:color w:val="4F81BD" w:themeColor="accent1"/>
                <w:sz w:val="15"/>
                <w:szCs w:val="15"/>
              </w:rPr>
              <w:t>2032</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C6BED5F"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587</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030</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37E5558"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962</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348</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09CBFF3"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72</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224</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87CA2D9"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23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070</w:t>
            </w:r>
          </w:p>
        </w:tc>
      </w:tr>
      <w:tr w:rsidR="00325CCA" w:rsidRPr="00CA444D" w14:paraId="1D8AF474"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EC955A8" w14:textId="77777777" w:rsidR="00325CCA" w:rsidRPr="00CA444D" w:rsidRDefault="00325CCA" w:rsidP="00325CCA">
            <w:pPr>
              <w:spacing w:before="20"/>
              <w:jc w:val="center"/>
              <w:rPr>
                <w:rFonts w:asciiTheme="minorHAnsi" w:hAnsiTheme="minorHAnsi" w:cs="Arial"/>
                <w:color w:val="4F81BD" w:themeColor="accent1"/>
                <w:sz w:val="14"/>
                <w:szCs w:val="14"/>
              </w:rPr>
            </w:pPr>
            <w:r w:rsidRPr="00AA7E38">
              <w:rPr>
                <w:rFonts w:asciiTheme="minorHAnsi" w:hAnsiTheme="minorHAnsi" w:cs="Arial"/>
                <w:color w:val="4F81BD" w:themeColor="accent1"/>
                <w:sz w:val="15"/>
                <w:szCs w:val="15"/>
              </w:rPr>
              <w:t>2033</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CE813A1"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675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418</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E45DC3C"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084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626</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91EADFB"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74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004</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9055B43"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23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639</w:t>
            </w:r>
          </w:p>
        </w:tc>
      </w:tr>
      <w:tr w:rsidR="00325CCA" w:rsidRPr="00CA444D" w14:paraId="25D98AC5"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6D0DB2E" w14:textId="77777777" w:rsidR="00325CCA" w:rsidRPr="00CA444D" w:rsidRDefault="00325CCA" w:rsidP="00325CCA">
            <w:pPr>
              <w:spacing w:before="20"/>
              <w:jc w:val="center"/>
              <w:rPr>
                <w:rFonts w:asciiTheme="minorHAnsi" w:hAnsiTheme="minorHAnsi" w:cs="Arial"/>
                <w:color w:val="4F81BD" w:themeColor="accent1"/>
                <w:sz w:val="14"/>
                <w:szCs w:val="14"/>
              </w:rPr>
            </w:pPr>
            <w:r w:rsidRPr="00AA7E38">
              <w:rPr>
                <w:rFonts w:asciiTheme="minorHAnsi" w:hAnsiTheme="minorHAnsi" w:cs="Arial"/>
                <w:color w:val="4F81BD" w:themeColor="accent1"/>
                <w:sz w:val="15"/>
                <w:szCs w:val="15"/>
              </w:rPr>
              <w:t>2034</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5757A22"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763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539</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6DB3F18"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206</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534</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4106644"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75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778</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43023C8"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24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205</w:t>
            </w:r>
          </w:p>
        </w:tc>
      </w:tr>
      <w:tr w:rsidR="00325CCA" w:rsidRPr="00CA444D" w14:paraId="6D246845"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5AD7C9D" w14:textId="77777777" w:rsidR="00325CCA" w:rsidRPr="00CA444D" w:rsidRDefault="00325CCA" w:rsidP="00325CCA">
            <w:pPr>
              <w:spacing w:before="20"/>
              <w:jc w:val="center"/>
              <w:rPr>
                <w:rFonts w:asciiTheme="minorHAnsi" w:hAnsiTheme="minorHAnsi" w:cs="Arial"/>
                <w:color w:val="4F81BD" w:themeColor="accent1"/>
                <w:sz w:val="14"/>
                <w:szCs w:val="14"/>
              </w:rPr>
            </w:pPr>
            <w:r w:rsidRPr="00AA7E38">
              <w:rPr>
                <w:rFonts w:asciiTheme="minorHAnsi" w:hAnsiTheme="minorHAnsi" w:cs="Arial"/>
                <w:color w:val="4F81BD" w:themeColor="accent1"/>
                <w:sz w:val="15"/>
                <w:szCs w:val="15"/>
              </w:rPr>
              <w:t>2035</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B924CBC"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851</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223</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6967688"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327</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837</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54DF5A7"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77</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544</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AD5F4FD"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24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769</w:t>
            </w:r>
          </w:p>
        </w:tc>
      </w:tr>
      <w:tr w:rsidR="00325CCA" w:rsidRPr="00CA444D" w14:paraId="339F5973"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8C12185" w14:textId="77777777" w:rsidR="00325CCA" w:rsidRPr="00CA444D" w:rsidRDefault="00325CCA" w:rsidP="00325CCA">
            <w:pPr>
              <w:spacing w:before="20"/>
              <w:jc w:val="center"/>
              <w:rPr>
                <w:rFonts w:asciiTheme="minorHAnsi" w:hAnsiTheme="minorHAnsi" w:cs="Arial"/>
                <w:color w:val="4F81BD" w:themeColor="accent1"/>
                <w:sz w:val="14"/>
                <w:szCs w:val="14"/>
              </w:rPr>
            </w:pPr>
            <w:r w:rsidRPr="00AA7E38">
              <w:rPr>
                <w:rFonts w:asciiTheme="minorHAnsi" w:hAnsiTheme="minorHAnsi" w:cs="Arial"/>
                <w:color w:val="4F81BD" w:themeColor="accent1"/>
                <w:sz w:val="15"/>
                <w:szCs w:val="15"/>
              </w:rPr>
              <w:t>2036</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42FA7F0"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941</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372</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34A53A5"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452</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550</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5778FEC"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79</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359</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6D9264E"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25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349</w:t>
            </w:r>
          </w:p>
        </w:tc>
      </w:tr>
      <w:tr w:rsidR="00325CCA" w:rsidRPr="00CA444D" w14:paraId="4439F3B3"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33765D3" w14:textId="77777777" w:rsidR="00325CCA" w:rsidRPr="00CA444D" w:rsidRDefault="00325CCA" w:rsidP="00325CCA">
            <w:pPr>
              <w:spacing w:before="20"/>
              <w:jc w:val="center"/>
              <w:rPr>
                <w:rFonts w:asciiTheme="minorHAnsi" w:hAnsiTheme="minorHAnsi" w:cs="Arial"/>
                <w:color w:val="4F81BD" w:themeColor="accent1"/>
                <w:sz w:val="14"/>
                <w:szCs w:val="14"/>
              </w:rPr>
            </w:pPr>
            <w:r w:rsidRPr="00AA7E38">
              <w:rPr>
                <w:rFonts w:asciiTheme="minorHAnsi" w:hAnsiTheme="minorHAnsi" w:cs="Arial"/>
                <w:color w:val="4F81BD" w:themeColor="accent1"/>
                <w:sz w:val="15"/>
                <w:szCs w:val="15"/>
              </w:rPr>
              <w:t>2037</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F4A0958"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030</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893</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6556FED"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576</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395</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6B3CAB7"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81</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161</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A748C5F"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25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925</w:t>
            </w:r>
          </w:p>
        </w:tc>
      </w:tr>
      <w:tr w:rsidR="00325CCA" w:rsidRPr="00CA444D" w14:paraId="35E8A605"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E46F609" w14:textId="77777777" w:rsidR="00325CCA" w:rsidRPr="00CA444D" w:rsidRDefault="00325CCA" w:rsidP="00325CCA">
            <w:pPr>
              <w:spacing w:before="20"/>
              <w:jc w:val="center"/>
              <w:rPr>
                <w:rFonts w:asciiTheme="minorHAnsi" w:hAnsiTheme="minorHAnsi" w:cs="Arial"/>
                <w:color w:val="4F81BD" w:themeColor="accent1"/>
                <w:sz w:val="14"/>
                <w:szCs w:val="14"/>
              </w:rPr>
            </w:pPr>
            <w:r w:rsidRPr="00AA7E38">
              <w:rPr>
                <w:rFonts w:asciiTheme="minorHAnsi" w:hAnsiTheme="minorHAnsi" w:cs="Arial"/>
                <w:color w:val="4F81BD" w:themeColor="accent1"/>
                <w:sz w:val="15"/>
                <w:szCs w:val="15"/>
              </w:rPr>
              <w:t>2038</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359B993"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119</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595</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430EB16"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699</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106</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3B764B1"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82</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947</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D9E8888"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26</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49</w:t>
            </w:r>
          </w:p>
        </w:tc>
      </w:tr>
      <w:tr w:rsidR="00325CCA" w:rsidRPr="00CA444D" w14:paraId="202A00BB"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935D4C6" w14:textId="77777777" w:rsidR="00325CCA" w:rsidRPr="00CA444D" w:rsidRDefault="00325CCA" w:rsidP="00325CCA">
            <w:pPr>
              <w:spacing w:before="20"/>
              <w:jc w:val="center"/>
              <w:rPr>
                <w:rFonts w:asciiTheme="minorHAnsi" w:hAnsiTheme="minorHAnsi" w:cs="Arial"/>
                <w:color w:val="4F81BD" w:themeColor="accent1"/>
                <w:sz w:val="14"/>
                <w:szCs w:val="14"/>
              </w:rPr>
            </w:pPr>
            <w:r w:rsidRPr="00AA7E38">
              <w:rPr>
                <w:rFonts w:asciiTheme="minorHAnsi" w:hAnsiTheme="minorHAnsi" w:cs="Arial"/>
                <w:color w:val="4F81BD" w:themeColor="accent1"/>
                <w:sz w:val="15"/>
                <w:szCs w:val="15"/>
              </w:rPr>
              <w:t>2039</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1308A4B"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207</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281</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E363B56"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820</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412</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18F0EC9"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84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713</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83705DF" w14:textId="77777777" w:rsidR="00325CCA" w:rsidRPr="00AA7E38"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27</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059</w:t>
            </w:r>
          </w:p>
          <w:p w14:paraId="41E8EF1D" w14:textId="77777777" w:rsidR="00325CCA" w:rsidRPr="00CA444D" w:rsidRDefault="00325CCA" w:rsidP="00325CCA">
            <w:pPr>
              <w:jc w:val="center"/>
              <w:rPr>
                <w:rFonts w:asciiTheme="minorHAnsi" w:hAnsiTheme="minorHAnsi" w:cs="Calibri"/>
                <w:color w:val="4F81BD" w:themeColor="accent1"/>
                <w:sz w:val="14"/>
                <w:szCs w:val="14"/>
                <w:lang w:eastAsia="en-GB"/>
              </w:rPr>
            </w:pPr>
          </w:p>
        </w:tc>
      </w:tr>
      <w:tr w:rsidR="00325CCA" w:rsidRPr="00CA444D" w14:paraId="7027E4EA"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66ACD92" w14:textId="77777777" w:rsidR="00325CCA" w:rsidRPr="00CA444D" w:rsidRDefault="00325CCA" w:rsidP="00325CCA">
            <w:pPr>
              <w:spacing w:before="20"/>
              <w:jc w:val="center"/>
              <w:rPr>
                <w:rFonts w:asciiTheme="minorHAnsi" w:hAnsiTheme="minorHAnsi" w:cs="Arial"/>
                <w:color w:val="4F81BD" w:themeColor="accent1"/>
                <w:sz w:val="14"/>
                <w:szCs w:val="14"/>
              </w:rPr>
            </w:pPr>
            <w:r w:rsidRPr="00AA7E38">
              <w:rPr>
                <w:rFonts w:asciiTheme="minorHAnsi" w:hAnsiTheme="minorHAnsi" w:cs="Arial"/>
                <w:color w:val="4F81BD" w:themeColor="accent1"/>
                <w:sz w:val="15"/>
                <w:szCs w:val="15"/>
              </w:rPr>
              <w:t>2040</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A5D0007"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293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747</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CD6E9E7"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940</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031</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BD82933"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86</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454</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EB13AC0" w14:textId="77777777" w:rsidR="00325CCA" w:rsidRPr="00B7124B"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27</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615</w:t>
            </w:r>
          </w:p>
        </w:tc>
      </w:tr>
      <w:tr w:rsidR="00325CCA" w:rsidRPr="00CA444D" w14:paraId="5498112A"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585C6F0" w14:textId="77777777" w:rsidR="00325CCA" w:rsidRPr="00CA444D" w:rsidRDefault="00325CCA" w:rsidP="00325CCA">
            <w:pPr>
              <w:spacing w:before="20"/>
              <w:jc w:val="center"/>
              <w:rPr>
                <w:rFonts w:asciiTheme="minorHAnsi" w:hAnsiTheme="minorHAnsi" w:cs="Arial"/>
                <w:color w:val="4F81BD" w:themeColor="accent1"/>
                <w:sz w:val="14"/>
                <w:szCs w:val="14"/>
              </w:rPr>
            </w:pPr>
            <w:r w:rsidRPr="00AA7E38">
              <w:rPr>
                <w:rFonts w:asciiTheme="minorHAnsi" w:hAnsiTheme="minorHAnsi" w:cs="Arial"/>
                <w:color w:val="4F81BD" w:themeColor="accent1"/>
                <w:sz w:val="15"/>
                <w:szCs w:val="15"/>
              </w:rPr>
              <w:t>2041</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82DCE9D"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378</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813</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05C2650"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6</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057</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713</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A36BDA0"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88</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167</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11598EA"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28</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162</w:t>
            </w:r>
          </w:p>
        </w:tc>
      </w:tr>
      <w:tr w:rsidR="00325CCA" w:rsidRPr="00CA444D" w14:paraId="1A9A9AFD"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8D74F06" w14:textId="77777777" w:rsidR="00325CCA" w:rsidRPr="00CA444D" w:rsidRDefault="00325CCA" w:rsidP="00325CCA">
            <w:pPr>
              <w:spacing w:before="20"/>
              <w:jc w:val="center"/>
              <w:rPr>
                <w:rFonts w:asciiTheme="minorHAnsi" w:hAnsiTheme="minorHAnsi" w:cs="Arial"/>
                <w:color w:val="4F81BD" w:themeColor="accent1"/>
                <w:sz w:val="14"/>
                <w:szCs w:val="14"/>
              </w:rPr>
            </w:pPr>
            <w:r w:rsidRPr="00AA7E38">
              <w:rPr>
                <w:rFonts w:asciiTheme="minorHAnsi" w:hAnsiTheme="minorHAnsi" w:cs="Arial"/>
                <w:color w:val="4F81BD" w:themeColor="accent1"/>
                <w:sz w:val="15"/>
                <w:szCs w:val="15"/>
              </w:rPr>
              <w:t>2042</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6FF800F"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462</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262</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2E081FD"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6</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173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158</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9E785C6"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89</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847</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203E5FA"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28</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699</w:t>
            </w:r>
          </w:p>
        </w:tc>
      </w:tr>
      <w:tr w:rsidR="00325CCA" w:rsidRPr="00CA444D" w14:paraId="0F2262C2"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838966E" w14:textId="77777777" w:rsidR="00325CCA" w:rsidRPr="00CA444D" w:rsidRDefault="00325CCA" w:rsidP="00325CCA">
            <w:pPr>
              <w:spacing w:before="20"/>
              <w:jc w:val="center"/>
              <w:rPr>
                <w:rFonts w:asciiTheme="minorHAnsi" w:hAnsiTheme="minorHAnsi" w:cs="Arial"/>
                <w:color w:val="4F81BD" w:themeColor="accent1"/>
                <w:sz w:val="14"/>
                <w:szCs w:val="14"/>
              </w:rPr>
            </w:pPr>
            <w:r w:rsidRPr="00AA7E38">
              <w:rPr>
                <w:rFonts w:asciiTheme="minorHAnsi" w:hAnsiTheme="minorHAnsi" w:cs="Arial"/>
                <w:color w:val="4F81BD" w:themeColor="accent1"/>
                <w:sz w:val="15"/>
                <w:szCs w:val="15"/>
              </w:rPr>
              <w:t>2043</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DEFCE7A"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543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934</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3D11A54"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6</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286</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143</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7EBD3AC"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91</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491</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D242815"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29</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224</w:t>
            </w:r>
          </w:p>
        </w:tc>
      </w:tr>
      <w:tr w:rsidR="00325CCA" w:rsidRPr="00CA444D" w14:paraId="1FE3F748"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53357A3" w14:textId="77777777" w:rsidR="00325CCA" w:rsidRPr="00CA444D" w:rsidRDefault="00325CCA" w:rsidP="00325CCA">
            <w:pPr>
              <w:spacing w:before="20"/>
              <w:jc w:val="center"/>
              <w:rPr>
                <w:rFonts w:asciiTheme="minorHAnsi" w:hAnsiTheme="minorHAnsi" w:cs="Arial"/>
                <w:color w:val="4F81BD" w:themeColor="accent1"/>
                <w:sz w:val="14"/>
                <w:szCs w:val="14"/>
              </w:rPr>
            </w:pPr>
            <w:r w:rsidRPr="00AA7E38">
              <w:rPr>
                <w:rFonts w:asciiTheme="minorHAnsi" w:hAnsiTheme="minorHAnsi" w:cs="Arial"/>
                <w:color w:val="4F81BD" w:themeColor="accent1"/>
                <w:sz w:val="15"/>
                <w:szCs w:val="15"/>
              </w:rPr>
              <w:t>2044</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DB5D3AC"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627</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288</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3861D97"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6</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401</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456</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B29F4DC"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93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170</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3A36EF2"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29</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760</w:t>
            </w:r>
          </w:p>
        </w:tc>
      </w:tr>
      <w:tr w:rsidR="00325CCA" w:rsidRPr="00CA444D" w14:paraId="759D8B66"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79255EF" w14:textId="77777777" w:rsidR="00325CCA" w:rsidRPr="00CA444D" w:rsidRDefault="00325CCA" w:rsidP="00325CCA">
            <w:pPr>
              <w:spacing w:before="20"/>
              <w:jc w:val="center"/>
              <w:rPr>
                <w:rFonts w:asciiTheme="minorHAnsi" w:hAnsiTheme="minorHAnsi" w:cs="Arial"/>
                <w:color w:val="4F81BD" w:themeColor="accent1"/>
                <w:sz w:val="14"/>
                <w:szCs w:val="14"/>
              </w:rPr>
            </w:pPr>
            <w:r w:rsidRPr="00AA7E38">
              <w:rPr>
                <w:rFonts w:asciiTheme="minorHAnsi" w:hAnsiTheme="minorHAnsi" w:cs="Arial"/>
                <w:color w:val="4F81BD" w:themeColor="accent1"/>
                <w:sz w:val="15"/>
                <w:szCs w:val="15"/>
              </w:rPr>
              <w:t>2045</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3F75DF6"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708</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644</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3DC5952"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6</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514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005</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75B660D"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94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808</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866AA3B"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30</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284</w:t>
            </w:r>
          </w:p>
        </w:tc>
      </w:tr>
      <w:tr w:rsidR="00325CCA" w:rsidRPr="00CA444D" w14:paraId="137B0B1D"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7F9AC76" w14:textId="77777777" w:rsidR="00325CCA" w:rsidRPr="00CA444D" w:rsidRDefault="00325CCA" w:rsidP="00325CCA">
            <w:pPr>
              <w:spacing w:before="20"/>
              <w:jc w:val="center"/>
              <w:rPr>
                <w:rFonts w:asciiTheme="minorHAnsi" w:hAnsiTheme="minorHAnsi" w:cs="Arial"/>
                <w:color w:val="4F81BD" w:themeColor="accent1"/>
                <w:sz w:val="14"/>
                <w:szCs w:val="14"/>
              </w:rPr>
            </w:pPr>
            <w:r w:rsidRPr="00AA7E38">
              <w:rPr>
                <w:rFonts w:asciiTheme="minorHAnsi" w:hAnsiTheme="minorHAnsi" w:cs="Arial"/>
                <w:color w:val="4F81BD" w:themeColor="accent1"/>
                <w:sz w:val="15"/>
                <w:szCs w:val="15"/>
              </w:rPr>
              <w:t>2046</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059EDA2"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787</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825</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4FE0D43"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6</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623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546</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14F79A9"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96</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402</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0FB4B0E"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30</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793</w:t>
            </w:r>
          </w:p>
        </w:tc>
      </w:tr>
      <w:tr w:rsidR="00325CCA" w:rsidRPr="00CA444D" w14:paraId="6EDBF895"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26625C2" w14:textId="77777777" w:rsidR="00325CCA" w:rsidRPr="00CA444D" w:rsidRDefault="00325CCA" w:rsidP="00325CCA">
            <w:pPr>
              <w:spacing w:before="20"/>
              <w:jc w:val="center"/>
              <w:rPr>
                <w:rFonts w:asciiTheme="minorHAnsi" w:hAnsiTheme="minorHAnsi" w:cs="Arial"/>
                <w:color w:val="4F81BD" w:themeColor="accent1"/>
                <w:sz w:val="14"/>
                <w:szCs w:val="14"/>
              </w:rPr>
            </w:pPr>
            <w:r w:rsidRPr="00F354E0">
              <w:rPr>
                <w:rFonts w:asciiTheme="minorHAnsi" w:hAnsiTheme="minorHAnsi" w:cs="Arial"/>
                <w:color w:val="4F81BD" w:themeColor="accent1"/>
                <w:sz w:val="15"/>
                <w:szCs w:val="15"/>
              </w:rPr>
              <w:t>2047</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3C37597"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868</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505</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C831446"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6</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735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159</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BAD82EB"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98</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026</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A8441C4"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31</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312</w:t>
            </w:r>
          </w:p>
        </w:tc>
      </w:tr>
      <w:tr w:rsidR="00325CCA" w:rsidRPr="00CA444D" w14:paraId="3FE9BDE5"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7DC5A0D" w14:textId="77777777" w:rsidR="00325CCA" w:rsidRPr="00CA444D" w:rsidRDefault="00325CCA" w:rsidP="00325CCA">
            <w:pPr>
              <w:spacing w:before="20"/>
              <w:jc w:val="center"/>
              <w:rPr>
                <w:rFonts w:asciiTheme="minorHAnsi" w:hAnsiTheme="minorHAnsi" w:cs="Arial"/>
                <w:color w:val="4F81BD" w:themeColor="accent1"/>
                <w:sz w:val="14"/>
                <w:szCs w:val="14"/>
              </w:rPr>
            </w:pPr>
            <w:r w:rsidRPr="00F354E0">
              <w:rPr>
                <w:rFonts w:asciiTheme="minorHAnsi" w:hAnsiTheme="minorHAnsi" w:cs="Arial"/>
                <w:color w:val="4F81BD" w:themeColor="accent1"/>
                <w:sz w:val="15"/>
                <w:szCs w:val="15"/>
              </w:rPr>
              <w:t>2048</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B776A2F"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946</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801</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F314F2A"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6</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843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476</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1B6B9AD"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99</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603</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9FDFD43"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31</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815</w:t>
            </w:r>
          </w:p>
        </w:tc>
      </w:tr>
      <w:tr w:rsidR="00325CCA" w:rsidRPr="00CA444D" w14:paraId="0CBA523B"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526C9C5" w14:textId="77777777" w:rsidR="00325CCA" w:rsidRPr="00CA444D" w:rsidRDefault="00325CCA" w:rsidP="00325CCA">
            <w:pPr>
              <w:spacing w:before="20"/>
              <w:jc w:val="center"/>
              <w:rPr>
                <w:rFonts w:asciiTheme="minorHAnsi" w:hAnsiTheme="minorHAnsi" w:cs="Arial"/>
                <w:color w:val="4F81BD" w:themeColor="accent1"/>
                <w:sz w:val="14"/>
                <w:szCs w:val="14"/>
              </w:rPr>
            </w:pPr>
            <w:r w:rsidRPr="00F354E0">
              <w:rPr>
                <w:rFonts w:asciiTheme="minorHAnsi" w:hAnsiTheme="minorHAnsi" w:cs="Arial"/>
                <w:color w:val="4F81BD" w:themeColor="accent1"/>
                <w:sz w:val="15"/>
                <w:szCs w:val="15"/>
              </w:rPr>
              <w:t>2049</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C173A4C"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026</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490</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2244422"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6</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953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719</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456B3FB"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101</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207</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D435FAE"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32</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328</w:t>
            </w:r>
          </w:p>
        </w:tc>
      </w:tr>
      <w:tr w:rsidR="00325CCA" w:rsidRPr="00CA444D" w14:paraId="1D90CC0B"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2F167DD" w14:textId="77777777" w:rsidR="00325CCA" w:rsidRPr="00CA444D" w:rsidRDefault="00325CCA" w:rsidP="00325CCA">
            <w:pPr>
              <w:jc w:val="center"/>
              <w:rPr>
                <w:rFonts w:asciiTheme="minorHAnsi" w:hAnsiTheme="minorHAnsi" w:cs="Calibri"/>
                <w:color w:val="4F81BD" w:themeColor="accent1"/>
                <w:sz w:val="14"/>
                <w:szCs w:val="14"/>
                <w:lang w:eastAsia="en-GB"/>
              </w:rPr>
            </w:pPr>
            <w:r w:rsidRPr="00F354E0">
              <w:rPr>
                <w:rFonts w:asciiTheme="minorHAnsi" w:hAnsiTheme="minorHAnsi" w:cs="Arial"/>
                <w:color w:val="4F81BD" w:themeColor="accent1"/>
                <w:sz w:val="15"/>
                <w:szCs w:val="15"/>
              </w:rPr>
              <w:t>2050</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22A7F98"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107</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586</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36DE328"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7</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065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908</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9B02F73"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102</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840</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7193846" w14:textId="77777777" w:rsidR="00325CCA" w:rsidRPr="006805E9"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32</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850</w:t>
            </w:r>
          </w:p>
        </w:tc>
      </w:tr>
      <w:tr w:rsidR="00325CCA" w:rsidRPr="00CA444D" w14:paraId="0FBBB448"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6F08A27" w14:textId="77777777" w:rsidR="00325CCA" w:rsidRPr="00265281" w:rsidRDefault="00325CCA" w:rsidP="00325CCA">
            <w:pPr>
              <w:jc w:val="center"/>
              <w:rPr>
                <w:rFonts w:asciiTheme="minorHAnsi" w:hAnsiTheme="minorHAnsi" w:cs="Arial"/>
                <w:color w:val="4F81BD" w:themeColor="accent1"/>
                <w:sz w:val="15"/>
                <w:szCs w:val="15"/>
              </w:rPr>
            </w:pPr>
            <w:r w:rsidRPr="00F354E0">
              <w:rPr>
                <w:rFonts w:asciiTheme="minorHAnsi" w:hAnsiTheme="minorHAnsi" w:cs="Arial"/>
                <w:color w:val="4F81BD" w:themeColor="accent1"/>
                <w:sz w:val="15"/>
                <w:szCs w:val="15"/>
              </w:rPr>
              <w:t>2051</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4F0D0EF"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185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972</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58C47B4"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7</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174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348</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1A786ED"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104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419</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2F01753"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354</w:t>
            </w:r>
          </w:p>
        </w:tc>
      </w:tr>
      <w:tr w:rsidR="00325CCA" w:rsidRPr="00CA444D" w14:paraId="5FB3A48F"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EFFDB90" w14:textId="77777777" w:rsidR="00325CCA" w:rsidRPr="00265281" w:rsidRDefault="00325CCA" w:rsidP="00325CCA">
            <w:pPr>
              <w:jc w:val="center"/>
              <w:rPr>
                <w:rFonts w:asciiTheme="minorHAnsi" w:hAnsiTheme="minorHAnsi" w:cs="Arial"/>
                <w:color w:val="4F81BD" w:themeColor="accent1"/>
                <w:sz w:val="15"/>
                <w:szCs w:val="15"/>
              </w:rPr>
            </w:pPr>
            <w:r w:rsidRPr="00F354E0">
              <w:rPr>
                <w:rFonts w:asciiTheme="minorHAnsi" w:hAnsiTheme="minorHAnsi" w:cs="Arial"/>
                <w:color w:val="4F81BD" w:themeColor="accent1"/>
                <w:sz w:val="15"/>
                <w:szCs w:val="15"/>
              </w:rPr>
              <w:t>2052</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8970000"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264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869</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3E7CDED"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7</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283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495</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ED3D357"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106</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007</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F5F8D12"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33</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861</w:t>
            </w:r>
          </w:p>
        </w:tc>
      </w:tr>
      <w:tr w:rsidR="00325CCA" w:rsidRPr="00CA444D" w14:paraId="56A45B11"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9BCE48F" w14:textId="77777777" w:rsidR="00325CCA" w:rsidRPr="00265281" w:rsidRDefault="00325CCA" w:rsidP="00325CCA">
            <w:pPr>
              <w:jc w:val="center"/>
              <w:rPr>
                <w:rFonts w:asciiTheme="minorHAnsi" w:hAnsiTheme="minorHAnsi" w:cs="Arial"/>
                <w:color w:val="4F81BD" w:themeColor="accent1"/>
                <w:sz w:val="15"/>
                <w:szCs w:val="15"/>
              </w:rPr>
            </w:pPr>
            <w:r w:rsidRPr="00F354E0">
              <w:rPr>
                <w:rFonts w:asciiTheme="minorHAnsi" w:hAnsiTheme="minorHAnsi" w:cs="Arial"/>
                <w:color w:val="4F81BD" w:themeColor="accent1"/>
                <w:sz w:val="15"/>
                <w:szCs w:val="15"/>
              </w:rPr>
              <w:t>2053</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E98F6ED"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344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966</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D45A5AF"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7</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394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303</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3F1FE45"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107</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620</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5B472C8"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376</w:t>
            </w:r>
          </w:p>
        </w:tc>
      </w:tr>
      <w:tr w:rsidR="00325CCA" w:rsidRPr="00CA444D" w14:paraId="4FA419C2"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A46710A" w14:textId="77777777" w:rsidR="00325CCA" w:rsidRPr="00265281" w:rsidRDefault="00325CCA" w:rsidP="00325CCA">
            <w:pPr>
              <w:jc w:val="center"/>
              <w:rPr>
                <w:rFonts w:asciiTheme="minorHAnsi" w:hAnsiTheme="minorHAnsi" w:cs="Arial"/>
                <w:color w:val="4F81BD" w:themeColor="accent1"/>
                <w:sz w:val="15"/>
                <w:szCs w:val="15"/>
              </w:rPr>
            </w:pPr>
            <w:r w:rsidRPr="00F354E0">
              <w:rPr>
                <w:rFonts w:asciiTheme="minorHAnsi" w:hAnsiTheme="minorHAnsi" w:cs="Arial"/>
                <w:color w:val="4F81BD" w:themeColor="accent1"/>
                <w:sz w:val="15"/>
                <w:szCs w:val="15"/>
              </w:rPr>
              <w:t>2054</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B6B92FA"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426</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282</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8F274E2"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7</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506</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797</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87AE9E1"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109</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257</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E6B262B"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899</w:t>
            </w:r>
          </w:p>
        </w:tc>
      </w:tr>
      <w:tr w:rsidR="00325CCA" w:rsidRPr="00CA444D" w14:paraId="762A6562"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57D1505" w14:textId="77777777" w:rsidR="00325CCA" w:rsidRPr="00265281" w:rsidRDefault="00325CCA" w:rsidP="00325CCA">
            <w:pPr>
              <w:jc w:val="center"/>
              <w:rPr>
                <w:rFonts w:asciiTheme="minorHAnsi" w:hAnsiTheme="minorHAnsi" w:cs="Arial"/>
                <w:color w:val="4F81BD" w:themeColor="accent1"/>
                <w:sz w:val="15"/>
                <w:szCs w:val="15"/>
              </w:rPr>
            </w:pPr>
            <w:r w:rsidRPr="00F354E0">
              <w:rPr>
                <w:rFonts w:asciiTheme="minorHAnsi" w:hAnsiTheme="minorHAnsi" w:cs="Arial"/>
                <w:color w:val="4F81BD" w:themeColor="accent1"/>
                <w:sz w:val="15"/>
                <w:szCs w:val="15"/>
              </w:rPr>
              <w:t>2055</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A9C5017"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5</w:t>
            </w:r>
            <w:r>
              <w:rPr>
                <w:rFonts w:asciiTheme="minorHAnsi" w:hAnsiTheme="minorHAnsi" w:cs="Arial"/>
                <w:color w:val="4F81BD" w:themeColor="accent1"/>
                <w:sz w:val="15"/>
                <w:szCs w:val="15"/>
              </w:rPr>
              <w:t>0</w:t>
            </w:r>
            <w:r w:rsidRPr="00AC34A6">
              <w:rPr>
                <w:rFonts w:asciiTheme="minorHAnsi" w:hAnsiTheme="minorHAnsi" w:cs="Arial"/>
                <w:color w:val="4F81BD" w:themeColor="accent1"/>
                <w:sz w:val="15"/>
                <w:szCs w:val="15"/>
              </w:rPr>
              <w:t>8</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835</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9B92BB8"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7</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621</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002</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FCEEF83"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110</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919</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0C73AE0"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430</w:t>
            </w:r>
          </w:p>
        </w:tc>
      </w:tr>
      <w:tr w:rsidR="00325CCA" w:rsidRPr="00CA444D" w14:paraId="3643D053"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38061C7" w14:textId="77777777" w:rsidR="00325CCA" w:rsidRPr="00265281" w:rsidRDefault="00325CCA" w:rsidP="00325CCA">
            <w:pPr>
              <w:jc w:val="center"/>
              <w:rPr>
                <w:rFonts w:asciiTheme="minorHAnsi" w:hAnsiTheme="minorHAnsi" w:cs="Arial"/>
                <w:color w:val="4F81BD" w:themeColor="accent1"/>
                <w:sz w:val="15"/>
                <w:szCs w:val="15"/>
              </w:rPr>
            </w:pPr>
            <w:r w:rsidRPr="00F354E0">
              <w:rPr>
                <w:rFonts w:asciiTheme="minorHAnsi" w:hAnsiTheme="minorHAnsi" w:cs="Arial"/>
                <w:color w:val="4F81BD" w:themeColor="accent1"/>
                <w:sz w:val="15"/>
                <w:szCs w:val="15"/>
              </w:rPr>
              <w:t>2056</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F33FA5D"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592</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644</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818B148"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7</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736</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945</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655D56C"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112</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607</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5E967E7"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969</w:t>
            </w:r>
          </w:p>
        </w:tc>
      </w:tr>
      <w:tr w:rsidR="00325CCA" w:rsidRPr="00CA444D" w14:paraId="418B2732"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29BDDF6" w14:textId="77777777" w:rsidR="00325CCA" w:rsidRPr="00265281" w:rsidRDefault="00325CCA" w:rsidP="00325CCA">
            <w:pPr>
              <w:jc w:val="center"/>
              <w:rPr>
                <w:rFonts w:asciiTheme="minorHAnsi" w:hAnsiTheme="minorHAnsi" w:cs="Arial"/>
                <w:color w:val="4F81BD" w:themeColor="accent1"/>
                <w:sz w:val="15"/>
                <w:szCs w:val="15"/>
              </w:rPr>
            </w:pPr>
            <w:r w:rsidRPr="00F354E0">
              <w:rPr>
                <w:rFonts w:asciiTheme="minorHAnsi" w:hAnsiTheme="minorHAnsi" w:cs="Arial"/>
                <w:color w:val="4F81BD" w:themeColor="accent1"/>
                <w:sz w:val="15"/>
                <w:szCs w:val="15"/>
              </w:rPr>
              <w:t>2057</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09F1018"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677</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729</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1392782"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7</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854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651</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8AD884F"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114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320</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4530F9F"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36</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516</w:t>
            </w:r>
          </w:p>
        </w:tc>
      </w:tr>
      <w:tr w:rsidR="00325CCA" w:rsidRPr="00CA444D" w14:paraId="140A64E1"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26B7A3D" w14:textId="77777777" w:rsidR="00325CCA" w:rsidRPr="00265281" w:rsidRDefault="00325CCA" w:rsidP="00325CCA">
            <w:pPr>
              <w:jc w:val="center"/>
              <w:rPr>
                <w:rFonts w:asciiTheme="minorHAnsi" w:hAnsiTheme="minorHAnsi" w:cs="Arial"/>
                <w:color w:val="4F81BD" w:themeColor="accent1"/>
                <w:sz w:val="15"/>
                <w:szCs w:val="15"/>
              </w:rPr>
            </w:pPr>
            <w:r w:rsidRPr="00F354E0">
              <w:rPr>
                <w:rFonts w:asciiTheme="minorHAnsi" w:hAnsiTheme="minorHAnsi" w:cs="Arial"/>
                <w:color w:val="4F81BD" w:themeColor="accent1"/>
                <w:sz w:val="15"/>
                <w:szCs w:val="15"/>
              </w:rPr>
              <w:t>2058</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03D3E2B"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768</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672</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886C075"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7</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980</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463</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491EAE6"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116</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151</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CED3B57"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37</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101</w:t>
            </w:r>
          </w:p>
        </w:tc>
      </w:tr>
      <w:tr w:rsidR="00325CCA" w:rsidRPr="00CA444D" w14:paraId="7A48AB93"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DCCD145" w14:textId="77777777" w:rsidR="00325CCA" w:rsidRPr="00265281" w:rsidRDefault="00325CCA" w:rsidP="00325CCA">
            <w:pPr>
              <w:jc w:val="center"/>
              <w:rPr>
                <w:rFonts w:asciiTheme="minorHAnsi" w:hAnsiTheme="minorHAnsi" w:cs="Arial"/>
                <w:color w:val="4F81BD" w:themeColor="accent1"/>
                <w:sz w:val="15"/>
                <w:szCs w:val="15"/>
              </w:rPr>
            </w:pPr>
            <w:r w:rsidRPr="00F354E0">
              <w:rPr>
                <w:rFonts w:asciiTheme="minorHAnsi" w:hAnsiTheme="minorHAnsi" w:cs="Arial"/>
                <w:color w:val="4F81BD" w:themeColor="accent1"/>
                <w:sz w:val="15"/>
                <w:szCs w:val="15"/>
              </w:rPr>
              <w:t>2059</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585337C"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861</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071</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214F9C8"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8</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108</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290</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9BF506A"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118</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012</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B7CB56A"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37</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696</w:t>
            </w:r>
          </w:p>
        </w:tc>
      </w:tr>
      <w:tr w:rsidR="00325CCA" w:rsidRPr="00CA444D" w14:paraId="39A08C9B" w14:textId="77777777" w:rsidTr="00325CCA">
        <w:trPr>
          <w:trHeight w:hRule="exact" w:val="261"/>
        </w:trPr>
        <w:tc>
          <w:tcPr>
            <w:tcW w:w="67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0EB2136" w14:textId="77777777" w:rsidR="00325CCA" w:rsidRPr="00265281" w:rsidRDefault="00325CCA" w:rsidP="00325CCA">
            <w:pPr>
              <w:jc w:val="center"/>
              <w:rPr>
                <w:rFonts w:asciiTheme="minorHAnsi" w:hAnsiTheme="minorHAnsi" w:cs="Arial"/>
                <w:color w:val="4F81BD" w:themeColor="accent1"/>
                <w:sz w:val="15"/>
                <w:szCs w:val="15"/>
              </w:rPr>
            </w:pPr>
            <w:r w:rsidRPr="00F354E0">
              <w:rPr>
                <w:rFonts w:asciiTheme="minorHAnsi" w:hAnsiTheme="minorHAnsi" w:cs="Arial"/>
                <w:color w:val="4F81BD" w:themeColor="accent1"/>
                <w:sz w:val="15"/>
                <w:szCs w:val="15"/>
              </w:rPr>
              <w:t>2060</w:t>
            </w:r>
          </w:p>
        </w:tc>
        <w:tc>
          <w:tcPr>
            <w:tcW w:w="1473"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765E35D"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5</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954</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951</w:t>
            </w:r>
          </w:p>
        </w:tc>
        <w:tc>
          <w:tcPr>
            <w:tcW w:w="146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AD06351"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8</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238</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165</w:t>
            </w:r>
          </w:p>
        </w:tc>
        <w:tc>
          <w:tcPr>
            <w:tcW w:w="146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77EEFEB"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119</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902</w:t>
            </w:r>
          </w:p>
        </w:tc>
        <w:tc>
          <w:tcPr>
            <w:tcW w:w="147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BC6EDE1" w14:textId="77777777" w:rsidR="00325CCA" w:rsidRPr="00265281" w:rsidRDefault="00325CCA" w:rsidP="00325CCA">
            <w:pPr>
              <w:jc w:val="center"/>
              <w:rPr>
                <w:rFonts w:asciiTheme="minorHAnsi" w:hAnsiTheme="minorHAnsi" w:cs="Arial"/>
                <w:color w:val="4F81BD" w:themeColor="accent1"/>
                <w:sz w:val="15"/>
                <w:szCs w:val="15"/>
              </w:rPr>
            </w:pPr>
            <w:r w:rsidRPr="00AC34A6">
              <w:rPr>
                <w:rFonts w:asciiTheme="minorHAnsi" w:hAnsiTheme="minorHAnsi" w:cs="Arial"/>
                <w:color w:val="4F81BD" w:themeColor="accent1"/>
                <w:sz w:val="15"/>
                <w:szCs w:val="15"/>
              </w:rPr>
              <w:t>38</w:t>
            </w:r>
            <w:r>
              <w:rPr>
                <w:rFonts w:asciiTheme="minorHAnsi" w:hAnsiTheme="minorHAnsi" w:cs="Arial"/>
                <w:color w:val="4F81BD" w:themeColor="accent1"/>
                <w:sz w:val="15"/>
                <w:szCs w:val="15"/>
              </w:rPr>
              <w:t xml:space="preserve"> </w:t>
            </w:r>
            <w:r w:rsidRPr="00AC34A6">
              <w:rPr>
                <w:rFonts w:asciiTheme="minorHAnsi" w:hAnsiTheme="minorHAnsi" w:cs="Arial"/>
                <w:color w:val="4F81BD" w:themeColor="accent1"/>
                <w:sz w:val="15"/>
                <w:szCs w:val="15"/>
              </w:rPr>
              <w:t>299</w:t>
            </w:r>
          </w:p>
        </w:tc>
      </w:tr>
    </w:tbl>
    <w:p w14:paraId="5F3EF52B" w14:textId="77777777" w:rsidR="00325CCA" w:rsidRPr="00731E4E" w:rsidRDefault="00325CCA" w:rsidP="00325CCA">
      <w:pPr>
        <w:ind w:right="170"/>
        <w:jc w:val="both"/>
        <w:rPr>
          <w:rFonts w:asciiTheme="minorHAnsi" w:hAnsiTheme="minorHAnsi" w:cs="Arial"/>
          <w:b/>
          <w:i/>
          <w:sz w:val="16"/>
          <w:szCs w:val="16"/>
        </w:rPr>
      </w:pPr>
      <w:r w:rsidRPr="00731E4E">
        <w:rPr>
          <w:rFonts w:asciiTheme="minorHAnsi" w:hAnsiTheme="minorHAnsi" w:cs="Arial"/>
          <w:b/>
          <w:i/>
          <w:sz w:val="16"/>
          <w:szCs w:val="16"/>
        </w:rPr>
        <w:t>Źródło: opracowanie własne</w:t>
      </w:r>
      <w:r w:rsidRPr="008E4306">
        <w:rPr>
          <w:rFonts w:asciiTheme="minorHAnsi" w:hAnsiTheme="minorHAnsi" w:cs="Arial"/>
          <w:b/>
          <w:i/>
          <w:sz w:val="16"/>
          <w:szCs w:val="16"/>
        </w:rPr>
        <w:t xml:space="preserve"> CUPT-JASPERS </w:t>
      </w:r>
      <w:r>
        <w:rPr>
          <w:rFonts w:asciiTheme="minorHAnsi" w:hAnsiTheme="minorHAnsi" w:cs="Arial"/>
          <w:b/>
          <w:i/>
          <w:sz w:val="16"/>
          <w:szCs w:val="16"/>
        </w:rPr>
        <w:t>w oparciu o "Wycena kosztów wypadków i </w:t>
      </w:r>
      <w:r w:rsidRPr="008E4306">
        <w:rPr>
          <w:rFonts w:asciiTheme="minorHAnsi" w:hAnsiTheme="minorHAnsi" w:cs="Arial"/>
          <w:b/>
          <w:i/>
          <w:sz w:val="16"/>
          <w:szCs w:val="16"/>
        </w:rPr>
        <w:t>ko</w:t>
      </w:r>
      <w:r>
        <w:rPr>
          <w:rFonts w:asciiTheme="minorHAnsi" w:hAnsiTheme="minorHAnsi" w:cs="Arial"/>
          <w:b/>
          <w:i/>
          <w:sz w:val="16"/>
          <w:szCs w:val="16"/>
        </w:rPr>
        <w:t>lizji drogowych na sieci dróg w </w:t>
      </w:r>
      <w:r w:rsidRPr="008E4306">
        <w:rPr>
          <w:rFonts w:asciiTheme="minorHAnsi" w:hAnsiTheme="minorHAnsi" w:cs="Arial"/>
          <w:b/>
          <w:i/>
          <w:sz w:val="16"/>
          <w:szCs w:val="16"/>
        </w:rPr>
        <w:t>Polsce na koniec roku 2018, z</w:t>
      </w:r>
      <w:r>
        <w:rPr>
          <w:rFonts w:asciiTheme="minorHAnsi" w:hAnsiTheme="minorHAnsi" w:cs="Arial"/>
          <w:b/>
          <w:i/>
          <w:sz w:val="16"/>
          <w:szCs w:val="16"/>
        </w:rPr>
        <w:t> </w:t>
      </w:r>
      <w:r w:rsidRPr="008E4306">
        <w:rPr>
          <w:rFonts w:asciiTheme="minorHAnsi" w:hAnsiTheme="minorHAnsi" w:cs="Arial"/>
          <w:b/>
          <w:i/>
          <w:sz w:val="16"/>
          <w:szCs w:val="16"/>
        </w:rPr>
        <w:t>wyodrębnieniem średnich kosztów społeczno-ekonomicznych wypadków na transeuropejskiej sieci transportowej", Krajowa Rada Bezpieczeństwa Ruchu Drogowego, grudzień 20</w:t>
      </w:r>
      <w:r>
        <w:rPr>
          <w:rFonts w:asciiTheme="minorHAnsi" w:hAnsiTheme="minorHAnsi" w:cs="Arial"/>
          <w:b/>
          <w:i/>
          <w:sz w:val="16"/>
          <w:szCs w:val="16"/>
        </w:rPr>
        <w:t>19, Tabela 6.2, str. </w:t>
      </w:r>
      <w:r w:rsidRPr="008E4306">
        <w:rPr>
          <w:rFonts w:asciiTheme="minorHAnsi" w:hAnsiTheme="minorHAnsi" w:cs="Arial"/>
          <w:b/>
          <w:i/>
          <w:sz w:val="16"/>
          <w:szCs w:val="16"/>
        </w:rPr>
        <w:t>36</w:t>
      </w:r>
      <w:r>
        <w:rPr>
          <w:rFonts w:asciiTheme="minorHAnsi" w:hAnsiTheme="minorHAnsi" w:cs="Arial"/>
          <w:b/>
          <w:i/>
          <w:sz w:val="16"/>
          <w:szCs w:val="16"/>
        </w:rPr>
        <w:t>.</w:t>
      </w:r>
    </w:p>
    <w:p w14:paraId="0D504AD1" w14:textId="77777777" w:rsidR="00325CCA" w:rsidRDefault="00325CCA" w:rsidP="00325CCA">
      <w:pPr>
        <w:pStyle w:val="anxnormal"/>
        <w:ind w:left="0"/>
        <w:rPr>
          <w:rFonts w:asciiTheme="minorHAnsi" w:hAnsiTheme="minorHAnsi"/>
          <w:u w:val="single"/>
          <w:lang w:eastAsia="en-US"/>
        </w:rPr>
      </w:pPr>
    </w:p>
    <w:p w14:paraId="5C52DF62" w14:textId="77777777" w:rsidR="00325CCA" w:rsidRPr="00731E4E" w:rsidRDefault="00325CCA" w:rsidP="00325CCA">
      <w:pPr>
        <w:pStyle w:val="anxnormal"/>
        <w:ind w:left="0"/>
        <w:rPr>
          <w:rFonts w:asciiTheme="minorHAnsi" w:hAnsiTheme="minorHAnsi"/>
          <w:u w:val="single"/>
          <w:lang w:eastAsia="en-US"/>
        </w:rPr>
      </w:pPr>
      <w:r w:rsidRPr="00731E4E">
        <w:rPr>
          <w:rFonts w:asciiTheme="minorHAnsi" w:hAnsiTheme="minorHAnsi"/>
          <w:u w:val="single"/>
          <w:lang w:eastAsia="en-US"/>
        </w:rPr>
        <w:t>Zmienność kosztów jednostkowych</w:t>
      </w:r>
      <w:r>
        <w:rPr>
          <w:rFonts w:asciiTheme="minorHAnsi" w:hAnsiTheme="minorHAnsi"/>
          <w:u w:val="single"/>
          <w:lang w:eastAsia="en-US"/>
        </w:rPr>
        <w:t xml:space="preserve"> w </w:t>
      </w:r>
      <w:r w:rsidRPr="00731E4E">
        <w:rPr>
          <w:rFonts w:asciiTheme="minorHAnsi" w:hAnsiTheme="minorHAnsi"/>
          <w:u w:val="single"/>
          <w:lang w:eastAsia="en-US"/>
        </w:rPr>
        <w:t>czasie</w:t>
      </w:r>
    </w:p>
    <w:p w14:paraId="725099ED" w14:textId="77777777" w:rsidR="00325CCA" w:rsidRDefault="00325CCA" w:rsidP="00325CCA">
      <w:pPr>
        <w:pStyle w:val="anxnormal"/>
        <w:ind w:left="0"/>
        <w:rPr>
          <w:rFonts w:asciiTheme="minorHAnsi" w:hAnsiTheme="minorHAnsi"/>
          <w:lang w:eastAsia="en-US"/>
        </w:rPr>
      </w:pPr>
      <w:r w:rsidRPr="00731E4E">
        <w:rPr>
          <w:rFonts w:asciiTheme="minorHAnsi" w:hAnsiTheme="minorHAnsi"/>
          <w:lang w:eastAsia="en-US"/>
        </w:rPr>
        <w:t>Prognoza zmiany jednostkowych kosztów wypadków drogowych</w:t>
      </w:r>
      <w:r>
        <w:rPr>
          <w:rFonts w:asciiTheme="minorHAnsi" w:hAnsiTheme="minorHAnsi"/>
          <w:lang w:eastAsia="en-US"/>
        </w:rPr>
        <w:t xml:space="preserve"> w </w:t>
      </w:r>
      <w:r w:rsidRPr="00731E4E">
        <w:rPr>
          <w:rFonts w:asciiTheme="minorHAnsi" w:hAnsiTheme="minorHAnsi"/>
          <w:lang w:eastAsia="en-US"/>
        </w:rPr>
        <w:t>czasie (w</w:t>
      </w:r>
      <w:r>
        <w:rPr>
          <w:rFonts w:asciiTheme="minorHAnsi" w:hAnsiTheme="minorHAnsi"/>
          <w:lang w:eastAsia="en-US"/>
        </w:rPr>
        <w:t> </w:t>
      </w:r>
      <w:r w:rsidRPr="00731E4E">
        <w:rPr>
          <w:rFonts w:asciiTheme="minorHAnsi" w:hAnsiTheme="minorHAnsi"/>
          <w:lang w:eastAsia="en-US"/>
        </w:rPr>
        <w:t xml:space="preserve">tabeli powyżej) jest </w:t>
      </w:r>
      <w:r w:rsidRPr="001C1044">
        <w:rPr>
          <w:rFonts w:asciiTheme="minorHAnsi" w:hAnsiTheme="minorHAnsi"/>
          <w:lang w:eastAsia="en-US"/>
        </w:rPr>
        <w:t>oparta o </w:t>
      </w:r>
      <w:r>
        <w:rPr>
          <w:rFonts w:asciiTheme="minorHAnsi" w:hAnsiTheme="minorHAnsi"/>
          <w:lang w:eastAsia="en-US"/>
        </w:rPr>
        <w:t>prognozowany wzrost PKB na 1 </w:t>
      </w:r>
      <w:r w:rsidRPr="002C6855">
        <w:rPr>
          <w:rFonts w:asciiTheme="minorHAnsi" w:hAnsiTheme="minorHAnsi"/>
          <w:lang w:eastAsia="en-US"/>
        </w:rPr>
        <w:t>mieszkańca</w:t>
      </w:r>
      <w:r>
        <w:rPr>
          <w:rFonts w:asciiTheme="minorHAnsi" w:hAnsiTheme="minorHAnsi"/>
          <w:lang w:eastAsia="en-US"/>
        </w:rPr>
        <w:t xml:space="preserve"> (wartości podane w punkcie </w:t>
      </w:r>
      <w:r w:rsidRPr="002C6855">
        <w:rPr>
          <w:rFonts w:asciiTheme="minorHAnsi" w:hAnsiTheme="minorHAnsi"/>
          <w:lang w:eastAsia="en-US"/>
        </w:rPr>
        <w:t>2)</w:t>
      </w:r>
      <w:r w:rsidRPr="001C1044">
        <w:rPr>
          <w:rFonts w:asciiTheme="minorHAnsi" w:hAnsiTheme="minorHAnsi"/>
          <w:lang w:eastAsia="en-US"/>
        </w:rPr>
        <w:t xml:space="preserve"> przy zastosowaniu współczynnika elastyczności 0</w:t>
      </w:r>
      <w:r>
        <w:rPr>
          <w:rFonts w:asciiTheme="minorHAnsi" w:hAnsiTheme="minorHAnsi"/>
          <w:lang w:eastAsia="en-US"/>
        </w:rPr>
        <w:t>,</w:t>
      </w:r>
      <w:r w:rsidRPr="001C1044">
        <w:rPr>
          <w:rFonts w:asciiTheme="minorHAnsi" w:hAnsiTheme="minorHAnsi"/>
          <w:lang w:eastAsia="en-US"/>
        </w:rPr>
        <w:t>8.</w:t>
      </w:r>
    </w:p>
    <w:p w14:paraId="192E0572" w14:textId="77777777" w:rsidR="00325CCA" w:rsidRDefault="00325CCA" w:rsidP="00325CCA">
      <w:pPr>
        <w:pStyle w:val="anxnormal"/>
        <w:ind w:left="0"/>
        <w:rPr>
          <w:rFonts w:asciiTheme="minorHAnsi" w:hAnsiTheme="minorHAnsi"/>
          <w:lang w:eastAsia="en-US"/>
        </w:rPr>
      </w:pPr>
    </w:p>
    <w:p w14:paraId="6D5EA12E" w14:textId="58F341E5" w:rsidR="00325CCA" w:rsidRPr="00CA444D" w:rsidRDefault="00C27EAB" w:rsidP="00325CCA">
      <w:pPr>
        <w:pStyle w:val="anxnormal"/>
        <w:ind w:left="0"/>
        <w:rPr>
          <w:rFonts w:asciiTheme="minorHAnsi" w:hAnsiTheme="minorHAnsi" w:cs="Arial-Narrow,Bold"/>
          <w:b/>
          <w:bCs/>
          <w:color w:val="4F81BD" w:themeColor="accent1"/>
          <w:sz w:val="23"/>
          <w:szCs w:val="23"/>
          <w:lang w:eastAsia="en-GB"/>
        </w:rPr>
      </w:pPr>
      <w:r>
        <w:rPr>
          <w:rFonts w:asciiTheme="minorHAnsi" w:hAnsiTheme="minorHAnsi" w:cs="Arial-Narrow,Bold"/>
          <w:b/>
          <w:bCs/>
          <w:color w:val="4F81BD" w:themeColor="accent1"/>
          <w:sz w:val="23"/>
          <w:szCs w:val="23"/>
          <w:lang w:eastAsia="en-GB"/>
        </w:rPr>
        <w:t>4</w:t>
      </w:r>
      <w:r w:rsidR="00325CCA" w:rsidRPr="00CA444D">
        <w:rPr>
          <w:rFonts w:asciiTheme="minorHAnsi" w:hAnsiTheme="minorHAnsi" w:cs="Arial-Narrow,Bold"/>
          <w:b/>
          <w:bCs/>
          <w:color w:val="4F81BD" w:themeColor="accent1"/>
          <w:sz w:val="23"/>
          <w:szCs w:val="23"/>
          <w:lang w:eastAsia="en-GB"/>
        </w:rPr>
        <w:t>. Koszty zanieczyszczeń powietrza</w:t>
      </w:r>
    </w:p>
    <w:p w14:paraId="625A59D2" w14:textId="77777777" w:rsidR="00325CCA" w:rsidRDefault="00325CCA" w:rsidP="00325CCA">
      <w:pPr>
        <w:pStyle w:val="anxnormal"/>
        <w:ind w:left="0"/>
        <w:rPr>
          <w:rFonts w:asciiTheme="minorHAnsi" w:hAnsiTheme="minorHAnsi"/>
          <w:lang w:eastAsia="en-US"/>
        </w:rPr>
      </w:pPr>
      <w:r w:rsidRPr="00731E4E">
        <w:rPr>
          <w:rFonts w:asciiTheme="minorHAnsi" w:hAnsiTheme="minorHAnsi"/>
          <w:lang w:eastAsia="en-US"/>
        </w:rPr>
        <w:t>Jednostkowe koszty ekonomiczne zanieczyszczeń powietrza</w:t>
      </w:r>
      <w:r>
        <w:rPr>
          <w:rFonts w:asciiTheme="minorHAnsi" w:hAnsiTheme="minorHAnsi"/>
          <w:lang w:eastAsia="en-US"/>
        </w:rPr>
        <w:t xml:space="preserve"> przez pojazdy drogowe</w:t>
      </w:r>
      <w:r w:rsidRPr="00731E4E">
        <w:rPr>
          <w:rFonts w:asciiTheme="minorHAnsi" w:hAnsiTheme="minorHAnsi"/>
          <w:lang w:eastAsia="en-US"/>
        </w:rPr>
        <w:t xml:space="preserve"> [PLN/</w:t>
      </w:r>
      <w:proofErr w:type="spellStart"/>
      <w:r w:rsidRPr="00731E4E">
        <w:rPr>
          <w:rFonts w:asciiTheme="minorHAnsi" w:hAnsiTheme="minorHAnsi"/>
          <w:lang w:eastAsia="en-US"/>
        </w:rPr>
        <w:t>poj</w:t>
      </w:r>
      <w:proofErr w:type="spellEnd"/>
      <w:r w:rsidRPr="00731E4E">
        <w:rPr>
          <w:rFonts w:asciiTheme="minorHAnsi" w:hAnsiTheme="minorHAnsi"/>
          <w:lang w:eastAsia="en-US"/>
        </w:rPr>
        <w:t xml:space="preserve">-km], ceny </w:t>
      </w:r>
      <w:r>
        <w:rPr>
          <w:rFonts w:asciiTheme="minorHAnsi" w:hAnsiTheme="minorHAnsi"/>
          <w:lang w:eastAsia="en-US"/>
        </w:rPr>
        <w:t>2021</w:t>
      </w:r>
    </w:p>
    <w:tbl>
      <w:tblPr>
        <w:tblW w:w="6441" w:type="dxa"/>
        <w:tblLayout w:type="fixed"/>
        <w:tblLook w:val="04A0" w:firstRow="1" w:lastRow="0" w:firstColumn="1" w:lastColumn="0" w:noHBand="0" w:noVBand="1"/>
      </w:tblPr>
      <w:tblGrid>
        <w:gridCol w:w="2571"/>
        <w:gridCol w:w="1290"/>
        <w:gridCol w:w="1290"/>
        <w:gridCol w:w="1290"/>
      </w:tblGrid>
      <w:tr w:rsidR="00325CCA" w:rsidRPr="0037609A" w14:paraId="3D79101C" w14:textId="77777777" w:rsidTr="00325CCA">
        <w:trPr>
          <w:trHeight w:hRule="exact" w:val="1128"/>
        </w:trPr>
        <w:tc>
          <w:tcPr>
            <w:tcW w:w="2571"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3F34ADB9" w14:textId="77777777" w:rsidR="00325CCA" w:rsidRPr="00265281" w:rsidRDefault="00325CCA" w:rsidP="00325CCA">
            <w:pPr>
              <w:snapToGrid w:val="0"/>
              <w:spacing w:before="20" w:after="2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Jednostkowe koszty zanieczyszczeń powietrza –teren płaski (nawierzchnia po remoncie/</w:t>
            </w:r>
            <w:r>
              <w:rPr>
                <w:rFonts w:asciiTheme="minorHAnsi" w:hAnsiTheme="minorHAnsi" w:cs="Arial"/>
                <w:b/>
                <w:bCs/>
                <w:color w:val="FFFFFF"/>
                <w:sz w:val="18"/>
                <w:szCs w:val="18"/>
              </w:rPr>
              <w:t xml:space="preserve"> </w:t>
            </w:r>
            <w:r w:rsidRPr="00731E4E">
              <w:rPr>
                <w:rFonts w:asciiTheme="minorHAnsi" w:hAnsiTheme="minorHAnsi" w:cs="Arial"/>
                <w:b/>
                <w:bCs/>
                <w:color w:val="FFFFFF"/>
                <w:sz w:val="18"/>
                <w:szCs w:val="18"/>
              </w:rPr>
              <w:t>budowie</w:t>
            </w:r>
            <w:r w:rsidRPr="0037609A">
              <w:rPr>
                <w:rFonts w:asciiTheme="minorHAnsi" w:hAnsiTheme="minorHAnsi" w:cs="Arial"/>
                <w:b/>
                <w:bCs/>
                <w:color w:val="FFFFFF"/>
                <w:sz w:val="18"/>
                <w:szCs w:val="18"/>
              </w:rPr>
              <w:t>  (</w:t>
            </w:r>
            <w:r w:rsidRPr="00265281">
              <w:rPr>
                <w:rFonts w:asciiTheme="minorHAnsi" w:hAnsiTheme="minorHAnsi" w:cs="Arial"/>
                <w:b/>
                <w:bCs/>
                <w:color w:val="FFFFFF"/>
                <w:sz w:val="18"/>
                <w:szCs w:val="18"/>
              </w:rPr>
              <w:t>PLN/</w:t>
            </w:r>
            <w:proofErr w:type="spellStart"/>
            <w:r w:rsidRPr="00265281">
              <w:rPr>
                <w:rFonts w:asciiTheme="minorHAnsi" w:hAnsiTheme="minorHAnsi" w:cs="Arial"/>
                <w:b/>
                <w:bCs/>
                <w:color w:val="FFFFFF"/>
                <w:sz w:val="18"/>
                <w:szCs w:val="18"/>
              </w:rPr>
              <w:t>poj</w:t>
            </w:r>
            <w:proofErr w:type="spellEnd"/>
            <w:r w:rsidRPr="00265281">
              <w:rPr>
                <w:rFonts w:asciiTheme="minorHAnsi" w:hAnsiTheme="minorHAnsi" w:cs="Arial"/>
                <w:b/>
                <w:bCs/>
                <w:color w:val="FFFFFF"/>
                <w:sz w:val="18"/>
                <w:szCs w:val="18"/>
              </w:rPr>
              <w:t>-km)</w:t>
            </w:r>
          </w:p>
        </w:tc>
        <w:tc>
          <w:tcPr>
            <w:tcW w:w="1290"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62F96347" w14:textId="77777777" w:rsidR="00325CCA" w:rsidRPr="0037609A" w:rsidRDefault="00325CCA" w:rsidP="00325CCA">
            <w:pPr>
              <w:snapToGrid w:val="0"/>
              <w:spacing w:before="20" w:after="20"/>
              <w:jc w:val="center"/>
              <w:rPr>
                <w:rFonts w:asciiTheme="minorHAnsi" w:hAnsiTheme="minorHAnsi" w:cs="Arial"/>
                <w:b/>
                <w:bCs/>
                <w:color w:val="FFFFFF"/>
                <w:sz w:val="18"/>
                <w:szCs w:val="18"/>
              </w:rPr>
            </w:pPr>
            <w:r w:rsidRPr="0037609A">
              <w:rPr>
                <w:rFonts w:asciiTheme="minorHAnsi" w:hAnsiTheme="minorHAnsi" w:cs="Arial"/>
                <w:b/>
                <w:bCs/>
                <w:color w:val="FFFFFF"/>
                <w:sz w:val="18"/>
                <w:szCs w:val="18"/>
              </w:rPr>
              <w:t>Drogi klasy</w:t>
            </w:r>
            <w:r>
              <w:rPr>
                <w:rFonts w:asciiTheme="minorHAnsi" w:hAnsiTheme="minorHAnsi" w:cs="Arial"/>
                <w:b/>
                <w:bCs/>
                <w:color w:val="FFFFFF"/>
                <w:sz w:val="18"/>
                <w:szCs w:val="18"/>
              </w:rPr>
              <w:t xml:space="preserve"> </w:t>
            </w:r>
            <w:r w:rsidRPr="0037609A">
              <w:rPr>
                <w:rFonts w:asciiTheme="minorHAnsi" w:hAnsiTheme="minorHAnsi" w:cs="Arial"/>
                <w:b/>
                <w:bCs/>
                <w:color w:val="FFFFFF"/>
                <w:sz w:val="18"/>
                <w:szCs w:val="18"/>
              </w:rPr>
              <w:t xml:space="preserve">A i S </w:t>
            </w:r>
          </w:p>
        </w:tc>
        <w:tc>
          <w:tcPr>
            <w:tcW w:w="1290"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14:paraId="1462892A" w14:textId="77777777" w:rsidR="00325CCA" w:rsidRPr="0037609A" w:rsidRDefault="00325CCA" w:rsidP="00325CCA">
            <w:pPr>
              <w:snapToGrid w:val="0"/>
              <w:spacing w:before="20" w:after="20"/>
              <w:jc w:val="center"/>
              <w:rPr>
                <w:rFonts w:asciiTheme="minorHAnsi" w:hAnsiTheme="minorHAnsi" w:cs="Arial"/>
                <w:b/>
                <w:bCs/>
                <w:color w:val="FFFFFF"/>
                <w:sz w:val="18"/>
                <w:szCs w:val="18"/>
              </w:rPr>
            </w:pPr>
            <w:r w:rsidRPr="0037609A">
              <w:rPr>
                <w:rFonts w:asciiTheme="minorHAnsi" w:hAnsiTheme="minorHAnsi" w:cs="Arial"/>
                <w:b/>
                <w:bCs/>
                <w:color w:val="FFFFFF"/>
                <w:sz w:val="18"/>
                <w:szCs w:val="18"/>
              </w:rPr>
              <w:t>Drogi miejskie</w:t>
            </w:r>
            <w:r>
              <w:rPr>
                <w:rFonts w:asciiTheme="minorHAnsi" w:hAnsiTheme="minorHAnsi" w:cs="Arial"/>
                <w:b/>
                <w:bCs/>
                <w:color w:val="FFFFFF"/>
                <w:sz w:val="18"/>
                <w:szCs w:val="18"/>
              </w:rPr>
              <w:t xml:space="preserve"> </w:t>
            </w:r>
            <w:r w:rsidRPr="0037609A">
              <w:rPr>
                <w:rFonts w:asciiTheme="minorHAnsi" w:hAnsiTheme="minorHAnsi" w:cs="Arial"/>
                <w:b/>
                <w:bCs/>
                <w:color w:val="FFFFFF"/>
                <w:sz w:val="18"/>
                <w:szCs w:val="18"/>
              </w:rPr>
              <w:t>(inne niż A, S)</w:t>
            </w:r>
          </w:p>
        </w:tc>
        <w:tc>
          <w:tcPr>
            <w:tcW w:w="1290"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2334D917" w14:textId="77777777" w:rsidR="00325CCA" w:rsidRPr="0037609A" w:rsidRDefault="00325CCA" w:rsidP="00325CCA">
            <w:pPr>
              <w:snapToGrid w:val="0"/>
              <w:spacing w:before="20" w:after="20"/>
              <w:jc w:val="center"/>
              <w:rPr>
                <w:rFonts w:asciiTheme="minorHAnsi" w:hAnsiTheme="minorHAnsi" w:cs="Arial"/>
                <w:b/>
                <w:bCs/>
                <w:color w:val="FFFFFF"/>
                <w:sz w:val="18"/>
                <w:szCs w:val="18"/>
              </w:rPr>
            </w:pPr>
            <w:r w:rsidRPr="0037609A">
              <w:rPr>
                <w:rFonts w:asciiTheme="minorHAnsi" w:hAnsiTheme="minorHAnsi" w:cs="Arial"/>
                <w:b/>
                <w:bCs/>
                <w:color w:val="FFFFFF"/>
                <w:sz w:val="18"/>
                <w:szCs w:val="18"/>
              </w:rPr>
              <w:t>Drogi za</w:t>
            </w:r>
            <w:r>
              <w:rPr>
                <w:rFonts w:asciiTheme="minorHAnsi" w:hAnsiTheme="minorHAnsi" w:cs="Arial"/>
                <w:b/>
                <w:bCs/>
                <w:color w:val="FFFFFF"/>
                <w:sz w:val="18"/>
                <w:szCs w:val="18"/>
              </w:rPr>
              <w:t>m</w:t>
            </w:r>
            <w:r w:rsidRPr="0037609A">
              <w:rPr>
                <w:rFonts w:asciiTheme="minorHAnsi" w:hAnsiTheme="minorHAnsi" w:cs="Arial"/>
                <w:b/>
                <w:bCs/>
                <w:color w:val="FFFFFF"/>
                <w:sz w:val="18"/>
                <w:szCs w:val="18"/>
              </w:rPr>
              <w:t>iejskie (inne niż A i S</w:t>
            </w:r>
            <w:r w:rsidRPr="002C6855">
              <w:rPr>
                <w:rFonts w:asciiTheme="minorHAnsi" w:hAnsiTheme="minorHAnsi" w:cs="Arial"/>
                <w:b/>
                <w:bCs/>
                <w:color w:val="FFFFFF"/>
                <w:sz w:val="18"/>
                <w:szCs w:val="18"/>
              </w:rPr>
              <w:t>)</w:t>
            </w:r>
          </w:p>
        </w:tc>
      </w:tr>
      <w:tr w:rsidR="00325CCA" w:rsidRPr="00115F68" w14:paraId="01C8D1B4" w14:textId="77777777" w:rsidTr="00325CCA">
        <w:trPr>
          <w:trHeight w:val="253"/>
        </w:trPr>
        <w:tc>
          <w:tcPr>
            <w:tcW w:w="2571"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86BEA52" w14:textId="77777777" w:rsidR="00325CCA" w:rsidRPr="00040536" w:rsidRDefault="00325CCA" w:rsidP="00325CCA">
            <w:pPr>
              <w:spacing w:before="20"/>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 xml:space="preserve">LV </w:t>
            </w:r>
          </w:p>
        </w:tc>
        <w:tc>
          <w:tcPr>
            <w:tcW w:w="129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0F093810"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0,029</w:t>
            </w:r>
          </w:p>
        </w:tc>
        <w:tc>
          <w:tcPr>
            <w:tcW w:w="129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bottom"/>
          </w:tcPr>
          <w:p w14:paraId="6FB88358" w14:textId="77777777" w:rsidR="00325CCA" w:rsidRPr="00040536" w:rsidRDefault="00325CCA" w:rsidP="00325CCA">
            <w:pPr>
              <w:snapToGrid w:val="0"/>
              <w:spacing w:before="20" w:after="20"/>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0,038</w:t>
            </w:r>
          </w:p>
        </w:tc>
        <w:tc>
          <w:tcPr>
            <w:tcW w:w="129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1493B664"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0,020</w:t>
            </w:r>
          </w:p>
        </w:tc>
      </w:tr>
      <w:tr w:rsidR="00325CCA" w:rsidRPr="00115F68" w14:paraId="1EA33828" w14:textId="77777777" w:rsidTr="00325CCA">
        <w:trPr>
          <w:trHeight w:val="253"/>
        </w:trPr>
        <w:tc>
          <w:tcPr>
            <w:tcW w:w="2571"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021A2C9" w14:textId="77777777" w:rsidR="00325CCA" w:rsidRPr="00040536" w:rsidRDefault="00325CCA" w:rsidP="00325CCA">
            <w:pPr>
              <w:spacing w:before="20"/>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 xml:space="preserve">HGV </w:t>
            </w:r>
          </w:p>
        </w:tc>
        <w:tc>
          <w:tcPr>
            <w:tcW w:w="129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756EBBEE"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0,203</w:t>
            </w:r>
          </w:p>
        </w:tc>
        <w:tc>
          <w:tcPr>
            <w:tcW w:w="129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bottom"/>
          </w:tcPr>
          <w:p w14:paraId="342C922C" w14:textId="77777777" w:rsidR="00325CCA" w:rsidRPr="00040536" w:rsidRDefault="00325CCA" w:rsidP="00325CCA">
            <w:pPr>
              <w:snapToGrid w:val="0"/>
              <w:spacing w:before="20" w:after="20"/>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0,499</w:t>
            </w:r>
          </w:p>
        </w:tc>
        <w:tc>
          <w:tcPr>
            <w:tcW w:w="129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2CF06D70"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0,198</w:t>
            </w:r>
          </w:p>
        </w:tc>
      </w:tr>
      <w:tr w:rsidR="00325CCA" w:rsidRPr="00115F68" w14:paraId="1CF97233" w14:textId="77777777" w:rsidTr="00325CCA">
        <w:trPr>
          <w:trHeight w:val="253"/>
        </w:trPr>
        <w:tc>
          <w:tcPr>
            <w:tcW w:w="2571"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6AE2188" w14:textId="77777777" w:rsidR="00325CCA" w:rsidRPr="00040536" w:rsidRDefault="00325CCA" w:rsidP="00325CCA">
            <w:pPr>
              <w:spacing w:before="20"/>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 xml:space="preserve">Elektryczne LV </w:t>
            </w:r>
          </w:p>
        </w:tc>
        <w:tc>
          <w:tcPr>
            <w:tcW w:w="1290"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114957CB"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0,004</w:t>
            </w:r>
          </w:p>
        </w:tc>
        <w:tc>
          <w:tcPr>
            <w:tcW w:w="129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bottom"/>
          </w:tcPr>
          <w:p w14:paraId="45B9C41D" w14:textId="77777777" w:rsidR="00325CCA" w:rsidRPr="00040536" w:rsidRDefault="00325CCA" w:rsidP="00325CCA">
            <w:pPr>
              <w:snapToGrid w:val="0"/>
              <w:spacing w:before="20" w:after="20"/>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0,003</w:t>
            </w:r>
          </w:p>
        </w:tc>
        <w:tc>
          <w:tcPr>
            <w:tcW w:w="1290"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02A55D50"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0,003</w:t>
            </w:r>
          </w:p>
        </w:tc>
      </w:tr>
      <w:tr w:rsidR="00325CCA" w:rsidRPr="00115F68" w14:paraId="48C0430D" w14:textId="77777777" w:rsidTr="00325CCA">
        <w:trPr>
          <w:trHeight w:val="253"/>
        </w:trPr>
        <w:tc>
          <w:tcPr>
            <w:tcW w:w="2571"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89EC17C" w14:textId="77777777" w:rsidR="00325CCA" w:rsidRPr="00040536" w:rsidRDefault="00325CCA" w:rsidP="00325CCA">
            <w:pPr>
              <w:spacing w:before="20"/>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 xml:space="preserve">Elektryczne autobusy </w:t>
            </w:r>
          </w:p>
        </w:tc>
        <w:tc>
          <w:tcPr>
            <w:tcW w:w="1290"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6D7169F1"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0,007</w:t>
            </w:r>
          </w:p>
        </w:tc>
        <w:tc>
          <w:tcPr>
            <w:tcW w:w="129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bottom"/>
          </w:tcPr>
          <w:p w14:paraId="32FA2FB9" w14:textId="77777777" w:rsidR="00325CCA" w:rsidRPr="00040536" w:rsidRDefault="00325CCA" w:rsidP="00325CCA">
            <w:pPr>
              <w:snapToGrid w:val="0"/>
              <w:spacing w:before="20" w:after="20"/>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0,022</w:t>
            </w:r>
          </w:p>
        </w:tc>
        <w:tc>
          <w:tcPr>
            <w:tcW w:w="1290"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430598B5"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0,009</w:t>
            </w:r>
          </w:p>
        </w:tc>
      </w:tr>
    </w:tbl>
    <w:p w14:paraId="12D927C3" w14:textId="77777777" w:rsidR="00325CCA" w:rsidRPr="00040536" w:rsidRDefault="00325CCA" w:rsidP="00325CCA">
      <w:pPr>
        <w:ind w:right="170"/>
        <w:jc w:val="both"/>
        <w:rPr>
          <w:rFonts w:asciiTheme="minorHAnsi" w:hAnsiTheme="minorHAnsi"/>
          <w:b/>
          <w:i/>
          <w:sz w:val="16"/>
          <w:szCs w:val="16"/>
        </w:rPr>
      </w:pPr>
      <w:r w:rsidRPr="00040536">
        <w:rPr>
          <w:rFonts w:asciiTheme="minorHAnsi" w:hAnsiTheme="minorHAnsi" w:cs="Arial"/>
          <w:b/>
          <w:i/>
          <w:sz w:val="16"/>
          <w:szCs w:val="16"/>
        </w:rPr>
        <w:t xml:space="preserve">Źródło: Opracowanie własne CUPT-JASPERS w oparciu o </w:t>
      </w:r>
      <w:proofErr w:type="spellStart"/>
      <w:r w:rsidRPr="00040536">
        <w:rPr>
          <w:rFonts w:asciiTheme="minorHAnsi" w:hAnsiTheme="minorHAnsi" w:cs="Arial"/>
          <w:b/>
          <w:i/>
          <w:sz w:val="16"/>
          <w:szCs w:val="16"/>
        </w:rPr>
        <w:t>Handbook</w:t>
      </w:r>
      <w:proofErr w:type="spellEnd"/>
      <w:r w:rsidRPr="00040536">
        <w:rPr>
          <w:rFonts w:asciiTheme="minorHAnsi" w:hAnsiTheme="minorHAnsi" w:cs="Arial"/>
          <w:b/>
          <w:i/>
          <w:sz w:val="16"/>
          <w:szCs w:val="16"/>
        </w:rPr>
        <w:t xml:space="preserve"> on the </w:t>
      </w:r>
      <w:proofErr w:type="spellStart"/>
      <w:r w:rsidRPr="00040536">
        <w:rPr>
          <w:rFonts w:asciiTheme="minorHAnsi" w:hAnsiTheme="minorHAnsi" w:cs="Arial"/>
          <w:b/>
          <w:i/>
          <w:sz w:val="16"/>
          <w:szCs w:val="16"/>
        </w:rPr>
        <w:t>External</w:t>
      </w:r>
      <w:proofErr w:type="spellEnd"/>
      <w:r w:rsidRPr="00040536">
        <w:rPr>
          <w:rFonts w:asciiTheme="minorHAnsi" w:hAnsiTheme="minorHAnsi" w:cs="Arial"/>
          <w:b/>
          <w:i/>
          <w:sz w:val="16"/>
          <w:szCs w:val="16"/>
        </w:rPr>
        <w:t xml:space="preserve"> </w:t>
      </w:r>
      <w:proofErr w:type="spellStart"/>
      <w:r w:rsidRPr="00040536">
        <w:rPr>
          <w:rFonts w:asciiTheme="minorHAnsi" w:hAnsiTheme="minorHAnsi" w:cs="Arial"/>
          <w:b/>
          <w:i/>
          <w:sz w:val="16"/>
          <w:szCs w:val="16"/>
        </w:rPr>
        <w:t>Costs</w:t>
      </w:r>
      <w:proofErr w:type="spellEnd"/>
      <w:r w:rsidRPr="00040536">
        <w:rPr>
          <w:rFonts w:asciiTheme="minorHAnsi" w:hAnsiTheme="minorHAnsi" w:cs="Arial"/>
          <w:b/>
          <w:i/>
          <w:sz w:val="16"/>
          <w:szCs w:val="16"/>
        </w:rPr>
        <w:t xml:space="preserve"> of Transport (January 2019).</w:t>
      </w:r>
    </w:p>
    <w:p w14:paraId="2FD715BE" w14:textId="13E1C1F4" w:rsidR="00325CCA" w:rsidRPr="00F4393F" w:rsidRDefault="00325CCA" w:rsidP="00325CCA">
      <w:pPr>
        <w:pStyle w:val="anxnormal"/>
        <w:spacing w:after="120"/>
        <w:ind w:left="0"/>
        <w:rPr>
          <w:rFonts w:asciiTheme="minorHAnsi" w:hAnsiTheme="minorHAnsi"/>
          <w:lang w:eastAsia="en-US"/>
        </w:rPr>
      </w:pPr>
      <w:r>
        <w:rPr>
          <w:rFonts w:asciiTheme="minorHAnsi" w:hAnsiTheme="minorHAnsi"/>
          <w:lang w:eastAsia="en-US"/>
        </w:rPr>
        <w:t>Założenia co </w:t>
      </w:r>
      <w:r w:rsidRPr="001569CA">
        <w:rPr>
          <w:rFonts w:asciiTheme="minorHAnsi" w:hAnsiTheme="minorHAnsi"/>
          <w:lang w:eastAsia="en-US"/>
        </w:rPr>
        <w:t xml:space="preserve">do struktury floty </w:t>
      </w:r>
      <w:r>
        <w:rPr>
          <w:rFonts w:asciiTheme="minorHAnsi" w:hAnsiTheme="minorHAnsi"/>
          <w:lang w:eastAsia="en-US"/>
        </w:rPr>
        <w:t>(pod względem rodzajów stosowanego paliwa)</w:t>
      </w:r>
      <w:r w:rsidRPr="00983DF9">
        <w:rPr>
          <w:rFonts w:asciiTheme="minorHAnsi" w:hAnsiTheme="minorHAnsi"/>
          <w:lang w:eastAsia="en-US"/>
        </w:rPr>
        <w:t xml:space="preserve"> </w:t>
      </w:r>
      <w:r>
        <w:rPr>
          <w:rFonts w:asciiTheme="minorHAnsi" w:hAnsiTheme="minorHAnsi"/>
          <w:lang w:eastAsia="en-US"/>
        </w:rPr>
        <w:t xml:space="preserve">i jej ewolucji w czasie przyjęto takie same </w:t>
      </w:r>
      <w:r w:rsidRPr="00983DF9">
        <w:rPr>
          <w:rFonts w:asciiTheme="minorHAnsi" w:hAnsiTheme="minorHAnsi"/>
          <w:lang w:eastAsia="en-US"/>
        </w:rPr>
        <w:t xml:space="preserve">jak </w:t>
      </w:r>
      <w:r>
        <w:rPr>
          <w:rFonts w:asciiTheme="minorHAnsi" w:hAnsiTheme="minorHAnsi"/>
          <w:lang w:eastAsia="en-US"/>
        </w:rPr>
        <w:t>dla obliczeń</w:t>
      </w:r>
      <w:r w:rsidRPr="00983DF9">
        <w:rPr>
          <w:rFonts w:asciiTheme="minorHAnsi" w:hAnsiTheme="minorHAnsi"/>
          <w:lang w:eastAsia="en-US"/>
        </w:rPr>
        <w:t xml:space="preserve"> kosztów eksploatacji (VOC).</w:t>
      </w:r>
      <w:r>
        <w:rPr>
          <w:rFonts w:asciiTheme="minorHAnsi" w:hAnsiTheme="minorHAnsi"/>
          <w:lang w:eastAsia="en-US"/>
        </w:rPr>
        <w:t xml:space="preserve"> </w:t>
      </w:r>
      <w:r w:rsidRPr="00B72029">
        <w:rPr>
          <w:rFonts w:asciiTheme="minorHAnsi" w:hAnsiTheme="minorHAnsi"/>
          <w:lang w:eastAsia="en-US"/>
        </w:rPr>
        <w:t>Dlatego te same założenia</w:t>
      </w:r>
      <w:r w:rsidRPr="00B72029" w:rsidDel="00F438F4">
        <w:rPr>
          <w:rFonts w:asciiTheme="minorHAnsi" w:hAnsiTheme="minorHAnsi"/>
          <w:lang w:eastAsia="en-US"/>
        </w:rPr>
        <w:t xml:space="preserve"> </w:t>
      </w:r>
      <w:r>
        <w:rPr>
          <w:rFonts w:asciiTheme="minorHAnsi" w:hAnsiTheme="minorHAnsi"/>
          <w:lang w:eastAsia="en-US"/>
        </w:rPr>
        <w:t>dotyczące ewolucji floty LV w </w:t>
      </w:r>
      <w:r w:rsidRPr="00B72029">
        <w:rPr>
          <w:rFonts w:asciiTheme="minorHAnsi" w:hAnsiTheme="minorHAnsi"/>
          <w:lang w:eastAsia="en-US"/>
        </w:rPr>
        <w:t>okresie analizy (według rodzajów stosowanego paliwa), należy zastosować do obliczeń kosztów zanieczyszczenia powietrza</w:t>
      </w:r>
      <w:r w:rsidRPr="00F4393F">
        <w:rPr>
          <w:rFonts w:asciiTheme="minorHAnsi" w:hAnsiTheme="minorHAnsi"/>
          <w:lang w:eastAsia="en-US"/>
        </w:rPr>
        <w:t>.</w:t>
      </w:r>
    </w:p>
    <w:p w14:paraId="6969F2D0" w14:textId="56DA7C04" w:rsidR="00325CCA" w:rsidRDefault="00325CCA" w:rsidP="00325CCA">
      <w:pPr>
        <w:pStyle w:val="anxnormal"/>
        <w:spacing w:after="120"/>
        <w:ind w:left="0"/>
        <w:rPr>
          <w:rFonts w:asciiTheme="minorHAnsi" w:hAnsiTheme="minorHAnsi"/>
          <w:lang w:eastAsia="en-US"/>
        </w:rPr>
      </w:pPr>
      <w:r w:rsidRPr="00731A1C">
        <w:rPr>
          <w:rFonts w:asciiTheme="minorHAnsi" w:hAnsiTheme="minorHAnsi"/>
          <w:lang w:eastAsia="en-US"/>
        </w:rPr>
        <w:t>Wpływ nachylenia drogi na emisje zanieczyszczeń powietrza przez pojazdy drogowe przyjęto na takim samym poziomie jak wpływ na zużycie paliwa.</w:t>
      </w:r>
      <w:r>
        <w:rPr>
          <w:rFonts w:asciiTheme="minorHAnsi" w:hAnsiTheme="minorHAnsi"/>
          <w:lang w:eastAsia="en-US"/>
        </w:rPr>
        <w:t xml:space="preserve"> Przyjmuje się, że teren falisty zwiększa zużycie paliwa pojazdów lekkich o 15%. W przypadku HGV odpowiedni współczynnik uzyskano w oparciu o zastosowane równania do wyliczania zużycia paliwa. </w:t>
      </w:r>
    </w:p>
    <w:p w14:paraId="2094F8C5" w14:textId="77777777" w:rsidR="00325CCA" w:rsidRPr="00731E4E" w:rsidRDefault="00325CCA" w:rsidP="00325CCA">
      <w:pPr>
        <w:pStyle w:val="anxnormal"/>
        <w:spacing w:after="120"/>
        <w:ind w:left="0"/>
        <w:rPr>
          <w:rFonts w:asciiTheme="minorHAnsi" w:hAnsiTheme="minorHAnsi"/>
          <w:lang w:eastAsia="en-US"/>
        </w:rPr>
      </w:pPr>
      <w:r w:rsidRPr="00731E4E">
        <w:rPr>
          <w:rFonts w:asciiTheme="minorHAnsi" w:hAnsiTheme="minorHAnsi"/>
          <w:lang w:eastAsia="en-US"/>
        </w:rPr>
        <w:t>Wskaźniki wzrostu kosztów ze względu na nachylenie drogi.</w:t>
      </w:r>
    </w:p>
    <w:tbl>
      <w:tblPr>
        <w:tblW w:w="3580" w:type="dxa"/>
        <w:tblLayout w:type="fixed"/>
        <w:tblLook w:val="04A0" w:firstRow="1" w:lastRow="0" w:firstColumn="1" w:lastColumn="0" w:noHBand="0" w:noVBand="1"/>
      </w:tblPr>
      <w:tblGrid>
        <w:gridCol w:w="1778"/>
        <w:gridCol w:w="901"/>
        <w:gridCol w:w="901"/>
      </w:tblGrid>
      <w:tr w:rsidR="00325CCA" w:rsidRPr="00731E4E" w14:paraId="2B275BEA" w14:textId="77777777" w:rsidTr="00325CCA">
        <w:trPr>
          <w:trHeight w:hRule="exact" w:val="309"/>
        </w:trPr>
        <w:tc>
          <w:tcPr>
            <w:tcW w:w="1778"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0E1863ED" w14:textId="77777777" w:rsidR="00325CCA" w:rsidRPr="00731E4E" w:rsidRDefault="00325CCA" w:rsidP="00325CCA">
            <w:pPr>
              <w:snapToGrid w:val="0"/>
              <w:spacing w:before="20" w:after="2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 xml:space="preserve">Rodzaj </w:t>
            </w:r>
            <w:r>
              <w:rPr>
                <w:rFonts w:asciiTheme="minorHAnsi" w:hAnsiTheme="minorHAnsi" w:cs="Arial"/>
                <w:b/>
                <w:bCs/>
                <w:color w:val="FFFFFF"/>
                <w:sz w:val="18"/>
                <w:szCs w:val="18"/>
              </w:rPr>
              <w:t>terenu</w:t>
            </w:r>
          </w:p>
        </w:tc>
        <w:tc>
          <w:tcPr>
            <w:tcW w:w="901"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58BE4414" w14:textId="77777777" w:rsidR="00325CCA" w:rsidRPr="00731E4E" w:rsidRDefault="00325CCA" w:rsidP="00325CCA">
            <w:pPr>
              <w:snapToGrid w:val="0"/>
              <w:spacing w:before="20" w:after="2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LV</w:t>
            </w:r>
          </w:p>
        </w:tc>
        <w:tc>
          <w:tcPr>
            <w:tcW w:w="901"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164689F6" w14:textId="77777777" w:rsidR="00325CCA" w:rsidRPr="00731E4E" w:rsidRDefault="00325CCA" w:rsidP="00325CCA">
            <w:pPr>
              <w:snapToGrid w:val="0"/>
              <w:spacing w:before="20" w:after="2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HGV</w:t>
            </w:r>
          </w:p>
        </w:tc>
      </w:tr>
      <w:tr w:rsidR="00325CCA" w:rsidRPr="00731E4E" w14:paraId="2EDF70EE" w14:textId="77777777" w:rsidTr="00325CCA">
        <w:trPr>
          <w:trHeight w:val="258"/>
        </w:trPr>
        <w:tc>
          <w:tcPr>
            <w:tcW w:w="17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FFDE6AB" w14:textId="77777777" w:rsidR="00325CCA" w:rsidRPr="00CA444D" w:rsidRDefault="00325CCA" w:rsidP="00325CCA">
            <w:pPr>
              <w:spacing w:before="20"/>
              <w:jc w:val="center"/>
              <w:rPr>
                <w:rFonts w:asciiTheme="minorHAnsi" w:hAnsiTheme="minorHAnsi" w:cs="Calibri"/>
                <w:color w:val="4F81BD" w:themeColor="accent1"/>
                <w:sz w:val="18"/>
                <w:szCs w:val="18"/>
              </w:rPr>
            </w:pPr>
            <w:r>
              <w:rPr>
                <w:rFonts w:asciiTheme="minorHAnsi" w:hAnsiTheme="minorHAnsi" w:cs="Arial"/>
                <w:color w:val="4F81BD" w:themeColor="accent1"/>
                <w:sz w:val="18"/>
                <w:szCs w:val="18"/>
              </w:rPr>
              <w:t>Płaski</w:t>
            </w:r>
          </w:p>
        </w:tc>
        <w:tc>
          <w:tcPr>
            <w:tcW w:w="90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6A86EC9C"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000</w:t>
            </w:r>
          </w:p>
        </w:tc>
        <w:tc>
          <w:tcPr>
            <w:tcW w:w="90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5530093E"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000</w:t>
            </w:r>
          </w:p>
        </w:tc>
      </w:tr>
      <w:tr w:rsidR="00325CCA" w:rsidRPr="00731E4E" w14:paraId="77B2B6E4" w14:textId="77777777" w:rsidTr="00325CCA">
        <w:trPr>
          <w:trHeight w:val="258"/>
        </w:trPr>
        <w:tc>
          <w:tcPr>
            <w:tcW w:w="17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CFC3965" w14:textId="77777777" w:rsidR="00325CCA" w:rsidRPr="00CA444D" w:rsidRDefault="00325CCA" w:rsidP="00325CCA">
            <w:pPr>
              <w:spacing w:before="20"/>
              <w:jc w:val="center"/>
              <w:rPr>
                <w:rFonts w:asciiTheme="minorHAnsi" w:hAnsiTheme="minorHAnsi" w:cs="Arial"/>
                <w:color w:val="4F81BD" w:themeColor="accent1"/>
                <w:sz w:val="18"/>
                <w:szCs w:val="18"/>
              </w:rPr>
            </w:pPr>
            <w:r w:rsidRPr="00CA444D">
              <w:rPr>
                <w:rFonts w:asciiTheme="minorHAnsi" w:hAnsiTheme="minorHAnsi" w:cs="Arial"/>
                <w:color w:val="4F81BD" w:themeColor="accent1"/>
                <w:sz w:val="18"/>
                <w:szCs w:val="18"/>
              </w:rPr>
              <w:t>Falist</w:t>
            </w:r>
            <w:r>
              <w:rPr>
                <w:rFonts w:asciiTheme="minorHAnsi" w:hAnsiTheme="minorHAnsi" w:cs="Arial"/>
                <w:color w:val="4F81BD" w:themeColor="accent1"/>
                <w:sz w:val="18"/>
                <w:szCs w:val="18"/>
              </w:rPr>
              <w:t>y</w:t>
            </w:r>
          </w:p>
        </w:tc>
        <w:tc>
          <w:tcPr>
            <w:tcW w:w="90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0332B6DB" w14:textId="77777777" w:rsidR="00325CCA" w:rsidRPr="002C6855" w:rsidRDefault="00325CCA" w:rsidP="00325CCA">
            <w:pPr>
              <w:jc w:val="center"/>
              <w:rPr>
                <w:rFonts w:asciiTheme="minorHAnsi" w:hAnsiTheme="minorHAnsi" w:cs="Arial"/>
                <w:color w:val="4F81BD" w:themeColor="accent1"/>
                <w:sz w:val="18"/>
                <w:szCs w:val="18"/>
              </w:rPr>
            </w:pPr>
            <w:r>
              <w:rPr>
                <w:rFonts w:asciiTheme="minorHAnsi" w:hAnsiTheme="minorHAnsi" w:cs="Arial"/>
                <w:color w:val="4F81BD" w:themeColor="accent1"/>
                <w:sz w:val="18"/>
                <w:szCs w:val="18"/>
              </w:rPr>
              <w:t xml:space="preserve">1,150 </w:t>
            </w:r>
          </w:p>
        </w:tc>
        <w:tc>
          <w:tcPr>
            <w:tcW w:w="90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4B9D96E5" w14:textId="77777777" w:rsidR="00325CCA" w:rsidRPr="002C6855" w:rsidRDefault="00325CCA" w:rsidP="00325CCA">
            <w:pPr>
              <w:jc w:val="center"/>
              <w:rPr>
                <w:rFonts w:asciiTheme="minorHAnsi" w:hAnsiTheme="minorHAnsi" w:cs="Arial"/>
                <w:color w:val="4F81BD" w:themeColor="accent1"/>
                <w:sz w:val="18"/>
                <w:szCs w:val="18"/>
              </w:rPr>
            </w:pPr>
            <w:r>
              <w:rPr>
                <w:rFonts w:asciiTheme="minorHAnsi" w:hAnsiTheme="minorHAnsi" w:cs="Arial"/>
                <w:color w:val="4F81BD" w:themeColor="accent1"/>
                <w:sz w:val="18"/>
                <w:szCs w:val="18"/>
              </w:rPr>
              <w:t xml:space="preserve">1,697 </w:t>
            </w:r>
          </w:p>
        </w:tc>
      </w:tr>
    </w:tbl>
    <w:p w14:paraId="1E1F48A8" w14:textId="77777777" w:rsidR="00325CCA" w:rsidRPr="00CA444D" w:rsidRDefault="00325CCA" w:rsidP="00325CCA">
      <w:pPr>
        <w:spacing w:after="120"/>
        <w:ind w:right="170"/>
        <w:jc w:val="both"/>
        <w:rPr>
          <w:rFonts w:asciiTheme="minorHAnsi" w:hAnsiTheme="minorHAnsi" w:cs="Arial"/>
          <w:b/>
          <w:i/>
          <w:sz w:val="16"/>
          <w:szCs w:val="16"/>
        </w:rPr>
      </w:pPr>
      <w:r w:rsidRPr="00731E4E">
        <w:rPr>
          <w:rFonts w:asciiTheme="minorHAnsi" w:hAnsiTheme="minorHAnsi" w:cs="Arial"/>
          <w:b/>
          <w:i/>
          <w:sz w:val="16"/>
          <w:szCs w:val="16"/>
        </w:rPr>
        <w:t xml:space="preserve">Źródło: Opracowanie własne </w:t>
      </w:r>
      <w:r w:rsidRPr="00983DF9">
        <w:rPr>
          <w:rFonts w:asciiTheme="minorHAnsi" w:hAnsiTheme="minorHAnsi" w:cs="Arial"/>
          <w:b/>
          <w:i/>
          <w:sz w:val="16"/>
          <w:szCs w:val="16"/>
        </w:rPr>
        <w:t>CUPT-JASPERS.</w:t>
      </w:r>
    </w:p>
    <w:p w14:paraId="31332A60" w14:textId="77777777" w:rsidR="00325CCA" w:rsidRDefault="00325CCA" w:rsidP="00325CCA">
      <w:pPr>
        <w:pStyle w:val="anxnormal"/>
        <w:spacing w:after="120"/>
        <w:ind w:left="0"/>
        <w:rPr>
          <w:rFonts w:asciiTheme="minorHAnsi" w:hAnsiTheme="minorHAnsi"/>
          <w:lang w:eastAsia="en-US"/>
        </w:rPr>
      </w:pPr>
    </w:p>
    <w:p w14:paraId="18B591CB" w14:textId="77777777" w:rsidR="00325CCA" w:rsidRDefault="00325CCA" w:rsidP="00325CCA">
      <w:pPr>
        <w:pStyle w:val="anxnormal"/>
        <w:spacing w:after="120"/>
        <w:ind w:left="0"/>
        <w:rPr>
          <w:rFonts w:asciiTheme="minorHAnsi" w:hAnsiTheme="minorHAnsi"/>
          <w:lang w:eastAsia="en-US"/>
        </w:rPr>
      </w:pPr>
    </w:p>
    <w:p w14:paraId="08A6D19F" w14:textId="77777777" w:rsidR="00325CCA" w:rsidRPr="00F4393F" w:rsidRDefault="00325CCA" w:rsidP="00325CCA">
      <w:pPr>
        <w:pStyle w:val="anxnormal"/>
        <w:spacing w:after="120"/>
        <w:ind w:left="0"/>
        <w:rPr>
          <w:rFonts w:asciiTheme="minorHAnsi" w:hAnsiTheme="minorHAnsi"/>
          <w:lang w:eastAsia="en-US"/>
        </w:rPr>
      </w:pPr>
      <w:r>
        <w:rPr>
          <w:rFonts w:asciiTheme="minorHAnsi" w:hAnsiTheme="minorHAnsi"/>
          <w:lang w:eastAsia="en-US"/>
        </w:rPr>
        <w:t>Wskaźniki wzrostu kosztów w </w:t>
      </w:r>
      <w:r w:rsidRPr="00F4393F">
        <w:rPr>
          <w:rFonts w:asciiTheme="minorHAnsi" w:hAnsiTheme="minorHAnsi"/>
          <w:lang w:eastAsia="en-US"/>
        </w:rPr>
        <w:t>zależności od stanu nawierzchni</w:t>
      </w:r>
    </w:p>
    <w:tbl>
      <w:tblPr>
        <w:tblW w:w="6733" w:type="dxa"/>
        <w:tblLayout w:type="fixed"/>
        <w:tblLook w:val="04A0" w:firstRow="1" w:lastRow="0" w:firstColumn="1" w:lastColumn="0" w:noHBand="0" w:noVBand="1"/>
      </w:tblPr>
      <w:tblGrid>
        <w:gridCol w:w="3538"/>
        <w:gridCol w:w="1508"/>
        <w:gridCol w:w="1687"/>
      </w:tblGrid>
      <w:tr w:rsidR="00325CCA" w:rsidRPr="00CF54F6" w14:paraId="2588A1CE" w14:textId="77777777" w:rsidTr="00325CCA">
        <w:trPr>
          <w:trHeight w:hRule="exact" w:val="261"/>
        </w:trPr>
        <w:tc>
          <w:tcPr>
            <w:tcW w:w="3538"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02C46F12" w14:textId="77777777" w:rsidR="00325CCA" w:rsidRPr="008E4306" w:rsidRDefault="00325CCA" w:rsidP="00325CCA">
            <w:pPr>
              <w:snapToGrid w:val="0"/>
              <w:spacing w:before="20" w:after="20"/>
              <w:jc w:val="center"/>
              <w:rPr>
                <w:rFonts w:asciiTheme="minorHAnsi" w:hAnsiTheme="minorHAnsi" w:cs="Arial"/>
                <w:b/>
                <w:bCs/>
                <w:color w:val="FFFFFF"/>
                <w:sz w:val="18"/>
                <w:szCs w:val="18"/>
              </w:rPr>
            </w:pPr>
            <w:r>
              <w:rPr>
                <w:rFonts w:asciiTheme="minorHAnsi" w:hAnsiTheme="minorHAnsi" w:cs="Arial"/>
                <w:b/>
                <w:bCs/>
                <w:color w:val="FFFFFF"/>
                <w:sz w:val="18"/>
                <w:szCs w:val="18"/>
              </w:rPr>
              <w:t>Stan nawierzchni</w:t>
            </w:r>
          </w:p>
        </w:tc>
        <w:tc>
          <w:tcPr>
            <w:tcW w:w="1508"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44E5C2C1" w14:textId="77777777" w:rsidR="00325CCA" w:rsidRPr="008E4306" w:rsidRDefault="00325CCA" w:rsidP="00325CCA">
            <w:pPr>
              <w:snapToGrid w:val="0"/>
              <w:spacing w:before="20" w:after="20"/>
              <w:jc w:val="center"/>
              <w:rPr>
                <w:rFonts w:asciiTheme="minorHAnsi" w:hAnsiTheme="minorHAnsi" w:cs="Arial"/>
                <w:b/>
                <w:bCs/>
                <w:color w:val="FFFFFF"/>
                <w:sz w:val="18"/>
                <w:szCs w:val="18"/>
              </w:rPr>
            </w:pPr>
            <w:r w:rsidRPr="008E4306">
              <w:rPr>
                <w:rFonts w:asciiTheme="minorHAnsi" w:hAnsiTheme="minorHAnsi" w:cs="Arial"/>
                <w:b/>
                <w:bCs/>
                <w:color w:val="FFFFFF"/>
                <w:sz w:val="18"/>
                <w:szCs w:val="18"/>
              </w:rPr>
              <w:t>LV</w:t>
            </w:r>
          </w:p>
        </w:tc>
        <w:tc>
          <w:tcPr>
            <w:tcW w:w="1687"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3D6D4F51" w14:textId="77777777" w:rsidR="00325CCA" w:rsidRPr="008E4306" w:rsidRDefault="00325CCA" w:rsidP="00325CCA">
            <w:pPr>
              <w:snapToGrid w:val="0"/>
              <w:spacing w:before="20" w:after="20"/>
              <w:jc w:val="center"/>
              <w:rPr>
                <w:rFonts w:asciiTheme="minorHAnsi" w:hAnsiTheme="minorHAnsi" w:cs="Arial"/>
                <w:b/>
                <w:bCs/>
                <w:color w:val="FFFFFF"/>
                <w:sz w:val="18"/>
                <w:szCs w:val="18"/>
              </w:rPr>
            </w:pPr>
            <w:r w:rsidRPr="008E4306">
              <w:rPr>
                <w:rFonts w:asciiTheme="minorHAnsi" w:hAnsiTheme="minorHAnsi" w:cs="Arial"/>
                <w:b/>
                <w:bCs/>
                <w:color w:val="FFFFFF"/>
                <w:sz w:val="18"/>
                <w:szCs w:val="18"/>
              </w:rPr>
              <w:t>HGV</w:t>
            </w:r>
          </w:p>
        </w:tc>
      </w:tr>
      <w:tr w:rsidR="00325CCA" w:rsidRPr="00CF54F6" w14:paraId="4F153412" w14:textId="77777777" w:rsidTr="00325CCA">
        <w:trPr>
          <w:trHeight w:hRule="exact" w:val="261"/>
        </w:trPr>
        <w:tc>
          <w:tcPr>
            <w:tcW w:w="353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5B42B57"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Dobry (nawierzchnia po remoncie/</w:t>
            </w:r>
            <w:r>
              <w:rPr>
                <w:rFonts w:asciiTheme="minorHAnsi" w:hAnsiTheme="minorHAnsi" w:cs="Arial"/>
                <w:color w:val="4F81BD" w:themeColor="accent1"/>
                <w:sz w:val="18"/>
                <w:szCs w:val="18"/>
              </w:rPr>
              <w:t xml:space="preserve"> </w:t>
            </w:r>
            <w:r w:rsidRPr="002C6855">
              <w:rPr>
                <w:rFonts w:asciiTheme="minorHAnsi" w:hAnsiTheme="minorHAnsi" w:cs="Arial"/>
                <w:color w:val="4F81BD" w:themeColor="accent1"/>
                <w:sz w:val="18"/>
                <w:szCs w:val="18"/>
              </w:rPr>
              <w:t>budowie)</w:t>
            </w:r>
          </w:p>
        </w:tc>
        <w:tc>
          <w:tcPr>
            <w:tcW w:w="1508"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6BEF515D"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000</w:t>
            </w:r>
          </w:p>
        </w:tc>
        <w:tc>
          <w:tcPr>
            <w:tcW w:w="1687"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571155CB"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000</w:t>
            </w:r>
          </w:p>
        </w:tc>
      </w:tr>
      <w:tr w:rsidR="00325CCA" w:rsidRPr="00CF54F6" w14:paraId="09F97774" w14:textId="77777777" w:rsidTr="00325CCA">
        <w:trPr>
          <w:trHeight w:hRule="exact" w:val="261"/>
        </w:trPr>
        <w:tc>
          <w:tcPr>
            <w:tcW w:w="353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B7B82E2" w14:textId="77777777" w:rsidR="00325CCA" w:rsidRPr="002C6855" w:rsidRDefault="00325CCA" w:rsidP="00325CCA">
            <w:pPr>
              <w:jc w:val="center"/>
              <w:rPr>
                <w:rFonts w:asciiTheme="minorHAnsi" w:hAnsiTheme="minorHAnsi" w:cs="Arial"/>
                <w:color w:val="4F81BD" w:themeColor="accent1"/>
                <w:sz w:val="18"/>
                <w:szCs w:val="18"/>
              </w:rPr>
            </w:pPr>
            <w:r>
              <w:rPr>
                <w:rFonts w:asciiTheme="minorHAnsi" w:hAnsiTheme="minorHAnsi" w:cs="Arial"/>
                <w:color w:val="4F81BD" w:themeColor="accent1"/>
                <w:sz w:val="18"/>
                <w:szCs w:val="18"/>
              </w:rPr>
              <w:t>N</w:t>
            </w:r>
            <w:r w:rsidRPr="002C6855">
              <w:rPr>
                <w:rFonts w:asciiTheme="minorHAnsi" w:hAnsiTheme="minorHAnsi" w:cs="Arial"/>
                <w:color w:val="4F81BD" w:themeColor="accent1"/>
                <w:sz w:val="18"/>
                <w:szCs w:val="18"/>
              </w:rPr>
              <w:t>awierzchnia zdegradowana</w:t>
            </w:r>
          </w:p>
        </w:tc>
        <w:tc>
          <w:tcPr>
            <w:tcW w:w="1508"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4C590AF7"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169</w:t>
            </w:r>
          </w:p>
        </w:tc>
        <w:tc>
          <w:tcPr>
            <w:tcW w:w="1687"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0F06911B"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188</w:t>
            </w:r>
          </w:p>
        </w:tc>
      </w:tr>
    </w:tbl>
    <w:p w14:paraId="42684AEC" w14:textId="77777777" w:rsidR="00325CCA" w:rsidRPr="00CA444D" w:rsidRDefault="00325CCA" w:rsidP="00325CCA">
      <w:pPr>
        <w:spacing w:after="120"/>
        <w:ind w:right="170"/>
        <w:jc w:val="both"/>
        <w:rPr>
          <w:rFonts w:asciiTheme="minorHAnsi" w:hAnsiTheme="minorHAnsi" w:cs="Arial"/>
          <w:b/>
          <w:i/>
          <w:sz w:val="16"/>
          <w:szCs w:val="16"/>
        </w:rPr>
      </w:pPr>
      <w:r w:rsidRPr="00731E4E">
        <w:rPr>
          <w:rFonts w:asciiTheme="minorHAnsi" w:hAnsiTheme="minorHAnsi" w:cs="Arial"/>
          <w:b/>
          <w:i/>
          <w:sz w:val="16"/>
          <w:szCs w:val="16"/>
        </w:rPr>
        <w:t xml:space="preserve">Źródło: Opracowanie własne </w:t>
      </w:r>
      <w:r w:rsidRPr="00983DF9">
        <w:rPr>
          <w:rFonts w:asciiTheme="minorHAnsi" w:hAnsiTheme="minorHAnsi" w:cs="Arial"/>
          <w:b/>
          <w:i/>
          <w:sz w:val="16"/>
          <w:szCs w:val="16"/>
        </w:rPr>
        <w:t xml:space="preserve">CUPT-JASPERS </w:t>
      </w:r>
      <w:r>
        <w:rPr>
          <w:rFonts w:asciiTheme="minorHAnsi" w:hAnsiTheme="minorHAnsi" w:cs="Arial"/>
          <w:b/>
          <w:i/>
          <w:sz w:val="16"/>
          <w:szCs w:val="16"/>
        </w:rPr>
        <w:t>na </w:t>
      </w:r>
      <w:r w:rsidRPr="00731E4E">
        <w:rPr>
          <w:rFonts w:asciiTheme="minorHAnsi" w:hAnsiTheme="minorHAnsi" w:cs="Arial"/>
          <w:b/>
          <w:i/>
          <w:sz w:val="16"/>
          <w:szCs w:val="16"/>
        </w:rPr>
        <w:t xml:space="preserve">podstawie </w:t>
      </w:r>
      <w:r>
        <w:rPr>
          <w:rFonts w:asciiTheme="minorHAnsi" w:hAnsiTheme="minorHAnsi" w:cs="Arial"/>
          <w:b/>
          <w:i/>
          <w:sz w:val="16"/>
          <w:szCs w:val="16"/>
        </w:rPr>
        <w:t>„</w:t>
      </w:r>
      <w:proofErr w:type="spellStart"/>
      <w:r w:rsidRPr="00983DF9">
        <w:rPr>
          <w:rFonts w:asciiTheme="minorHAnsi" w:hAnsiTheme="minorHAnsi" w:cs="Arial"/>
          <w:b/>
          <w:i/>
          <w:sz w:val="16"/>
          <w:szCs w:val="16"/>
        </w:rPr>
        <w:t>Optimisation</w:t>
      </w:r>
      <w:proofErr w:type="spellEnd"/>
      <w:r w:rsidRPr="00983DF9">
        <w:rPr>
          <w:rFonts w:asciiTheme="minorHAnsi" w:hAnsiTheme="minorHAnsi" w:cs="Arial"/>
          <w:b/>
          <w:i/>
          <w:sz w:val="16"/>
          <w:szCs w:val="16"/>
        </w:rPr>
        <w:t xml:space="preserve"> of </w:t>
      </w:r>
      <w:proofErr w:type="spellStart"/>
      <w:r w:rsidRPr="00983DF9">
        <w:rPr>
          <w:rFonts w:asciiTheme="minorHAnsi" w:hAnsiTheme="minorHAnsi" w:cs="Arial"/>
          <w:b/>
          <w:i/>
          <w:sz w:val="16"/>
          <w:szCs w:val="16"/>
        </w:rPr>
        <w:t>Maintenance</w:t>
      </w:r>
      <w:proofErr w:type="spellEnd"/>
      <w:r w:rsidRPr="00983DF9">
        <w:rPr>
          <w:rFonts w:asciiTheme="minorHAnsi" w:hAnsiTheme="minorHAnsi" w:cs="Arial"/>
          <w:b/>
          <w:i/>
          <w:sz w:val="16"/>
          <w:szCs w:val="16"/>
        </w:rPr>
        <w:t>", OECD/ITF 2012.</w:t>
      </w:r>
    </w:p>
    <w:p w14:paraId="78484789" w14:textId="77777777" w:rsidR="00D8407B" w:rsidRDefault="00D8407B" w:rsidP="00325CCA">
      <w:pPr>
        <w:spacing w:before="120" w:after="120"/>
        <w:ind w:right="170"/>
        <w:jc w:val="both"/>
        <w:rPr>
          <w:rFonts w:asciiTheme="minorHAnsi" w:hAnsiTheme="minorHAnsi" w:cs="Arial"/>
          <w:snapToGrid w:val="0"/>
          <w:sz w:val="20"/>
          <w:szCs w:val="20"/>
          <w:u w:val="single"/>
          <w:lang w:eastAsia="en-US"/>
        </w:rPr>
      </w:pPr>
    </w:p>
    <w:p w14:paraId="336770BB" w14:textId="77777777" w:rsidR="00D8407B" w:rsidRDefault="00D8407B" w:rsidP="00325CCA">
      <w:pPr>
        <w:spacing w:before="120" w:after="120"/>
        <w:ind w:right="170"/>
        <w:jc w:val="both"/>
        <w:rPr>
          <w:rFonts w:asciiTheme="minorHAnsi" w:hAnsiTheme="minorHAnsi" w:cs="Arial"/>
          <w:snapToGrid w:val="0"/>
          <w:sz w:val="20"/>
          <w:szCs w:val="20"/>
          <w:u w:val="single"/>
          <w:lang w:eastAsia="en-US"/>
        </w:rPr>
      </w:pPr>
    </w:p>
    <w:p w14:paraId="360F18E6" w14:textId="07ED3DC5" w:rsidR="00325CCA" w:rsidRDefault="00325CCA" w:rsidP="00325CCA">
      <w:pPr>
        <w:spacing w:before="120" w:after="120"/>
        <w:ind w:right="170"/>
        <w:jc w:val="both"/>
        <w:rPr>
          <w:rFonts w:asciiTheme="minorHAnsi" w:hAnsiTheme="minorHAnsi" w:cs="Arial"/>
          <w:snapToGrid w:val="0"/>
          <w:sz w:val="20"/>
          <w:szCs w:val="20"/>
          <w:u w:val="single"/>
          <w:lang w:eastAsia="en-US"/>
        </w:rPr>
      </w:pPr>
      <w:r>
        <w:rPr>
          <w:rFonts w:asciiTheme="minorHAnsi" w:hAnsiTheme="minorHAnsi" w:cs="Arial"/>
          <w:snapToGrid w:val="0"/>
          <w:sz w:val="20"/>
          <w:szCs w:val="20"/>
          <w:u w:val="single"/>
          <w:lang w:eastAsia="en-US"/>
        </w:rPr>
        <w:t>T</w:t>
      </w:r>
      <w:r w:rsidRPr="002B7802">
        <w:rPr>
          <w:rFonts w:asciiTheme="minorHAnsi" w:hAnsiTheme="minorHAnsi" w:cs="Arial"/>
          <w:snapToGrid w:val="0"/>
          <w:sz w:val="20"/>
          <w:szCs w:val="20"/>
          <w:u w:val="single"/>
          <w:lang w:eastAsia="en-US"/>
        </w:rPr>
        <w:t>ransport kolejowy</w:t>
      </w:r>
    </w:p>
    <w:p w14:paraId="7C3B0F3C" w14:textId="77777777" w:rsidR="00325CCA" w:rsidRDefault="00325CCA" w:rsidP="00325CCA">
      <w:pPr>
        <w:spacing w:before="120" w:after="120"/>
        <w:ind w:right="170"/>
        <w:jc w:val="both"/>
        <w:rPr>
          <w:rFonts w:asciiTheme="minorHAnsi" w:hAnsiTheme="minorHAnsi" w:cs="Arial"/>
          <w:snapToGrid w:val="0"/>
          <w:sz w:val="20"/>
          <w:szCs w:val="20"/>
          <w:u w:val="single"/>
          <w:lang w:eastAsia="en-US"/>
        </w:rPr>
      </w:pPr>
      <w:r w:rsidRPr="002C6855">
        <w:rPr>
          <w:rFonts w:asciiTheme="minorHAnsi" w:hAnsiTheme="minorHAnsi" w:cs="Arial"/>
          <w:snapToGrid w:val="0"/>
          <w:sz w:val="20"/>
          <w:szCs w:val="20"/>
          <w:lang w:eastAsia="en-US"/>
        </w:rPr>
        <w:t>Krańcowe koszty jednostkowe zanieczyszczenia powietrza PLN/</w:t>
      </w:r>
      <w:proofErr w:type="spellStart"/>
      <w:r>
        <w:rPr>
          <w:rFonts w:asciiTheme="minorHAnsi" w:hAnsiTheme="minorHAnsi" w:cs="Arial"/>
          <w:snapToGrid w:val="0"/>
          <w:sz w:val="20"/>
          <w:szCs w:val="20"/>
          <w:lang w:eastAsia="en-US"/>
        </w:rPr>
        <w:t>poc</w:t>
      </w:r>
      <w:proofErr w:type="spellEnd"/>
      <w:r>
        <w:rPr>
          <w:rFonts w:asciiTheme="minorHAnsi" w:hAnsiTheme="minorHAnsi" w:cs="Arial"/>
          <w:snapToGrid w:val="0"/>
          <w:sz w:val="20"/>
          <w:szCs w:val="20"/>
          <w:lang w:eastAsia="en-US"/>
        </w:rPr>
        <w:t>-</w:t>
      </w:r>
      <w:r w:rsidRPr="002C6855">
        <w:rPr>
          <w:rFonts w:asciiTheme="minorHAnsi" w:hAnsiTheme="minorHAnsi" w:cs="Arial"/>
          <w:snapToGrid w:val="0"/>
          <w:sz w:val="20"/>
          <w:szCs w:val="20"/>
          <w:lang w:eastAsia="en-US"/>
        </w:rPr>
        <w:t>km, ceny 202</w:t>
      </w:r>
      <w:r>
        <w:rPr>
          <w:rFonts w:asciiTheme="minorHAnsi" w:hAnsiTheme="minorHAnsi" w:cs="Arial"/>
          <w:snapToGrid w:val="0"/>
          <w:sz w:val="20"/>
          <w:szCs w:val="20"/>
          <w:lang w:eastAsia="en-US"/>
        </w:rPr>
        <w:t>1</w:t>
      </w:r>
    </w:p>
    <w:tbl>
      <w:tblPr>
        <w:tblW w:w="6440" w:type="dxa"/>
        <w:tblLayout w:type="fixed"/>
        <w:tblLook w:val="04A0" w:firstRow="1" w:lastRow="0" w:firstColumn="1" w:lastColumn="0" w:noHBand="0" w:noVBand="1"/>
      </w:tblPr>
      <w:tblGrid>
        <w:gridCol w:w="1323"/>
        <w:gridCol w:w="1895"/>
        <w:gridCol w:w="1074"/>
        <w:gridCol w:w="1074"/>
        <w:gridCol w:w="1074"/>
      </w:tblGrid>
      <w:tr w:rsidR="00325CCA" w:rsidRPr="003E7EB2" w14:paraId="059B346C" w14:textId="77777777" w:rsidTr="00325CCA">
        <w:trPr>
          <w:trHeight w:hRule="exact" w:val="994"/>
        </w:trPr>
        <w:tc>
          <w:tcPr>
            <w:tcW w:w="1323"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00C46F48" w14:textId="77777777" w:rsidR="00325CCA" w:rsidRDefault="00325CCA" w:rsidP="00325CCA">
            <w:pPr>
              <w:snapToGrid w:val="0"/>
              <w:spacing w:before="20" w:after="20"/>
              <w:jc w:val="center"/>
              <w:rPr>
                <w:rFonts w:asciiTheme="minorHAnsi" w:hAnsiTheme="minorHAnsi" w:cs="Arial"/>
                <w:b/>
                <w:bCs/>
                <w:color w:val="FFFFFF"/>
                <w:sz w:val="18"/>
                <w:szCs w:val="18"/>
              </w:rPr>
            </w:pPr>
            <w:r w:rsidRPr="002C6855">
              <w:rPr>
                <w:rFonts w:asciiTheme="minorHAnsi" w:hAnsiTheme="minorHAnsi" w:cs="Arial"/>
                <w:b/>
                <w:bCs/>
                <w:color w:val="FFFFFF"/>
                <w:sz w:val="18"/>
                <w:szCs w:val="18"/>
              </w:rPr>
              <w:t xml:space="preserve">Pociągi </w:t>
            </w:r>
          </w:p>
          <w:p w14:paraId="0AEDC1A6" w14:textId="77777777" w:rsidR="00325CCA" w:rsidRPr="002C6855" w:rsidRDefault="00325CCA" w:rsidP="00325CCA">
            <w:pPr>
              <w:snapToGrid w:val="0"/>
              <w:spacing w:before="20" w:after="20"/>
              <w:jc w:val="center"/>
              <w:rPr>
                <w:rFonts w:asciiTheme="minorHAnsi" w:hAnsiTheme="minorHAnsi" w:cs="Arial"/>
                <w:b/>
                <w:bCs/>
                <w:color w:val="FFFFFF"/>
                <w:sz w:val="18"/>
                <w:szCs w:val="18"/>
              </w:rPr>
            </w:pPr>
            <w:r w:rsidRPr="002C6855">
              <w:rPr>
                <w:rFonts w:asciiTheme="minorHAnsi" w:hAnsiTheme="minorHAnsi" w:cs="Arial"/>
                <w:b/>
                <w:bCs/>
                <w:color w:val="FFFFFF"/>
                <w:sz w:val="18"/>
                <w:szCs w:val="18"/>
              </w:rPr>
              <w:t>pasa</w:t>
            </w:r>
            <w:r>
              <w:rPr>
                <w:rFonts w:asciiTheme="minorHAnsi" w:hAnsiTheme="minorHAnsi" w:cs="Arial"/>
                <w:b/>
                <w:bCs/>
                <w:color w:val="FFFFFF"/>
                <w:sz w:val="18"/>
                <w:szCs w:val="18"/>
              </w:rPr>
              <w:t>ż</w:t>
            </w:r>
            <w:r w:rsidRPr="002C6855">
              <w:rPr>
                <w:rFonts w:asciiTheme="minorHAnsi" w:hAnsiTheme="minorHAnsi" w:cs="Arial"/>
                <w:b/>
                <w:bCs/>
                <w:color w:val="FFFFFF"/>
                <w:sz w:val="18"/>
                <w:szCs w:val="18"/>
              </w:rPr>
              <w:t>erskie</w:t>
            </w:r>
          </w:p>
          <w:p w14:paraId="5E2AC263" w14:textId="77777777" w:rsidR="00325CCA" w:rsidRPr="002C6855" w:rsidRDefault="00325CCA" w:rsidP="00325CCA">
            <w:pPr>
              <w:snapToGrid w:val="0"/>
              <w:spacing w:before="20" w:after="20"/>
              <w:jc w:val="center"/>
              <w:rPr>
                <w:rFonts w:asciiTheme="minorHAnsi" w:hAnsiTheme="minorHAnsi" w:cs="Arial"/>
                <w:b/>
                <w:bCs/>
                <w:color w:val="FFFFFF"/>
                <w:sz w:val="18"/>
                <w:szCs w:val="18"/>
              </w:rPr>
            </w:pPr>
            <w:r w:rsidRPr="002C6855">
              <w:rPr>
                <w:rFonts w:asciiTheme="minorHAnsi" w:hAnsiTheme="minorHAnsi" w:cs="Arial"/>
                <w:b/>
                <w:bCs/>
                <w:color w:val="FFFFFF"/>
                <w:sz w:val="18"/>
                <w:szCs w:val="18"/>
              </w:rPr>
              <w:t xml:space="preserve">PLN/ </w:t>
            </w:r>
            <w:proofErr w:type="spellStart"/>
            <w:r w:rsidRPr="002C6855">
              <w:rPr>
                <w:rFonts w:asciiTheme="minorHAnsi" w:hAnsiTheme="minorHAnsi" w:cs="Arial"/>
                <w:b/>
                <w:bCs/>
                <w:color w:val="FFFFFF"/>
                <w:sz w:val="18"/>
                <w:szCs w:val="18"/>
              </w:rPr>
              <w:t>poc</w:t>
            </w:r>
            <w:proofErr w:type="spellEnd"/>
            <w:r w:rsidRPr="002C6855">
              <w:rPr>
                <w:rFonts w:asciiTheme="minorHAnsi" w:hAnsiTheme="minorHAnsi" w:cs="Arial"/>
                <w:b/>
                <w:bCs/>
                <w:color w:val="FFFFFF"/>
                <w:sz w:val="18"/>
                <w:szCs w:val="18"/>
              </w:rPr>
              <w:t>-km</w:t>
            </w:r>
          </w:p>
        </w:tc>
        <w:tc>
          <w:tcPr>
            <w:tcW w:w="1895"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29704771" w14:textId="77777777" w:rsidR="00325CCA" w:rsidRPr="002C6855" w:rsidRDefault="00325CCA" w:rsidP="00325CCA">
            <w:pPr>
              <w:snapToGrid w:val="0"/>
              <w:spacing w:before="20" w:after="20"/>
              <w:jc w:val="center"/>
              <w:rPr>
                <w:rFonts w:asciiTheme="minorHAnsi" w:hAnsiTheme="minorHAnsi" w:cs="Arial"/>
                <w:b/>
                <w:bCs/>
                <w:color w:val="FFFFFF"/>
                <w:sz w:val="18"/>
                <w:szCs w:val="18"/>
              </w:rPr>
            </w:pPr>
          </w:p>
        </w:tc>
        <w:tc>
          <w:tcPr>
            <w:tcW w:w="1074"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14:paraId="53717265" w14:textId="77777777" w:rsidR="00325CCA" w:rsidRPr="005C29AF" w:rsidRDefault="00325CCA" w:rsidP="00325CCA">
            <w:pPr>
              <w:snapToGrid w:val="0"/>
              <w:spacing w:before="20" w:after="20"/>
              <w:jc w:val="center"/>
              <w:rPr>
                <w:rFonts w:asciiTheme="minorHAnsi" w:hAnsiTheme="minorHAnsi" w:cs="Arial"/>
                <w:b/>
                <w:bCs/>
                <w:color w:val="FFFFFF"/>
                <w:sz w:val="18"/>
                <w:szCs w:val="18"/>
              </w:rPr>
            </w:pPr>
            <w:r w:rsidRPr="005C29AF">
              <w:rPr>
                <w:rFonts w:asciiTheme="minorHAnsi" w:hAnsiTheme="minorHAnsi" w:cs="Arial"/>
                <w:b/>
                <w:bCs/>
                <w:color w:val="FFFFFF"/>
                <w:sz w:val="18"/>
                <w:szCs w:val="18"/>
              </w:rPr>
              <w:t>Metropolia (*)</w:t>
            </w:r>
          </w:p>
        </w:tc>
        <w:tc>
          <w:tcPr>
            <w:tcW w:w="1074"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423E7D4F" w14:textId="77777777" w:rsidR="00325CCA" w:rsidRPr="005C29AF" w:rsidRDefault="00325CCA" w:rsidP="00325CCA">
            <w:pPr>
              <w:snapToGrid w:val="0"/>
              <w:spacing w:before="20" w:after="20"/>
              <w:jc w:val="center"/>
              <w:rPr>
                <w:rFonts w:asciiTheme="minorHAnsi" w:hAnsiTheme="minorHAnsi" w:cs="Arial"/>
                <w:b/>
                <w:bCs/>
                <w:color w:val="FFFFFF"/>
                <w:sz w:val="18"/>
                <w:szCs w:val="18"/>
              </w:rPr>
            </w:pPr>
            <w:r w:rsidRPr="005C29AF">
              <w:rPr>
                <w:rFonts w:asciiTheme="minorHAnsi" w:hAnsiTheme="minorHAnsi" w:cs="Arial"/>
                <w:b/>
                <w:bCs/>
                <w:color w:val="FFFFFF"/>
                <w:sz w:val="18"/>
                <w:szCs w:val="18"/>
              </w:rPr>
              <w:t xml:space="preserve">Obszar </w:t>
            </w:r>
            <w:r w:rsidRPr="005C29AF">
              <w:rPr>
                <w:rFonts w:asciiTheme="minorHAnsi" w:hAnsiTheme="minorHAnsi" w:cs="Arial"/>
                <w:b/>
                <w:bCs/>
                <w:color w:val="FFFFFF"/>
                <w:sz w:val="18"/>
                <w:szCs w:val="18"/>
              </w:rPr>
              <w:br/>
              <w:t>miejski</w:t>
            </w:r>
          </w:p>
        </w:tc>
        <w:tc>
          <w:tcPr>
            <w:tcW w:w="1074" w:type="dxa"/>
            <w:tcBorders>
              <w:top w:val="single" w:sz="4" w:space="0" w:color="FFFFFF"/>
              <w:left w:val="single" w:sz="4" w:space="0" w:color="FFFFFF"/>
              <w:bottom w:val="single" w:sz="4" w:space="0" w:color="FFFFFF"/>
              <w:right w:val="nil"/>
            </w:tcBorders>
            <w:shd w:val="clear" w:color="auto" w:fill="A6A6A6" w:themeFill="background1" w:themeFillShade="A6"/>
            <w:vAlign w:val="center"/>
          </w:tcPr>
          <w:p w14:paraId="725A19C3" w14:textId="77777777" w:rsidR="00325CCA" w:rsidRPr="005C29AF" w:rsidRDefault="00325CCA" w:rsidP="00325CCA">
            <w:pPr>
              <w:snapToGrid w:val="0"/>
              <w:spacing w:before="20" w:after="20"/>
              <w:jc w:val="center"/>
              <w:rPr>
                <w:rFonts w:asciiTheme="minorHAnsi" w:hAnsiTheme="minorHAnsi" w:cs="Arial"/>
                <w:b/>
                <w:bCs/>
                <w:color w:val="FFFFFF"/>
                <w:sz w:val="18"/>
                <w:szCs w:val="18"/>
              </w:rPr>
            </w:pPr>
            <w:r w:rsidRPr="005C29AF">
              <w:rPr>
                <w:rFonts w:asciiTheme="minorHAnsi" w:hAnsiTheme="minorHAnsi" w:cs="Arial"/>
                <w:b/>
                <w:bCs/>
                <w:color w:val="FFFFFF"/>
                <w:sz w:val="18"/>
                <w:szCs w:val="18"/>
              </w:rPr>
              <w:t xml:space="preserve">Obszar </w:t>
            </w:r>
            <w:r w:rsidRPr="005C29AF">
              <w:rPr>
                <w:rFonts w:asciiTheme="minorHAnsi" w:hAnsiTheme="minorHAnsi" w:cs="Arial"/>
                <w:b/>
                <w:bCs/>
                <w:color w:val="FFFFFF"/>
                <w:sz w:val="18"/>
                <w:szCs w:val="18"/>
              </w:rPr>
              <w:br/>
              <w:t>zamiejski</w:t>
            </w:r>
          </w:p>
        </w:tc>
      </w:tr>
      <w:tr w:rsidR="00325CCA" w:rsidRPr="006856C6" w14:paraId="11CB2568" w14:textId="77777777" w:rsidTr="00325CCA">
        <w:trPr>
          <w:trHeight w:val="222"/>
        </w:trPr>
        <w:tc>
          <w:tcPr>
            <w:tcW w:w="1323" w:type="dxa"/>
            <w:vMerge w:val="restart"/>
            <w:tcBorders>
              <w:top w:val="single" w:sz="4" w:space="0" w:color="FFFFFF"/>
              <w:left w:val="single" w:sz="4" w:space="0" w:color="FFFFFF"/>
              <w:right w:val="nil"/>
            </w:tcBorders>
            <w:shd w:val="clear" w:color="auto" w:fill="DBE5F1" w:themeFill="accent1" w:themeFillTint="33"/>
            <w:vAlign w:val="center"/>
          </w:tcPr>
          <w:p w14:paraId="2E36B9F9" w14:textId="77777777" w:rsidR="00325CCA" w:rsidRPr="005C29AF" w:rsidRDefault="00325CCA" w:rsidP="00325CCA">
            <w:pPr>
              <w:spacing w:before="20"/>
              <w:jc w:val="center"/>
              <w:rPr>
                <w:rFonts w:asciiTheme="minorHAnsi" w:hAnsiTheme="minorHAnsi" w:cs="Arial"/>
                <w:color w:val="4F81BD" w:themeColor="accent1"/>
                <w:sz w:val="18"/>
                <w:szCs w:val="18"/>
              </w:rPr>
            </w:pPr>
            <w:r w:rsidRPr="005C29AF">
              <w:rPr>
                <w:rFonts w:asciiTheme="minorHAnsi" w:hAnsiTheme="minorHAnsi" w:cs="Arial"/>
                <w:color w:val="4F81BD" w:themeColor="accent1"/>
                <w:sz w:val="18"/>
                <w:szCs w:val="18"/>
              </w:rPr>
              <w:t>Elektryczne</w:t>
            </w:r>
          </w:p>
        </w:tc>
        <w:tc>
          <w:tcPr>
            <w:tcW w:w="1895"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04895BC7" w14:textId="77777777" w:rsidR="00325CCA" w:rsidRPr="005C29AF" w:rsidRDefault="00325CCA" w:rsidP="00325CCA">
            <w:pPr>
              <w:spacing w:before="20"/>
              <w:jc w:val="center"/>
              <w:rPr>
                <w:rFonts w:asciiTheme="minorHAnsi" w:hAnsiTheme="minorHAnsi" w:cs="Arial"/>
                <w:color w:val="4F81BD" w:themeColor="accent1"/>
                <w:sz w:val="18"/>
                <w:szCs w:val="18"/>
              </w:rPr>
            </w:pPr>
            <w:r w:rsidRPr="005C29AF">
              <w:rPr>
                <w:rFonts w:asciiTheme="minorHAnsi" w:hAnsiTheme="minorHAnsi" w:cs="Arial"/>
                <w:color w:val="4F81BD" w:themeColor="accent1"/>
                <w:sz w:val="18"/>
                <w:szCs w:val="18"/>
              </w:rPr>
              <w:t>Dużych prędkości</w:t>
            </w:r>
          </w:p>
        </w:tc>
        <w:tc>
          <w:tcPr>
            <w:tcW w:w="1074"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bottom"/>
          </w:tcPr>
          <w:p w14:paraId="24929E5D" w14:textId="77777777" w:rsidR="00325CCA" w:rsidRPr="005C29AF" w:rsidRDefault="00325CCA" w:rsidP="00325CCA">
            <w:pPr>
              <w:spacing w:before="20"/>
              <w:jc w:val="center"/>
              <w:rPr>
                <w:rFonts w:asciiTheme="minorHAnsi" w:hAnsiTheme="minorHAnsi" w:cs="Arial"/>
                <w:color w:val="4F81BD" w:themeColor="accent1"/>
                <w:sz w:val="18"/>
                <w:szCs w:val="18"/>
              </w:rPr>
            </w:pPr>
          </w:p>
        </w:tc>
        <w:tc>
          <w:tcPr>
            <w:tcW w:w="1074"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27D20AB0" w14:textId="77777777" w:rsidR="00325CCA" w:rsidRPr="005C29AF" w:rsidRDefault="00325CCA" w:rsidP="00325CCA">
            <w:pPr>
              <w:spacing w:before="20"/>
              <w:jc w:val="center"/>
              <w:rPr>
                <w:rFonts w:asciiTheme="minorHAnsi" w:hAnsiTheme="minorHAnsi" w:cs="Arial"/>
                <w:color w:val="4F81BD" w:themeColor="accent1"/>
                <w:sz w:val="18"/>
                <w:szCs w:val="18"/>
              </w:rPr>
            </w:pPr>
          </w:p>
        </w:tc>
        <w:tc>
          <w:tcPr>
            <w:tcW w:w="1074" w:type="dxa"/>
            <w:tcBorders>
              <w:top w:val="single" w:sz="4" w:space="0" w:color="FFFFFF"/>
              <w:left w:val="single" w:sz="4" w:space="0" w:color="FFFFFF"/>
              <w:bottom w:val="single" w:sz="4" w:space="0" w:color="FFFFFF"/>
              <w:right w:val="nil"/>
            </w:tcBorders>
            <w:shd w:val="clear" w:color="auto" w:fill="DBE5F1" w:themeFill="accent1" w:themeFillTint="33"/>
          </w:tcPr>
          <w:p w14:paraId="3FF0BE8E" w14:textId="77777777" w:rsidR="00325CCA" w:rsidRPr="005C29AF" w:rsidRDefault="00325CCA" w:rsidP="00325CCA">
            <w:pPr>
              <w:spacing w:before="20"/>
              <w:jc w:val="center"/>
              <w:rPr>
                <w:rFonts w:asciiTheme="minorHAnsi" w:hAnsiTheme="minorHAnsi" w:cs="Arial"/>
                <w:color w:val="4F81BD" w:themeColor="accent1"/>
                <w:sz w:val="18"/>
                <w:szCs w:val="18"/>
              </w:rPr>
            </w:pPr>
          </w:p>
        </w:tc>
      </w:tr>
      <w:tr w:rsidR="00325CCA" w:rsidRPr="006856C6" w14:paraId="55232DB8" w14:textId="77777777" w:rsidTr="00325CCA">
        <w:trPr>
          <w:trHeight w:val="222"/>
        </w:trPr>
        <w:tc>
          <w:tcPr>
            <w:tcW w:w="1323" w:type="dxa"/>
            <w:vMerge/>
            <w:tcBorders>
              <w:left w:val="single" w:sz="4" w:space="0" w:color="FFFFFF"/>
              <w:right w:val="nil"/>
            </w:tcBorders>
            <w:shd w:val="clear" w:color="auto" w:fill="DBE5F1" w:themeFill="accent1" w:themeFillTint="33"/>
            <w:vAlign w:val="center"/>
          </w:tcPr>
          <w:p w14:paraId="3966B5C3" w14:textId="77777777" w:rsidR="00325CCA" w:rsidRPr="003E7EB2" w:rsidRDefault="00325CCA" w:rsidP="00325CCA">
            <w:pPr>
              <w:jc w:val="center"/>
              <w:rPr>
                <w:rFonts w:ascii="Calibri" w:hAnsi="Calibri" w:cs="Calibri"/>
                <w:color w:val="000000"/>
                <w:sz w:val="18"/>
                <w:szCs w:val="18"/>
              </w:rPr>
            </w:pPr>
          </w:p>
        </w:tc>
        <w:tc>
          <w:tcPr>
            <w:tcW w:w="1895"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3457CF69" w14:textId="77777777" w:rsidR="00325CCA" w:rsidRPr="005C29AF" w:rsidRDefault="00325CCA" w:rsidP="00325CCA">
            <w:pPr>
              <w:spacing w:before="20"/>
              <w:jc w:val="center"/>
              <w:rPr>
                <w:rFonts w:asciiTheme="minorHAnsi" w:hAnsiTheme="minorHAnsi" w:cs="Arial"/>
                <w:color w:val="4F81BD" w:themeColor="accent1"/>
                <w:sz w:val="18"/>
                <w:szCs w:val="18"/>
              </w:rPr>
            </w:pPr>
            <w:proofErr w:type="spellStart"/>
            <w:r w:rsidRPr="005C29AF">
              <w:rPr>
                <w:rFonts w:asciiTheme="minorHAnsi" w:hAnsiTheme="minorHAnsi" w:cs="Arial"/>
                <w:color w:val="4F81BD" w:themeColor="accent1"/>
                <w:sz w:val="18"/>
                <w:szCs w:val="18"/>
              </w:rPr>
              <w:t>Międzyaglomeracyjne</w:t>
            </w:r>
            <w:proofErr w:type="spellEnd"/>
          </w:p>
        </w:tc>
        <w:tc>
          <w:tcPr>
            <w:tcW w:w="1074"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27BCB342"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lang w:val="en-GB"/>
              </w:rPr>
              <w:t>0</w:t>
            </w:r>
            <w:r>
              <w:rPr>
                <w:rFonts w:asciiTheme="minorHAnsi" w:hAnsiTheme="minorHAnsi" w:cs="Arial"/>
                <w:color w:val="4F81BD" w:themeColor="accent1"/>
                <w:sz w:val="18"/>
                <w:szCs w:val="18"/>
                <w:lang w:val="en-GB"/>
              </w:rPr>
              <w:t>,</w:t>
            </w:r>
            <w:r w:rsidRPr="00B72029">
              <w:rPr>
                <w:rFonts w:asciiTheme="minorHAnsi" w:hAnsiTheme="minorHAnsi" w:cs="Arial"/>
                <w:color w:val="4F81BD" w:themeColor="accent1"/>
                <w:sz w:val="18"/>
                <w:szCs w:val="18"/>
                <w:lang w:val="en-GB"/>
              </w:rPr>
              <w:t>010</w:t>
            </w:r>
          </w:p>
        </w:tc>
        <w:tc>
          <w:tcPr>
            <w:tcW w:w="1074" w:type="dxa"/>
            <w:tcBorders>
              <w:top w:val="single" w:sz="4" w:space="0" w:color="FFFFFF"/>
              <w:left w:val="single" w:sz="4" w:space="0" w:color="FFFFFF"/>
              <w:bottom w:val="single" w:sz="4" w:space="0" w:color="FFFFFF"/>
              <w:right w:val="nil"/>
            </w:tcBorders>
            <w:shd w:val="clear" w:color="auto" w:fill="DBE5F1" w:themeFill="accent1" w:themeFillTint="33"/>
          </w:tcPr>
          <w:p w14:paraId="0D35A2BA"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lang w:val="en-GB"/>
              </w:rPr>
              <w:t>0</w:t>
            </w:r>
            <w:r>
              <w:rPr>
                <w:rFonts w:asciiTheme="minorHAnsi" w:hAnsiTheme="minorHAnsi" w:cs="Arial"/>
                <w:color w:val="4F81BD" w:themeColor="accent1"/>
                <w:sz w:val="18"/>
                <w:szCs w:val="18"/>
                <w:lang w:val="en-GB"/>
              </w:rPr>
              <w:t>,</w:t>
            </w:r>
            <w:r w:rsidRPr="00B72029">
              <w:rPr>
                <w:rFonts w:asciiTheme="minorHAnsi" w:hAnsiTheme="minorHAnsi" w:cs="Arial"/>
                <w:color w:val="4F81BD" w:themeColor="accent1"/>
                <w:sz w:val="18"/>
                <w:szCs w:val="18"/>
                <w:lang w:val="en-GB"/>
              </w:rPr>
              <w:t>010</w:t>
            </w:r>
          </w:p>
        </w:tc>
        <w:tc>
          <w:tcPr>
            <w:tcW w:w="1074" w:type="dxa"/>
            <w:tcBorders>
              <w:top w:val="single" w:sz="4" w:space="0" w:color="FFFFFF"/>
              <w:left w:val="single" w:sz="4" w:space="0" w:color="FFFFFF"/>
              <w:bottom w:val="single" w:sz="4" w:space="0" w:color="FFFFFF"/>
              <w:right w:val="nil"/>
            </w:tcBorders>
            <w:shd w:val="clear" w:color="auto" w:fill="DBE5F1" w:themeFill="accent1" w:themeFillTint="33"/>
          </w:tcPr>
          <w:p w14:paraId="5DB07270"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lang w:val="en-GB"/>
              </w:rPr>
              <w:t>0</w:t>
            </w:r>
            <w:r>
              <w:rPr>
                <w:rFonts w:asciiTheme="minorHAnsi" w:hAnsiTheme="minorHAnsi" w:cs="Arial"/>
                <w:color w:val="4F81BD" w:themeColor="accent1"/>
                <w:sz w:val="18"/>
                <w:szCs w:val="18"/>
                <w:lang w:val="en-GB"/>
              </w:rPr>
              <w:t>,</w:t>
            </w:r>
            <w:r w:rsidRPr="00B72029">
              <w:rPr>
                <w:rFonts w:asciiTheme="minorHAnsi" w:hAnsiTheme="minorHAnsi" w:cs="Arial"/>
                <w:color w:val="4F81BD" w:themeColor="accent1"/>
                <w:sz w:val="18"/>
                <w:szCs w:val="18"/>
                <w:lang w:val="en-GB"/>
              </w:rPr>
              <w:t>010</w:t>
            </w:r>
          </w:p>
        </w:tc>
      </w:tr>
      <w:tr w:rsidR="00325CCA" w:rsidRPr="006856C6" w14:paraId="097875DB" w14:textId="77777777" w:rsidTr="00325CCA">
        <w:trPr>
          <w:trHeight w:val="222"/>
        </w:trPr>
        <w:tc>
          <w:tcPr>
            <w:tcW w:w="1323" w:type="dxa"/>
            <w:vMerge/>
            <w:tcBorders>
              <w:left w:val="single" w:sz="4" w:space="0" w:color="FFFFFF"/>
              <w:right w:val="nil"/>
            </w:tcBorders>
            <w:shd w:val="clear" w:color="auto" w:fill="DBE5F1" w:themeFill="accent1" w:themeFillTint="33"/>
            <w:vAlign w:val="center"/>
          </w:tcPr>
          <w:p w14:paraId="419DCF6C" w14:textId="77777777" w:rsidR="00325CCA" w:rsidRPr="003E7EB2" w:rsidRDefault="00325CCA" w:rsidP="00325CCA">
            <w:pPr>
              <w:jc w:val="center"/>
              <w:rPr>
                <w:rFonts w:ascii="Calibri" w:hAnsi="Calibri" w:cs="Calibri"/>
                <w:color w:val="000000"/>
                <w:sz w:val="18"/>
                <w:szCs w:val="18"/>
              </w:rPr>
            </w:pPr>
          </w:p>
        </w:tc>
        <w:tc>
          <w:tcPr>
            <w:tcW w:w="1895"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5E2B4B6F" w14:textId="77777777" w:rsidR="00325CCA" w:rsidRPr="005C29AF" w:rsidRDefault="00325CCA" w:rsidP="00325CCA">
            <w:pPr>
              <w:spacing w:before="20"/>
              <w:jc w:val="center"/>
              <w:rPr>
                <w:rFonts w:asciiTheme="minorHAnsi" w:hAnsiTheme="minorHAnsi" w:cs="Arial"/>
                <w:color w:val="4F81BD" w:themeColor="accent1"/>
                <w:sz w:val="18"/>
                <w:szCs w:val="18"/>
              </w:rPr>
            </w:pPr>
            <w:r w:rsidRPr="005C29AF">
              <w:rPr>
                <w:rFonts w:asciiTheme="minorHAnsi" w:hAnsiTheme="minorHAnsi" w:cs="Arial"/>
                <w:color w:val="4F81BD" w:themeColor="accent1"/>
                <w:sz w:val="18"/>
                <w:szCs w:val="18"/>
              </w:rPr>
              <w:t>Regionalne</w:t>
            </w:r>
          </w:p>
        </w:tc>
        <w:tc>
          <w:tcPr>
            <w:tcW w:w="1074"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3DF9BC10" w14:textId="77777777" w:rsidR="00325CCA" w:rsidRPr="005C29AF" w:rsidRDefault="00325CCA" w:rsidP="00325CCA">
            <w:pPr>
              <w:spacing w:before="20"/>
              <w:jc w:val="center"/>
              <w:rPr>
                <w:rFonts w:asciiTheme="minorHAnsi" w:hAnsiTheme="minorHAnsi" w:cs="Arial"/>
                <w:color w:val="4F81BD" w:themeColor="accent1"/>
                <w:sz w:val="18"/>
                <w:szCs w:val="18"/>
              </w:rPr>
            </w:pPr>
            <w:r w:rsidRPr="00117A79">
              <w:rPr>
                <w:rFonts w:asciiTheme="minorHAnsi" w:hAnsiTheme="minorHAnsi" w:cs="Arial"/>
                <w:color w:val="4F81BD" w:themeColor="accent1"/>
                <w:sz w:val="18"/>
                <w:szCs w:val="18"/>
                <w:lang w:val="en-GB"/>
              </w:rPr>
              <w:t>0</w:t>
            </w:r>
            <w:r>
              <w:rPr>
                <w:rFonts w:asciiTheme="minorHAnsi" w:hAnsiTheme="minorHAnsi" w:cs="Arial"/>
                <w:color w:val="4F81BD" w:themeColor="accent1"/>
                <w:sz w:val="18"/>
                <w:szCs w:val="18"/>
                <w:lang w:val="en-GB"/>
              </w:rPr>
              <w:t>,</w:t>
            </w:r>
            <w:r w:rsidRPr="00117A79">
              <w:rPr>
                <w:rFonts w:asciiTheme="minorHAnsi" w:hAnsiTheme="minorHAnsi" w:cs="Arial"/>
                <w:color w:val="4F81BD" w:themeColor="accent1"/>
                <w:sz w:val="18"/>
                <w:szCs w:val="18"/>
                <w:lang w:val="en-GB"/>
              </w:rPr>
              <w:t>016</w:t>
            </w:r>
          </w:p>
        </w:tc>
        <w:tc>
          <w:tcPr>
            <w:tcW w:w="1074" w:type="dxa"/>
            <w:tcBorders>
              <w:top w:val="single" w:sz="4" w:space="0" w:color="FFFFFF"/>
              <w:left w:val="single" w:sz="4" w:space="0" w:color="FFFFFF"/>
              <w:bottom w:val="single" w:sz="4" w:space="0" w:color="FFFFFF"/>
              <w:right w:val="nil"/>
            </w:tcBorders>
            <w:shd w:val="clear" w:color="auto" w:fill="DBE5F1" w:themeFill="accent1" w:themeFillTint="33"/>
          </w:tcPr>
          <w:p w14:paraId="30B08A61" w14:textId="77777777" w:rsidR="00325CCA" w:rsidRPr="005C29AF" w:rsidRDefault="00325CCA" w:rsidP="00325CCA">
            <w:pPr>
              <w:spacing w:before="20"/>
              <w:jc w:val="center"/>
              <w:rPr>
                <w:rFonts w:asciiTheme="minorHAnsi" w:hAnsiTheme="minorHAnsi" w:cs="Arial"/>
                <w:color w:val="4F81BD" w:themeColor="accent1"/>
                <w:sz w:val="18"/>
                <w:szCs w:val="18"/>
              </w:rPr>
            </w:pPr>
            <w:r w:rsidRPr="00117A79">
              <w:rPr>
                <w:rFonts w:asciiTheme="minorHAnsi" w:hAnsiTheme="minorHAnsi" w:cs="Arial"/>
                <w:color w:val="4F81BD" w:themeColor="accent1"/>
                <w:sz w:val="18"/>
                <w:szCs w:val="18"/>
                <w:lang w:val="en-GB"/>
              </w:rPr>
              <w:t>0</w:t>
            </w:r>
            <w:r>
              <w:rPr>
                <w:rFonts w:asciiTheme="minorHAnsi" w:hAnsiTheme="minorHAnsi" w:cs="Arial"/>
                <w:color w:val="4F81BD" w:themeColor="accent1"/>
                <w:sz w:val="18"/>
                <w:szCs w:val="18"/>
                <w:lang w:val="en-GB"/>
              </w:rPr>
              <w:t>,</w:t>
            </w:r>
            <w:r w:rsidRPr="00117A79">
              <w:rPr>
                <w:rFonts w:asciiTheme="minorHAnsi" w:hAnsiTheme="minorHAnsi" w:cs="Arial"/>
                <w:color w:val="4F81BD" w:themeColor="accent1"/>
                <w:sz w:val="18"/>
                <w:szCs w:val="18"/>
                <w:lang w:val="en-GB"/>
              </w:rPr>
              <w:t>016</w:t>
            </w:r>
          </w:p>
        </w:tc>
        <w:tc>
          <w:tcPr>
            <w:tcW w:w="1074" w:type="dxa"/>
            <w:tcBorders>
              <w:top w:val="single" w:sz="4" w:space="0" w:color="FFFFFF"/>
              <w:left w:val="single" w:sz="4" w:space="0" w:color="FFFFFF"/>
              <w:bottom w:val="single" w:sz="4" w:space="0" w:color="FFFFFF"/>
              <w:right w:val="nil"/>
            </w:tcBorders>
            <w:shd w:val="clear" w:color="auto" w:fill="DBE5F1" w:themeFill="accent1" w:themeFillTint="33"/>
          </w:tcPr>
          <w:p w14:paraId="7FB97989" w14:textId="77777777" w:rsidR="00325CCA" w:rsidRPr="005C29AF" w:rsidRDefault="00325CCA" w:rsidP="00325CCA">
            <w:pPr>
              <w:spacing w:before="20"/>
              <w:jc w:val="center"/>
              <w:rPr>
                <w:rFonts w:asciiTheme="minorHAnsi" w:hAnsiTheme="minorHAnsi" w:cs="Arial"/>
                <w:color w:val="4F81BD" w:themeColor="accent1"/>
                <w:sz w:val="18"/>
                <w:szCs w:val="18"/>
              </w:rPr>
            </w:pPr>
            <w:r w:rsidRPr="00117A79">
              <w:rPr>
                <w:rFonts w:asciiTheme="minorHAnsi" w:hAnsiTheme="minorHAnsi" w:cs="Arial"/>
                <w:color w:val="4F81BD" w:themeColor="accent1"/>
                <w:sz w:val="18"/>
                <w:szCs w:val="18"/>
                <w:lang w:val="en-GB"/>
              </w:rPr>
              <w:t>0</w:t>
            </w:r>
            <w:r>
              <w:rPr>
                <w:rFonts w:asciiTheme="minorHAnsi" w:hAnsiTheme="minorHAnsi" w:cs="Arial"/>
                <w:color w:val="4F81BD" w:themeColor="accent1"/>
                <w:sz w:val="18"/>
                <w:szCs w:val="18"/>
                <w:lang w:val="en-GB"/>
              </w:rPr>
              <w:t>,</w:t>
            </w:r>
            <w:r w:rsidRPr="00117A79">
              <w:rPr>
                <w:rFonts w:asciiTheme="minorHAnsi" w:hAnsiTheme="minorHAnsi" w:cs="Arial"/>
                <w:color w:val="4F81BD" w:themeColor="accent1"/>
                <w:sz w:val="18"/>
                <w:szCs w:val="18"/>
                <w:lang w:val="en-GB"/>
              </w:rPr>
              <w:t>016</w:t>
            </w:r>
          </w:p>
        </w:tc>
      </w:tr>
      <w:tr w:rsidR="00325CCA" w:rsidRPr="003E7EB2" w14:paraId="3163DE4C" w14:textId="77777777" w:rsidTr="00325CCA">
        <w:trPr>
          <w:trHeight w:val="222"/>
        </w:trPr>
        <w:tc>
          <w:tcPr>
            <w:tcW w:w="1323" w:type="dxa"/>
            <w:vMerge w:val="restart"/>
            <w:tcBorders>
              <w:top w:val="single" w:sz="4" w:space="0" w:color="FFFFFF"/>
              <w:left w:val="single" w:sz="4" w:space="0" w:color="FFFFFF"/>
              <w:right w:val="nil"/>
            </w:tcBorders>
            <w:shd w:val="clear" w:color="auto" w:fill="DBE5F1" w:themeFill="accent1" w:themeFillTint="33"/>
            <w:vAlign w:val="center"/>
          </w:tcPr>
          <w:p w14:paraId="6D4E1A6A" w14:textId="77777777" w:rsidR="00325CCA" w:rsidRPr="003E7EB2" w:rsidRDefault="00325CCA" w:rsidP="00325CCA">
            <w:pPr>
              <w:spacing w:before="20"/>
              <w:jc w:val="center"/>
              <w:rPr>
                <w:rFonts w:ascii="Calibri" w:hAnsi="Calibri" w:cs="Calibri"/>
                <w:color w:val="000000"/>
                <w:sz w:val="18"/>
                <w:szCs w:val="18"/>
              </w:rPr>
            </w:pPr>
            <w:r w:rsidRPr="005C29AF">
              <w:rPr>
                <w:rFonts w:asciiTheme="minorHAnsi" w:hAnsiTheme="minorHAnsi" w:cs="Arial"/>
                <w:color w:val="4F81BD" w:themeColor="accent1"/>
                <w:sz w:val="18"/>
                <w:szCs w:val="18"/>
              </w:rPr>
              <w:t>Diesel</w:t>
            </w:r>
          </w:p>
        </w:tc>
        <w:tc>
          <w:tcPr>
            <w:tcW w:w="1895"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685835C3" w14:textId="77777777" w:rsidR="00325CCA" w:rsidRPr="005C29AF" w:rsidRDefault="00325CCA" w:rsidP="00325CCA">
            <w:pPr>
              <w:spacing w:before="20"/>
              <w:jc w:val="center"/>
              <w:rPr>
                <w:rFonts w:asciiTheme="minorHAnsi" w:hAnsiTheme="minorHAnsi" w:cs="Arial"/>
                <w:color w:val="4F81BD" w:themeColor="accent1"/>
                <w:sz w:val="18"/>
                <w:szCs w:val="18"/>
              </w:rPr>
            </w:pPr>
            <w:proofErr w:type="spellStart"/>
            <w:r w:rsidRPr="005C29AF">
              <w:rPr>
                <w:rFonts w:asciiTheme="minorHAnsi" w:hAnsiTheme="minorHAnsi" w:cs="Arial"/>
                <w:color w:val="4F81BD" w:themeColor="accent1"/>
                <w:sz w:val="18"/>
                <w:szCs w:val="18"/>
              </w:rPr>
              <w:t>Międzyaglomeracyjne</w:t>
            </w:r>
            <w:proofErr w:type="spellEnd"/>
            <w:r w:rsidRPr="005C29AF">
              <w:rPr>
                <w:rFonts w:asciiTheme="minorHAnsi" w:hAnsiTheme="minorHAnsi" w:cs="Arial"/>
                <w:color w:val="4F81BD" w:themeColor="accent1"/>
                <w:sz w:val="18"/>
                <w:szCs w:val="18"/>
              </w:rPr>
              <w:t xml:space="preserve"> (EGR/SRC)</w:t>
            </w:r>
          </w:p>
        </w:tc>
        <w:tc>
          <w:tcPr>
            <w:tcW w:w="1074"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1B13715A"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lang w:val="en-GB"/>
              </w:rPr>
              <w:t>1</w:t>
            </w:r>
            <w:r>
              <w:rPr>
                <w:rFonts w:asciiTheme="minorHAnsi" w:hAnsiTheme="minorHAnsi" w:cs="Arial"/>
                <w:color w:val="4F81BD" w:themeColor="accent1"/>
                <w:sz w:val="18"/>
                <w:szCs w:val="18"/>
                <w:lang w:val="en-GB"/>
              </w:rPr>
              <w:t>,</w:t>
            </w:r>
            <w:r w:rsidRPr="00B72029">
              <w:rPr>
                <w:rFonts w:asciiTheme="minorHAnsi" w:hAnsiTheme="minorHAnsi" w:cs="Arial"/>
                <w:color w:val="4F81BD" w:themeColor="accent1"/>
                <w:sz w:val="18"/>
                <w:szCs w:val="18"/>
                <w:lang w:val="en-GB"/>
              </w:rPr>
              <w:t>3</w:t>
            </w:r>
            <w:r>
              <w:rPr>
                <w:rFonts w:asciiTheme="minorHAnsi" w:hAnsiTheme="minorHAnsi" w:cs="Arial"/>
                <w:color w:val="4F81BD" w:themeColor="accent1"/>
                <w:sz w:val="18"/>
                <w:szCs w:val="18"/>
                <w:lang w:val="en-GB"/>
              </w:rPr>
              <w:t>42</w:t>
            </w:r>
          </w:p>
        </w:tc>
        <w:tc>
          <w:tcPr>
            <w:tcW w:w="1074" w:type="dxa"/>
            <w:tcBorders>
              <w:top w:val="single" w:sz="4" w:space="0" w:color="FFFFFF"/>
              <w:left w:val="single" w:sz="4" w:space="0" w:color="FFFFFF"/>
              <w:bottom w:val="single" w:sz="4" w:space="0" w:color="FFFFFF"/>
              <w:right w:val="nil"/>
            </w:tcBorders>
            <w:shd w:val="clear" w:color="auto" w:fill="DBE5F1" w:themeFill="accent1" w:themeFillTint="33"/>
          </w:tcPr>
          <w:p w14:paraId="53F058AB"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lang w:val="en-GB"/>
              </w:rPr>
              <w:t>1</w:t>
            </w:r>
            <w:r>
              <w:rPr>
                <w:rFonts w:asciiTheme="minorHAnsi" w:hAnsiTheme="minorHAnsi" w:cs="Arial"/>
                <w:color w:val="4F81BD" w:themeColor="accent1"/>
                <w:sz w:val="18"/>
                <w:szCs w:val="18"/>
                <w:lang w:val="en-GB"/>
              </w:rPr>
              <w:t>,</w:t>
            </w:r>
            <w:r w:rsidRPr="00B72029">
              <w:rPr>
                <w:rFonts w:asciiTheme="minorHAnsi" w:hAnsiTheme="minorHAnsi" w:cs="Arial"/>
                <w:color w:val="4F81BD" w:themeColor="accent1"/>
                <w:sz w:val="18"/>
                <w:szCs w:val="18"/>
                <w:lang w:val="en-GB"/>
              </w:rPr>
              <w:t>0</w:t>
            </w:r>
            <w:r>
              <w:rPr>
                <w:rFonts w:asciiTheme="minorHAnsi" w:hAnsiTheme="minorHAnsi" w:cs="Arial"/>
                <w:color w:val="4F81BD" w:themeColor="accent1"/>
                <w:sz w:val="18"/>
                <w:szCs w:val="18"/>
                <w:lang w:val="en-GB"/>
              </w:rPr>
              <w:t>89</w:t>
            </w:r>
          </w:p>
        </w:tc>
        <w:tc>
          <w:tcPr>
            <w:tcW w:w="1074" w:type="dxa"/>
            <w:tcBorders>
              <w:top w:val="single" w:sz="4" w:space="0" w:color="FFFFFF"/>
              <w:left w:val="single" w:sz="4" w:space="0" w:color="FFFFFF"/>
              <w:bottom w:val="single" w:sz="4" w:space="0" w:color="FFFFFF"/>
              <w:right w:val="nil"/>
            </w:tcBorders>
            <w:shd w:val="clear" w:color="auto" w:fill="DBE5F1" w:themeFill="accent1" w:themeFillTint="33"/>
          </w:tcPr>
          <w:p w14:paraId="46868332"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lang w:val="en-GB"/>
              </w:rPr>
              <w:t>0</w:t>
            </w:r>
            <w:r>
              <w:rPr>
                <w:rFonts w:asciiTheme="minorHAnsi" w:hAnsiTheme="minorHAnsi" w:cs="Arial"/>
                <w:color w:val="4F81BD" w:themeColor="accent1"/>
                <w:sz w:val="18"/>
                <w:szCs w:val="18"/>
                <w:lang w:val="en-GB"/>
              </w:rPr>
              <w:t>,</w:t>
            </w:r>
            <w:r w:rsidRPr="00B72029">
              <w:rPr>
                <w:rFonts w:asciiTheme="minorHAnsi" w:hAnsiTheme="minorHAnsi" w:cs="Arial"/>
                <w:color w:val="4F81BD" w:themeColor="accent1"/>
                <w:sz w:val="18"/>
                <w:szCs w:val="18"/>
                <w:lang w:val="en-GB"/>
              </w:rPr>
              <w:t>6</w:t>
            </w:r>
            <w:r>
              <w:rPr>
                <w:rFonts w:asciiTheme="minorHAnsi" w:hAnsiTheme="minorHAnsi" w:cs="Arial"/>
                <w:color w:val="4F81BD" w:themeColor="accent1"/>
                <w:sz w:val="18"/>
                <w:szCs w:val="18"/>
                <w:lang w:val="en-GB"/>
              </w:rPr>
              <w:t>59</w:t>
            </w:r>
          </w:p>
        </w:tc>
      </w:tr>
      <w:tr w:rsidR="00325CCA" w:rsidRPr="003E7EB2" w14:paraId="7137CCE6" w14:textId="77777777" w:rsidTr="00325CCA">
        <w:trPr>
          <w:trHeight w:val="222"/>
        </w:trPr>
        <w:tc>
          <w:tcPr>
            <w:tcW w:w="1323" w:type="dxa"/>
            <w:vMerge/>
            <w:tcBorders>
              <w:left w:val="single" w:sz="4" w:space="0" w:color="FFFFFF"/>
              <w:right w:val="nil"/>
            </w:tcBorders>
            <w:shd w:val="clear" w:color="auto" w:fill="DBE5F1" w:themeFill="accent1" w:themeFillTint="33"/>
            <w:vAlign w:val="center"/>
          </w:tcPr>
          <w:p w14:paraId="5F53C7E0" w14:textId="77777777" w:rsidR="00325CCA" w:rsidRPr="003E7EB2" w:rsidRDefault="00325CCA" w:rsidP="00325CCA">
            <w:pPr>
              <w:jc w:val="center"/>
              <w:rPr>
                <w:rFonts w:ascii="Calibri" w:hAnsi="Calibri" w:cs="Calibri"/>
                <w:color w:val="000000"/>
                <w:sz w:val="18"/>
                <w:szCs w:val="18"/>
              </w:rPr>
            </w:pPr>
          </w:p>
        </w:tc>
        <w:tc>
          <w:tcPr>
            <w:tcW w:w="1895"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2C27B40B" w14:textId="77777777" w:rsidR="00325CCA" w:rsidRPr="005C29AF" w:rsidRDefault="00325CCA" w:rsidP="00325CCA">
            <w:pPr>
              <w:spacing w:before="20"/>
              <w:jc w:val="center"/>
              <w:rPr>
                <w:rFonts w:asciiTheme="minorHAnsi" w:hAnsiTheme="minorHAnsi" w:cs="Arial"/>
                <w:color w:val="4F81BD" w:themeColor="accent1"/>
                <w:sz w:val="18"/>
                <w:szCs w:val="18"/>
              </w:rPr>
            </w:pPr>
            <w:proofErr w:type="spellStart"/>
            <w:r w:rsidRPr="005C29AF">
              <w:rPr>
                <w:rFonts w:asciiTheme="minorHAnsi" w:hAnsiTheme="minorHAnsi" w:cs="Arial"/>
                <w:color w:val="4F81BD" w:themeColor="accent1"/>
                <w:sz w:val="18"/>
                <w:szCs w:val="18"/>
              </w:rPr>
              <w:t>Międzyaglomeracyjne</w:t>
            </w:r>
            <w:proofErr w:type="spellEnd"/>
          </w:p>
        </w:tc>
        <w:tc>
          <w:tcPr>
            <w:tcW w:w="1074"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bottom"/>
          </w:tcPr>
          <w:p w14:paraId="0A32D168"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lang w:val="en-GB"/>
              </w:rPr>
              <w:t>2</w:t>
            </w:r>
            <w:r>
              <w:rPr>
                <w:rFonts w:asciiTheme="minorHAnsi" w:hAnsiTheme="minorHAnsi" w:cs="Arial"/>
                <w:color w:val="4F81BD" w:themeColor="accent1"/>
                <w:sz w:val="18"/>
                <w:szCs w:val="18"/>
                <w:lang w:val="en-GB"/>
              </w:rPr>
              <w:t>,</w:t>
            </w:r>
            <w:r w:rsidRPr="00B72029">
              <w:rPr>
                <w:rFonts w:asciiTheme="minorHAnsi" w:hAnsiTheme="minorHAnsi" w:cs="Arial"/>
                <w:color w:val="4F81BD" w:themeColor="accent1"/>
                <w:sz w:val="18"/>
                <w:szCs w:val="18"/>
                <w:lang w:val="en-GB"/>
              </w:rPr>
              <w:t>0</w:t>
            </w:r>
            <w:r>
              <w:rPr>
                <w:rFonts w:asciiTheme="minorHAnsi" w:hAnsiTheme="minorHAnsi" w:cs="Arial"/>
                <w:color w:val="4F81BD" w:themeColor="accent1"/>
                <w:sz w:val="18"/>
                <w:szCs w:val="18"/>
                <w:lang w:val="en-GB"/>
              </w:rPr>
              <w:t>19</w:t>
            </w:r>
          </w:p>
        </w:tc>
        <w:tc>
          <w:tcPr>
            <w:tcW w:w="1074"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5A983A3A"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lang w:val="en-GB"/>
              </w:rPr>
              <w:t>1</w:t>
            </w:r>
            <w:r>
              <w:rPr>
                <w:rFonts w:asciiTheme="minorHAnsi" w:hAnsiTheme="minorHAnsi" w:cs="Arial"/>
                <w:color w:val="4F81BD" w:themeColor="accent1"/>
                <w:sz w:val="18"/>
                <w:szCs w:val="18"/>
                <w:lang w:val="en-GB"/>
              </w:rPr>
              <w:t>,</w:t>
            </w:r>
            <w:r w:rsidRPr="00B72029">
              <w:rPr>
                <w:rFonts w:asciiTheme="minorHAnsi" w:hAnsiTheme="minorHAnsi" w:cs="Arial"/>
                <w:color w:val="4F81BD" w:themeColor="accent1"/>
                <w:sz w:val="18"/>
                <w:szCs w:val="18"/>
                <w:lang w:val="en-GB"/>
              </w:rPr>
              <w:t>9</w:t>
            </w:r>
            <w:r>
              <w:rPr>
                <w:rFonts w:asciiTheme="minorHAnsi" w:hAnsiTheme="minorHAnsi" w:cs="Arial"/>
                <w:color w:val="4F81BD" w:themeColor="accent1"/>
                <w:sz w:val="18"/>
                <w:szCs w:val="18"/>
                <w:lang w:val="en-GB"/>
              </w:rPr>
              <w:t>36</w:t>
            </w:r>
          </w:p>
        </w:tc>
        <w:tc>
          <w:tcPr>
            <w:tcW w:w="1074"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1CFEACCC"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lang w:val="en-GB"/>
              </w:rPr>
              <w:t>1</w:t>
            </w:r>
            <w:r>
              <w:rPr>
                <w:rFonts w:asciiTheme="minorHAnsi" w:hAnsiTheme="minorHAnsi" w:cs="Arial"/>
                <w:color w:val="4F81BD" w:themeColor="accent1"/>
                <w:sz w:val="18"/>
                <w:szCs w:val="18"/>
                <w:lang w:val="en-GB"/>
              </w:rPr>
              <w:t>,</w:t>
            </w:r>
            <w:r w:rsidRPr="00B72029">
              <w:rPr>
                <w:rFonts w:asciiTheme="minorHAnsi" w:hAnsiTheme="minorHAnsi" w:cs="Arial"/>
                <w:color w:val="4F81BD" w:themeColor="accent1"/>
                <w:sz w:val="18"/>
                <w:szCs w:val="18"/>
                <w:lang w:val="en-GB"/>
              </w:rPr>
              <w:t>16</w:t>
            </w:r>
            <w:r>
              <w:rPr>
                <w:rFonts w:asciiTheme="minorHAnsi" w:hAnsiTheme="minorHAnsi" w:cs="Arial"/>
                <w:color w:val="4F81BD" w:themeColor="accent1"/>
                <w:sz w:val="18"/>
                <w:szCs w:val="18"/>
                <w:lang w:val="en-GB"/>
              </w:rPr>
              <w:t>1</w:t>
            </w:r>
          </w:p>
        </w:tc>
      </w:tr>
      <w:tr w:rsidR="00325CCA" w:rsidRPr="003E7EB2" w14:paraId="425AFE96" w14:textId="77777777" w:rsidTr="00325CCA">
        <w:trPr>
          <w:trHeight w:val="222"/>
        </w:trPr>
        <w:tc>
          <w:tcPr>
            <w:tcW w:w="1323" w:type="dxa"/>
            <w:vMerge/>
            <w:tcBorders>
              <w:left w:val="single" w:sz="4" w:space="0" w:color="FFFFFF"/>
              <w:right w:val="nil"/>
            </w:tcBorders>
            <w:shd w:val="clear" w:color="auto" w:fill="DBE5F1" w:themeFill="accent1" w:themeFillTint="33"/>
            <w:vAlign w:val="center"/>
          </w:tcPr>
          <w:p w14:paraId="04BC75A4" w14:textId="77777777" w:rsidR="00325CCA" w:rsidRPr="003E7EB2" w:rsidRDefault="00325CCA" w:rsidP="00325CCA">
            <w:pPr>
              <w:jc w:val="center"/>
              <w:rPr>
                <w:rFonts w:ascii="Calibri" w:hAnsi="Calibri" w:cs="Calibri"/>
                <w:color w:val="000000"/>
                <w:sz w:val="18"/>
                <w:szCs w:val="18"/>
              </w:rPr>
            </w:pPr>
          </w:p>
        </w:tc>
        <w:tc>
          <w:tcPr>
            <w:tcW w:w="1895"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4CF9BF36" w14:textId="77777777" w:rsidR="00325CCA" w:rsidRPr="005C29AF" w:rsidRDefault="00325CCA" w:rsidP="00325CCA">
            <w:pPr>
              <w:spacing w:before="20"/>
              <w:jc w:val="center"/>
              <w:rPr>
                <w:rFonts w:asciiTheme="minorHAnsi" w:hAnsiTheme="minorHAnsi" w:cs="Arial"/>
                <w:color w:val="4F81BD" w:themeColor="accent1"/>
                <w:sz w:val="18"/>
                <w:szCs w:val="18"/>
              </w:rPr>
            </w:pPr>
            <w:r w:rsidRPr="005C29AF">
              <w:rPr>
                <w:rFonts w:asciiTheme="minorHAnsi" w:hAnsiTheme="minorHAnsi" w:cs="Arial"/>
                <w:color w:val="4F81BD" w:themeColor="accent1"/>
                <w:sz w:val="18"/>
                <w:szCs w:val="18"/>
              </w:rPr>
              <w:t>Regionalne (EGR/SRC)</w:t>
            </w:r>
          </w:p>
        </w:tc>
        <w:tc>
          <w:tcPr>
            <w:tcW w:w="1074"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bottom"/>
          </w:tcPr>
          <w:p w14:paraId="24296205"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lang w:val="en-GB"/>
              </w:rPr>
              <w:t>1</w:t>
            </w:r>
            <w:r>
              <w:rPr>
                <w:rFonts w:asciiTheme="minorHAnsi" w:hAnsiTheme="minorHAnsi" w:cs="Arial"/>
                <w:color w:val="4F81BD" w:themeColor="accent1"/>
                <w:sz w:val="18"/>
                <w:szCs w:val="18"/>
                <w:lang w:val="en-GB"/>
              </w:rPr>
              <w:t>,</w:t>
            </w:r>
            <w:r w:rsidRPr="00B72029">
              <w:rPr>
                <w:rFonts w:asciiTheme="minorHAnsi" w:hAnsiTheme="minorHAnsi" w:cs="Arial"/>
                <w:color w:val="4F81BD" w:themeColor="accent1"/>
                <w:sz w:val="18"/>
                <w:szCs w:val="18"/>
                <w:lang w:val="en-GB"/>
              </w:rPr>
              <w:t>5</w:t>
            </w:r>
            <w:r>
              <w:rPr>
                <w:rFonts w:asciiTheme="minorHAnsi" w:hAnsiTheme="minorHAnsi" w:cs="Arial"/>
                <w:color w:val="4F81BD" w:themeColor="accent1"/>
                <w:sz w:val="18"/>
                <w:szCs w:val="18"/>
                <w:lang w:val="en-GB"/>
              </w:rPr>
              <w:t>57</w:t>
            </w:r>
          </w:p>
        </w:tc>
        <w:tc>
          <w:tcPr>
            <w:tcW w:w="1074"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62A226C4"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lang w:val="en-GB"/>
              </w:rPr>
              <w:t>1</w:t>
            </w:r>
            <w:r>
              <w:rPr>
                <w:rFonts w:asciiTheme="minorHAnsi" w:hAnsiTheme="minorHAnsi" w:cs="Arial"/>
                <w:color w:val="4F81BD" w:themeColor="accent1"/>
                <w:sz w:val="18"/>
                <w:szCs w:val="18"/>
                <w:lang w:val="en-GB"/>
              </w:rPr>
              <w:t>,194</w:t>
            </w:r>
          </w:p>
        </w:tc>
        <w:tc>
          <w:tcPr>
            <w:tcW w:w="1074"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01B61BF4"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lang w:val="en-GB"/>
              </w:rPr>
              <w:t>0</w:t>
            </w:r>
            <w:r>
              <w:rPr>
                <w:rFonts w:asciiTheme="minorHAnsi" w:hAnsiTheme="minorHAnsi" w:cs="Arial"/>
                <w:color w:val="4F81BD" w:themeColor="accent1"/>
                <w:sz w:val="18"/>
                <w:szCs w:val="18"/>
                <w:lang w:val="en-GB"/>
              </w:rPr>
              <w:t>,</w:t>
            </w:r>
            <w:r w:rsidRPr="00B72029">
              <w:rPr>
                <w:rFonts w:asciiTheme="minorHAnsi" w:hAnsiTheme="minorHAnsi" w:cs="Arial"/>
                <w:color w:val="4F81BD" w:themeColor="accent1"/>
                <w:sz w:val="18"/>
                <w:szCs w:val="18"/>
                <w:lang w:val="en-GB"/>
              </w:rPr>
              <w:t>7</w:t>
            </w:r>
            <w:r>
              <w:rPr>
                <w:rFonts w:asciiTheme="minorHAnsi" w:hAnsiTheme="minorHAnsi" w:cs="Arial"/>
                <w:color w:val="4F81BD" w:themeColor="accent1"/>
                <w:sz w:val="18"/>
                <w:szCs w:val="18"/>
                <w:lang w:val="en-GB"/>
              </w:rPr>
              <w:t>28</w:t>
            </w:r>
          </w:p>
        </w:tc>
      </w:tr>
      <w:tr w:rsidR="00325CCA" w:rsidRPr="003E7EB2" w14:paraId="21CC2BE6" w14:textId="77777777" w:rsidTr="00325CCA">
        <w:trPr>
          <w:trHeight w:val="222"/>
        </w:trPr>
        <w:tc>
          <w:tcPr>
            <w:tcW w:w="1323" w:type="dxa"/>
            <w:vMerge/>
            <w:tcBorders>
              <w:left w:val="single" w:sz="4" w:space="0" w:color="FFFFFF"/>
              <w:bottom w:val="single" w:sz="4" w:space="0" w:color="FFFFFF"/>
              <w:right w:val="nil"/>
            </w:tcBorders>
            <w:shd w:val="clear" w:color="auto" w:fill="DBE5F1" w:themeFill="accent1" w:themeFillTint="33"/>
            <w:vAlign w:val="center"/>
          </w:tcPr>
          <w:p w14:paraId="37E59B02" w14:textId="77777777" w:rsidR="00325CCA" w:rsidRPr="003E7EB2" w:rsidRDefault="00325CCA" w:rsidP="00325CCA">
            <w:pPr>
              <w:jc w:val="center"/>
              <w:rPr>
                <w:rFonts w:ascii="Calibri" w:hAnsi="Calibri" w:cs="Calibri"/>
                <w:color w:val="000000"/>
                <w:sz w:val="18"/>
                <w:szCs w:val="18"/>
              </w:rPr>
            </w:pPr>
          </w:p>
        </w:tc>
        <w:tc>
          <w:tcPr>
            <w:tcW w:w="1895"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7E787663" w14:textId="77777777" w:rsidR="00325CCA" w:rsidRPr="005C29AF" w:rsidRDefault="00325CCA" w:rsidP="00325CCA">
            <w:pPr>
              <w:spacing w:before="20"/>
              <w:jc w:val="center"/>
              <w:rPr>
                <w:rFonts w:asciiTheme="minorHAnsi" w:hAnsiTheme="minorHAnsi" w:cs="Arial"/>
                <w:color w:val="4F81BD" w:themeColor="accent1"/>
                <w:sz w:val="18"/>
                <w:szCs w:val="18"/>
              </w:rPr>
            </w:pPr>
            <w:r w:rsidRPr="005C29AF">
              <w:rPr>
                <w:rFonts w:asciiTheme="minorHAnsi" w:hAnsiTheme="minorHAnsi" w:cs="Arial"/>
                <w:color w:val="4F81BD" w:themeColor="accent1"/>
                <w:sz w:val="18"/>
                <w:szCs w:val="18"/>
              </w:rPr>
              <w:t>Regionalne</w:t>
            </w:r>
          </w:p>
        </w:tc>
        <w:tc>
          <w:tcPr>
            <w:tcW w:w="1074"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6E62ABEC"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lang w:val="en-GB"/>
              </w:rPr>
              <w:t>2</w:t>
            </w:r>
            <w:r>
              <w:rPr>
                <w:rFonts w:asciiTheme="minorHAnsi" w:hAnsiTheme="minorHAnsi" w:cs="Arial"/>
                <w:color w:val="4F81BD" w:themeColor="accent1"/>
                <w:sz w:val="18"/>
                <w:szCs w:val="18"/>
                <w:lang w:val="en-GB"/>
              </w:rPr>
              <w:t>,</w:t>
            </w:r>
            <w:r w:rsidRPr="00B72029">
              <w:rPr>
                <w:rFonts w:asciiTheme="minorHAnsi" w:hAnsiTheme="minorHAnsi" w:cs="Arial"/>
                <w:color w:val="4F81BD" w:themeColor="accent1"/>
                <w:sz w:val="18"/>
                <w:szCs w:val="18"/>
                <w:lang w:val="en-GB"/>
              </w:rPr>
              <w:t>1</w:t>
            </w:r>
            <w:r>
              <w:rPr>
                <w:rFonts w:asciiTheme="minorHAnsi" w:hAnsiTheme="minorHAnsi" w:cs="Arial"/>
                <w:color w:val="4F81BD" w:themeColor="accent1"/>
                <w:sz w:val="18"/>
                <w:szCs w:val="18"/>
                <w:lang w:val="en-GB"/>
              </w:rPr>
              <w:t>55</w:t>
            </w:r>
          </w:p>
        </w:tc>
        <w:tc>
          <w:tcPr>
            <w:tcW w:w="1074" w:type="dxa"/>
            <w:tcBorders>
              <w:top w:val="single" w:sz="4" w:space="0" w:color="FFFFFF"/>
              <w:left w:val="single" w:sz="4" w:space="0" w:color="FFFFFF"/>
              <w:bottom w:val="single" w:sz="4" w:space="0" w:color="FFFFFF"/>
              <w:right w:val="nil"/>
            </w:tcBorders>
            <w:shd w:val="clear" w:color="auto" w:fill="DBE5F1" w:themeFill="accent1" w:themeFillTint="33"/>
          </w:tcPr>
          <w:p w14:paraId="5A6A7598"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lang w:val="en-GB"/>
              </w:rPr>
              <w:t>2</w:t>
            </w:r>
            <w:r>
              <w:rPr>
                <w:rFonts w:asciiTheme="minorHAnsi" w:hAnsiTheme="minorHAnsi" w:cs="Arial"/>
                <w:color w:val="4F81BD" w:themeColor="accent1"/>
                <w:sz w:val="18"/>
                <w:szCs w:val="18"/>
                <w:lang w:val="en-GB"/>
              </w:rPr>
              <w:t>,</w:t>
            </w:r>
            <w:r w:rsidRPr="00B72029">
              <w:rPr>
                <w:rFonts w:asciiTheme="minorHAnsi" w:hAnsiTheme="minorHAnsi" w:cs="Arial"/>
                <w:color w:val="4F81BD" w:themeColor="accent1"/>
                <w:sz w:val="18"/>
                <w:szCs w:val="18"/>
                <w:lang w:val="en-GB"/>
              </w:rPr>
              <w:t>0</w:t>
            </w:r>
            <w:r>
              <w:rPr>
                <w:rFonts w:asciiTheme="minorHAnsi" w:hAnsiTheme="minorHAnsi" w:cs="Arial"/>
                <w:color w:val="4F81BD" w:themeColor="accent1"/>
                <w:sz w:val="18"/>
                <w:szCs w:val="18"/>
                <w:lang w:val="en-GB"/>
              </w:rPr>
              <w:t>36</w:t>
            </w:r>
          </w:p>
        </w:tc>
        <w:tc>
          <w:tcPr>
            <w:tcW w:w="1074" w:type="dxa"/>
            <w:tcBorders>
              <w:top w:val="single" w:sz="4" w:space="0" w:color="FFFFFF"/>
              <w:left w:val="single" w:sz="4" w:space="0" w:color="FFFFFF"/>
              <w:bottom w:val="single" w:sz="4" w:space="0" w:color="FFFFFF"/>
              <w:right w:val="nil"/>
            </w:tcBorders>
            <w:shd w:val="clear" w:color="auto" w:fill="DBE5F1" w:themeFill="accent1" w:themeFillTint="33"/>
          </w:tcPr>
          <w:p w14:paraId="412E219C"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lang w:val="en-GB"/>
              </w:rPr>
              <w:t>1</w:t>
            </w:r>
            <w:r>
              <w:rPr>
                <w:rFonts w:asciiTheme="minorHAnsi" w:hAnsiTheme="minorHAnsi" w:cs="Arial"/>
                <w:color w:val="4F81BD" w:themeColor="accent1"/>
                <w:sz w:val="18"/>
                <w:szCs w:val="18"/>
                <w:lang w:val="en-GB"/>
              </w:rPr>
              <w:t>,</w:t>
            </w:r>
            <w:r w:rsidRPr="00B72029">
              <w:rPr>
                <w:rFonts w:asciiTheme="minorHAnsi" w:hAnsiTheme="minorHAnsi" w:cs="Arial"/>
                <w:color w:val="4F81BD" w:themeColor="accent1"/>
                <w:sz w:val="18"/>
                <w:szCs w:val="18"/>
                <w:lang w:val="en-GB"/>
              </w:rPr>
              <w:t>2</w:t>
            </w:r>
            <w:r>
              <w:rPr>
                <w:rFonts w:asciiTheme="minorHAnsi" w:hAnsiTheme="minorHAnsi" w:cs="Arial"/>
                <w:color w:val="4F81BD" w:themeColor="accent1"/>
                <w:sz w:val="18"/>
                <w:szCs w:val="18"/>
                <w:lang w:val="en-GB"/>
              </w:rPr>
              <w:t>28</w:t>
            </w:r>
          </w:p>
        </w:tc>
      </w:tr>
    </w:tbl>
    <w:p w14:paraId="30BCE24F" w14:textId="225C7852" w:rsidR="00325CCA" w:rsidRDefault="00325CCA" w:rsidP="00325CCA">
      <w:pPr>
        <w:spacing w:before="120" w:after="120"/>
        <w:ind w:right="170"/>
        <w:jc w:val="both"/>
        <w:rPr>
          <w:rFonts w:asciiTheme="minorHAnsi" w:hAnsiTheme="minorHAnsi" w:cs="Arial"/>
          <w:b/>
          <w:i/>
          <w:sz w:val="16"/>
          <w:szCs w:val="16"/>
        </w:rPr>
      </w:pPr>
    </w:p>
    <w:p w14:paraId="5080B914" w14:textId="77777777" w:rsidR="00D8407B" w:rsidRPr="005C29AF" w:rsidRDefault="00D8407B" w:rsidP="00325CCA">
      <w:pPr>
        <w:spacing w:before="120" w:after="120"/>
        <w:ind w:right="170"/>
        <w:jc w:val="both"/>
        <w:rPr>
          <w:rFonts w:asciiTheme="minorHAnsi" w:hAnsiTheme="minorHAnsi" w:cs="Arial"/>
          <w:b/>
          <w:i/>
          <w:sz w:val="16"/>
          <w:szCs w:val="16"/>
        </w:rPr>
      </w:pPr>
    </w:p>
    <w:tbl>
      <w:tblPr>
        <w:tblW w:w="6510" w:type="dxa"/>
        <w:tblLayout w:type="fixed"/>
        <w:tblLook w:val="04A0" w:firstRow="1" w:lastRow="0" w:firstColumn="1" w:lastColumn="0" w:noHBand="0" w:noVBand="1"/>
      </w:tblPr>
      <w:tblGrid>
        <w:gridCol w:w="1337"/>
        <w:gridCol w:w="1915"/>
        <w:gridCol w:w="1086"/>
        <w:gridCol w:w="1086"/>
        <w:gridCol w:w="1086"/>
      </w:tblGrid>
      <w:tr w:rsidR="00325CCA" w:rsidRPr="002B7802" w14:paraId="699769F3" w14:textId="77777777" w:rsidTr="00325CCA">
        <w:trPr>
          <w:trHeight w:hRule="exact" w:val="828"/>
        </w:trPr>
        <w:tc>
          <w:tcPr>
            <w:tcW w:w="1337"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5942BCAD" w14:textId="77777777" w:rsidR="00325CCA" w:rsidRDefault="00325CCA" w:rsidP="00325CCA">
            <w:pPr>
              <w:snapToGrid w:val="0"/>
              <w:spacing w:before="20" w:after="20"/>
              <w:jc w:val="center"/>
              <w:rPr>
                <w:rFonts w:asciiTheme="minorHAnsi" w:hAnsiTheme="minorHAnsi" w:cs="Arial"/>
                <w:b/>
                <w:bCs/>
                <w:color w:val="FFFFFF"/>
                <w:sz w:val="18"/>
                <w:szCs w:val="18"/>
              </w:rPr>
            </w:pPr>
            <w:r w:rsidRPr="002B7802">
              <w:rPr>
                <w:rFonts w:asciiTheme="minorHAnsi" w:hAnsiTheme="minorHAnsi" w:cs="Arial"/>
                <w:b/>
                <w:bCs/>
                <w:color w:val="FFFFFF"/>
                <w:sz w:val="18"/>
                <w:szCs w:val="18"/>
              </w:rPr>
              <w:t xml:space="preserve">Pociągi </w:t>
            </w:r>
          </w:p>
          <w:p w14:paraId="704D19BA" w14:textId="77777777" w:rsidR="00325CCA" w:rsidRDefault="00325CCA" w:rsidP="00325CCA">
            <w:pPr>
              <w:snapToGrid w:val="0"/>
              <w:spacing w:before="20" w:after="20"/>
              <w:jc w:val="center"/>
              <w:rPr>
                <w:rFonts w:asciiTheme="minorHAnsi" w:hAnsiTheme="minorHAnsi" w:cs="Arial"/>
                <w:b/>
                <w:bCs/>
                <w:color w:val="FFFFFF"/>
                <w:sz w:val="18"/>
                <w:szCs w:val="18"/>
              </w:rPr>
            </w:pPr>
            <w:r w:rsidRPr="002B7802">
              <w:rPr>
                <w:rFonts w:asciiTheme="minorHAnsi" w:hAnsiTheme="minorHAnsi" w:cs="Arial"/>
                <w:b/>
                <w:bCs/>
                <w:color w:val="FFFFFF"/>
                <w:sz w:val="18"/>
                <w:szCs w:val="18"/>
              </w:rPr>
              <w:t>towarowe</w:t>
            </w:r>
          </w:p>
          <w:p w14:paraId="58E0EF74" w14:textId="77777777" w:rsidR="00325CCA" w:rsidRPr="002B7802" w:rsidRDefault="00325CCA" w:rsidP="00325CCA">
            <w:pPr>
              <w:snapToGrid w:val="0"/>
              <w:spacing w:before="20" w:after="20"/>
              <w:jc w:val="center"/>
              <w:rPr>
                <w:rFonts w:asciiTheme="minorHAnsi" w:hAnsiTheme="minorHAnsi" w:cs="Arial"/>
                <w:b/>
                <w:bCs/>
                <w:color w:val="FFFFFF"/>
                <w:sz w:val="18"/>
                <w:szCs w:val="18"/>
              </w:rPr>
            </w:pPr>
            <w:r w:rsidRPr="002B7802">
              <w:rPr>
                <w:rFonts w:asciiTheme="minorHAnsi" w:hAnsiTheme="minorHAnsi" w:cs="Arial"/>
                <w:b/>
                <w:bCs/>
                <w:color w:val="FFFFFF"/>
                <w:sz w:val="18"/>
                <w:szCs w:val="18"/>
              </w:rPr>
              <w:t xml:space="preserve">PLN/ </w:t>
            </w:r>
            <w:proofErr w:type="spellStart"/>
            <w:r w:rsidRPr="002B7802">
              <w:rPr>
                <w:rFonts w:asciiTheme="minorHAnsi" w:hAnsiTheme="minorHAnsi" w:cs="Arial"/>
                <w:b/>
                <w:bCs/>
                <w:color w:val="FFFFFF"/>
                <w:sz w:val="18"/>
                <w:szCs w:val="18"/>
              </w:rPr>
              <w:t>poc</w:t>
            </w:r>
            <w:proofErr w:type="spellEnd"/>
            <w:r w:rsidRPr="002B7802">
              <w:rPr>
                <w:rFonts w:asciiTheme="minorHAnsi" w:hAnsiTheme="minorHAnsi" w:cs="Arial"/>
                <w:b/>
                <w:bCs/>
                <w:color w:val="FFFFFF"/>
                <w:sz w:val="18"/>
                <w:szCs w:val="18"/>
              </w:rPr>
              <w:t>-km</w:t>
            </w:r>
          </w:p>
        </w:tc>
        <w:tc>
          <w:tcPr>
            <w:tcW w:w="1915"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484F0AC9" w14:textId="77777777" w:rsidR="00325CCA" w:rsidRPr="002B7802" w:rsidRDefault="00325CCA" w:rsidP="00325CCA">
            <w:pPr>
              <w:snapToGrid w:val="0"/>
              <w:spacing w:before="20" w:after="20"/>
              <w:jc w:val="center"/>
              <w:rPr>
                <w:rFonts w:asciiTheme="minorHAnsi" w:hAnsiTheme="minorHAnsi" w:cs="Arial"/>
                <w:b/>
                <w:bCs/>
                <w:color w:val="FFFFFF"/>
                <w:sz w:val="18"/>
                <w:szCs w:val="18"/>
              </w:rPr>
            </w:pPr>
          </w:p>
        </w:tc>
        <w:tc>
          <w:tcPr>
            <w:tcW w:w="1086"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14:paraId="1B5D8C1A" w14:textId="77777777" w:rsidR="00325CCA" w:rsidRPr="002B7802" w:rsidRDefault="00325CCA" w:rsidP="00325CCA">
            <w:pPr>
              <w:snapToGrid w:val="0"/>
              <w:spacing w:before="20" w:after="20"/>
              <w:jc w:val="center"/>
              <w:rPr>
                <w:rFonts w:asciiTheme="minorHAnsi" w:hAnsiTheme="minorHAnsi" w:cs="Arial"/>
                <w:b/>
                <w:bCs/>
                <w:color w:val="FFFFFF"/>
                <w:sz w:val="18"/>
                <w:szCs w:val="18"/>
              </w:rPr>
            </w:pPr>
            <w:r w:rsidRPr="002B7802">
              <w:rPr>
                <w:rFonts w:asciiTheme="minorHAnsi" w:hAnsiTheme="minorHAnsi" w:cs="Arial"/>
                <w:b/>
                <w:bCs/>
                <w:color w:val="FFFFFF"/>
                <w:sz w:val="18"/>
                <w:szCs w:val="18"/>
              </w:rPr>
              <w:t>Metropolia (*)</w:t>
            </w:r>
          </w:p>
        </w:tc>
        <w:tc>
          <w:tcPr>
            <w:tcW w:w="1086"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6ED47512" w14:textId="77777777" w:rsidR="00325CCA" w:rsidRPr="002B7802" w:rsidRDefault="00325CCA" w:rsidP="00325CCA">
            <w:pPr>
              <w:snapToGrid w:val="0"/>
              <w:spacing w:before="20" w:after="20"/>
              <w:jc w:val="center"/>
              <w:rPr>
                <w:rFonts w:asciiTheme="minorHAnsi" w:hAnsiTheme="minorHAnsi" w:cs="Arial"/>
                <w:b/>
                <w:bCs/>
                <w:color w:val="FFFFFF"/>
                <w:sz w:val="18"/>
                <w:szCs w:val="18"/>
              </w:rPr>
            </w:pPr>
            <w:r w:rsidRPr="002B7802">
              <w:rPr>
                <w:rFonts w:asciiTheme="minorHAnsi" w:hAnsiTheme="minorHAnsi" w:cs="Arial"/>
                <w:b/>
                <w:bCs/>
                <w:color w:val="FFFFFF"/>
                <w:sz w:val="18"/>
                <w:szCs w:val="18"/>
              </w:rPr>
              <w:t xml:space="preserve">Obszar </w:t>
            </w:r>
            <w:r w:rsidRPr="002B7802">
              <w:rPr>
                <w:rFonts w:asciiTheme="minorHAnsi" w:hAnsiTheme="minorHAnsi" w:cs="Arial"/>
                <w:b/>
                <w:bCs/>
                <w:color w:val="FFFFFF"/>
                <w:sz w:val="18"/>
                <w:szCs w:val="18"/>
              </w:rPr>
              <w:br/>
              <w:t>miejski</w:t>
            </w:r>
          </w:p>
        </w:tc>
        <w:tc>
          <w:tcPr>
            <w:tcW w:w="1086" w:type="dxa"/>
            <w:tcBorders>
              <w:top w:val="single" w:sz="4" w:space="0" w:color="FFFFFF"/>
              <w:left w:val="single" w:sz="4" w:space="0" w:color="FFFFFF"/>
              <w:bottom w:val="single" w:sz="4" w:space="0" w:color="FFFFFF"/>
              <w:right w:val="nil"/>
            </w:tcBorders>
            <w:shd w:val="clear" w:color="auto" w:fill="A6A6A6" w:themeFill="background1" w:themeFillShade="A6"/>
            <w:vAlign w:val="center"/>
          </w:tcPr>
          <w:p w14:paraId="679C1325" w14:textId="77777777" w:rsidR="00325CCA" w:rsidRPr="002B7802" w:rsidRDefault="00325CCA" w:rsidP="00325CCA">
            <w:pPr>
              <w:snapToGrid w:val="0"/>
              <w:spacing w:before="20" w:after="20"/>
              <w:jc w:val="center"/>
              <w:rPr>
                <w:rFonts w:asciiTheme="minorHAnsi" w:hAnsiTheme="minorHAnsi" w:cs="Arial"/>
                <w:b/>
                <w:bCs/>
                <w:color w:val="FFFFFF"/>
                <w:sz w:val="18"/>
                <w:szCs w:val="18"/>
              </w:rPr>
            </w:pPr>
            <w:r w:rsidRPr="002B7802">
              <w:rPr>
                <w:rFonts w:asciiTheme="minorHAnsi" w:hAnsiTheme="minorHAnsi" w:cs="Arial"/>
                <w:b/>
                <w:bCs/>
                <w:color w:val="FFFFFF"/>
                <w:sz w:val="18"/>
                <w:szCs w:val="18"/>
              </w:rPr>
              <w:t xml:space="preserve">Obszar </w:t>
            </w:r>
            <w:r w:rsidRPr="002B7802">
              <w:rPr>
                <w:rFonts w:asciiTheme="minorHAnsi" w:hAnsiTheme="minorHAnsi" w:cs="Arial"/>
                <w:b/>
                <w:bCs/>
                <w:color w:val="FFFFFF"/>
                <w:sz w:val="18"/>
                <w:szCs w:val="18"/>
              </w:rPr>
              <w:br/>
              <w:t>zamiejski</w:t>
            </w:r>
          </w:p>
        </w:tc>
      </w:tr>
      <w:tr w:rsidR="00325CCA" w:rsidRPr="006856C6" w14:paraId="526188A5" w14:textId="77777777" w:rsidTr="00325CCA">
        <w:trPr>
          <w:trHeight w:val="185"/>
        </w:trPr>
        <w:tc>
          <w:tcPr>
            <w:tcW w:w="1337" w:type="dxa"/>
            <w:vMerge w:val="restart"/>
            <w:tcBorders>
              <w:top w:val="single" w:sz="4" w:space="0" w:color="FFFFFF"/>
              <w:left w:val="single" w:sz="4" w:space="0" w:color="FFFFFF"/>
              <w:right w:val="nil"/>
            </w:tcBorders>
            <w:shd w:val="clear" w:color="auto" w:fill="DBE5F1" w:themeFill="accent1" w:themeFillTint="33"/>
            <w:vAlign w:val="center"/>
          </w:tcPr>
          <w:p w14:paraId="70C8849D" w14:textId="77777777" w:rsidR="00325CCA" w:rsidRPr="002B7802" w:rsidRDefault="00325CCA" w:rsidP="00325CCA">
            <w:pPr>
              <w:spacing w:before="20"/>
              <w:jc w:val="center"/>
              <w:rPr>
                <w:rFonts w:asciiTheme="minorHAnsi" w:hAnsiTheme="minorHAnsi" w:cs="Arial"/>
                <w:color w:val="4F81BD" w:themeColor="accent1"/>
                <w:sz w:val="18"/>
                <w:szCs w:val="18"/>
              </w:rPr>
            </w:pPr>
            <w:r w:rsidRPr="002B7802">
              <w:rPr>
                <w:rFonts w:asciiTheme="minorHAnsi" w:hAnsiTheme="minorHAnsi" w:cs="Arial"/>
                <w:color w:val="4F81BD" w:themeColor="accent1"/>
                <w:sz w:val="18"/>
                <w:szCs w:val="18"/>
              </w:rPr>
              <w:t>Elektryczne</w:t>
            </w:r>
          </w:p>
        </w:tc>
        <w:tc>
          <w:tcPr>
            <w:tcW w:w="1915"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5794661B" w14:textId="77777777" w:rsidR="00325CCA" w:rsidRPr="005C29AF" w:rsidRDefault="00325CCA" w:rsidP="00325CCA">
            <w:pPr>
              <w:spacing w:before="20"/>
              <w:jc w:val="center"/>
              <w:rPr>
                <w:rFonts w:asciiTheme="minorHAnsi" w:hAnsiTheme="minorHAnsi" w:cs="Arial"/>
                <w:color w:val="4F81BD" w:themeColor="accent1"/>
                <w:sz w:val="18"/>
                <w:szCs w:val="18"/>
              </w:rPr>
            </w:pPr>
            <w:r w:rsidRPr="005C29AF">
              <w:rPr>
                <w:rFonts w:asciiTheme="minorHAnsi" w:hAnsiTheme="minorHAnsi" w:cs="Arial"/>
                <w:color w:val="4F81BD" w:themeColor="accent1"/>
                <w:sz w:val="18"/>
                <w:szCs w:val="18"/>
              </w:rPr>
              <w:t>Krótkie kontenerowe</w:t>
            </w:r>
          </w:p>
        </w:tc>
        <w:tc>
          <w:tcPr>
            <w:tcW w:w="1086"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bottom"/>
          </w:tcPr>
          <w:p w14:paraId="731E0960"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B72029">
              <w:rPr>
                <w:rFonts w:asciiTheme="minorHAnsi" w:hAnsiTheme="minorHAnsi" w:cs="Arial"/>
                <w:color w:val="4F81BD" w:themeColor="accent1"/>
                <w:sz w:val="18"/>
                <w:szCs w:val="18"/>
              </w:rPr>
              <w:t>019</w:t>
            </w:r>
          </w:p>
        </w:tc>
        <w:tc>
          <w:tcPr>
            <w:tcW w:w="1086"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625A9378"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B72029">
              <w:rPr>
                <w:rFonts w:asciiTheme="minorHAnsi" w:hAnsiTheme="minorHAnsi" w:cs="Arial"/>
                <w:color w:val="4F81BD" w:themeColor="accent1"/>
                <w:sz w:val="18"/>
                <w:szCs w:val="18"/>
              </w:rPr>
              <w:t>019</w:t>
            </w:r>
          </w:p>
        </w:tc>
        <w:tc>
          <w:tcPr>
            <w:tcW w:w="1086"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47D85C80"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B72029">
              <w:rPr>
                <w:rFonts w:asciiTheme="minorHAnsi" w:hAnsiTheme="minorHAnsi" w:cs="Arial"/>
                <w:color w:val="4F81BD" w:themeColor="accent1"/>
                <w:sz w:val="18"/>
                <w:szCs w:val="18"/>
              </w:rPr>
              <w:t>019</w:t>
            </w:r>
          </w:p>
        </w:tc>
      </w:tr>
      <w:tr w:rsidR="00325CCA" w:rsidRPr="006856C6" w14:paraId="34797B09" w14:textId="77777777" w:rsidTr="00325CCA">
        <w:trPr>
          <w:trHeight w:val="185"/>
        </w:trPr>
        <w:tc>
          <w:tcPr>
            <w:tcW w:w="1337" w:type="dxa"/>
            <w:vMerge/>
            <w:tcBorders>
              <w:left w:val="single" w:sz="4" w:space="0" w:color="FFFFFF"/>
              <w:right w:val="nil"/>
            </w:tcBorders>
            <w:shd w:val="clear" w:color="auto" w:fill="DBE5F1" w:themeFill="accent1" w:themeFillTint="33"/>
            <w:vAlign w:val="center"/>
          </w:tcPr>
          <w:p w14:paraId="02C3FC3C" w14:textId="77777777" w:rsidR="00325CCA" w:rsidRPr="003E7EB2" w:rsidRDefault="00325CCA" w:rsidP="00325CCA">
            <w:pPr>
              <w:jc w:val="center"/>
              <w:rPr>
                <w:rFonts w:ascii="Calibri" w:hAnsi="Calibri" w:cs="Calibri"/>
                <w:color w:val="000000"/>
                <w:sz w:val="18"/>
                <w:szCs w:val="18"/>
              </w:rPr>
            </w:pPr>
          </w:p>
        </w:tc>
        <w:tc>
          <w:tcPr>
            <w:tcW w:w="1915"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33B0388E" w14:textId="77777777" w:rsidR="00325CCA" w:rsidRPr="005C29AF" w:rsidRDefault="00325CCA" w:rsidP="00325CCA">
            <w:pPr>
              <w:spacing w:before="20"/>
              <w:jc w:val="center"/>
              <w:rPr>
                <w:rFonts w:asciiTheme="minorHAnsi" w:hAnsiTheme="minorHAnsi" w:cs="Arial"/>
                <w:color w:val="4F81BD" w:themeColor="accent1"/>
                <w:sz w:val="18"/>
                <w:szCs w:val="18"/>
              </w:rPr>
            </w:pPr>
            <w:r w:rsidRPr="005C29AF">
              <w:rPr>
                <w:rFonts w:asciiTheme="minorHAnsi" w:hAnsiTheme="minorHAnsi" w:cs="Arial"/>
                <w:color w:val="4F81BD" w:themeColor="accent1"/>
                <w:sz w:val="18"/>
                <w:szCs w:val="18"/>
              </w:rPr>
              <w:t>Krótkie masowe</w:t>
            </w:r>
          </w:p>
        </w:tc>
        <w:tc>
          <w:tcPr>
            <w:tcW w:w="1086"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bottom"/>
          </w:tcPr>
          <w:p w14:paraId="0A766041"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B72029">
              <w:rPr>
                <w:rFonts w:asciiTheme="minorHAnsi" w:hAnsiTheme="minorHAnsi" w:cs="Arial"/>
                <w:color w:val="4F81BD" w:themeColor="accent1"/>
                <w:sz w:val="18"/>
                <w:szCs w:val="18"/>
              </w:rPr>
              <w:t>02</w:t>
            </w:r>
            <w:r>
              <w:rPr>
                <w:rFonts w:asciiTheme="minorHAnsi" w:hAnsiTheme="minorHAnsi" w:cs="Arial"/>
                <w:color w:val="4F81BD" w:themeColor="accent1"/>
                <w:sz w:val="18"/>
                <w:szCs w:val="18"/>
              </w:rPr>
              <w:t>8</w:t>
            </w:r>
          </w:p>
        </w:tc>
        <w:tc>
          <w:tcPr>
            <w:tcW w:w="1086"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7A575EB9"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B72029">
              <w:rPr>
                <w:rFonts w:asciiTheme="minorHAnsi" w:hAnsiTheme="minorHAnsi" w:cs="Arial"/>
                <w:color w:val="4F81BD" w:themeColor="accent1"/>
                <w:sz w:val="18"/>
                <w:szCs w:val="18"/>
              </w:rPr>
              <w:t>02</w:t>
            </w:r>
            <w:r>
              <w:rPr>
                <w:rFonts w:asciiTheme="minorHAnsi" w:hAnsiTheme="minorHAnsi" w:cs="Arial"/>
                <w:color w:val="4F81BD" w:themeColor="accent1"/>
                <w:sz w:val="18"/>
                <w:szCs w:val="18"/>
              </w:rPr>
              <w:t>8</w:t>
            </w:r>
          </w:p>
        </w:tc>
        <w:tc>
          <w:tcPr>
            <w:tcW w:w="1086"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04D9D97E"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B72029">
              <w:rPr>
                <w:rFonts w:asciiTheme="minorHAnsi" w:hAnsiTheme="minorHAnsi" w:cs="Arial"/>
                <w:color w:val="4F81BD" w:themeColor="accent1"/>
                <w:sz w:val="18"/>
                <w:szCs w:val="18"/>
              </w:rPr>
              <w:t>02</w:t>
            </w:r>
            <w:r>
              <w:rPr>
                <w:rFonts w:asciiTheme="minorHAnsi" w:hAnsiTheme="minorHAnsi" w:cs="Arial"/>
                <w:color w:val="4F81BD" w:themeColor="accent1"/>
                <w:sz w:val="18"/>
                <w:szCs w:val="18"/>
              </w:rPr>
              <w:t>8</w:t>
            </w:r>
          </w:p>
        </w:tc>
      </w:tr>
      <w:tr w:rsidR="00325CCA" w:rsidRPr="006856C6" w14:paraId="576A8B18" w14:textId="77777777" w:rsidTr="00325CCA">
        <w:trPr>
          <w:trHeight w:val="185"/>
        </w:trPr>
        <w:tc>
          <w:tcPr>
            <w:tcW w:w="1337" w:type="dxa"/>
            <w:vMerge/>
            <w:tcBorders>
              <w:left w:val="single" w:sz="4" w:space="0" w:color="FFFFFF"/>
              <w:right w:val="nil"/>
            </w:tcBorders>
            <w:shd w:val="clear" w:color="auto" w:fill="DBE5F1" w:themeFill="accent1" w:themeFillTint="33"/>
            <w:vAlign w:val="center"/>
          </w:tcPr>
          <w:p w14:paraId="3371CDF4" w14:textId="77777777" w:rsidR="00325CCA" w:rsidRPr="003E7EB2" w:rsidRDefault="00325CCA" w:rsidP="00325CCA">
            <w:pPr>
              <w:jc w:val="center"/>
              <w:rPr>
                <w:rFonts w:ascii="Calibri" w:hAnsi="Calibri" w:cs="Calibri"/>
                <w:color w:val="000000"/>
                <w:sz w:val="18"/>
                <w:szCs w:val="18"/>
              </w:rPr>
            </w:pPr>
          </w:p>
        </w:tc>
        <w:tc>
          <w:tcPr>
            <w:tcW w:w="1915"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2FF6E0A2" w14:textId="77777777" w:rsidR="00325CCA" w:rsidRPr="005C29AF" w:rsidRDefault="00325CCA" w:rsidP="00325CCA">
            <w:pPr>
              <w:spacing w:before="20"/>
              <w:jc w:val="center"/>
              <w:rPr>
                <w:rFonts w:asciiTheme="minorHAnsi" w:hAnsiTheme="minorHAnsi" w:cs="Arial"/>
                <w:color w:val="4F81BD" w:themeColor="accent1"/>
                <w:sz w:val="18"/>
                <w:szCs w:val="18"/>
              </w:rPr>
            </w:pPr>
            <w:r w:rsidRPr="005C29AF">
              <w:rPr>
                <w:rFonts w:asciiTheme="minorHAnsi" w:hAnsiTheme="minorHAnsi" w:cs="Arial"/>
                <w:color w:val="4F81BD" w:themeColor="accent1"/>
                <w:sz w:val="18"/>
                <w:szCs w:val="18"/>
              </w:rPr>
              <w:t>Długie kontenerowe</w:t>
            </w:r>
          </w:p>
        </w:tc>
        <w:tc>
          <w:tcPr>
            <w:tcW w:w="1086"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bottom"/>
          </w:tcPr>
          <w:p w14:paraId="2D147C45"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B72029">
              <w:rPr>
                <w:rFonts w:asciiTheme="minorHAnsi" w:hAnsiTheme="minorHAnsi" w:cs="Arial"/>
                <w:color w:val="4F81BD" w:themeColor="accent1"/>
                <w:sz w:val="18"/>
                <w:szCs w:val="18"/>
              </w:rPr>
              <w:t>053</w:t>
            </w:r>
          </w:p>
        </w:tc>
        <w:tc>
          <w:tcPr>
            <w:tcW w:w="1086"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05F03F9B"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B72029">
              <w:rPr>
                <w:rFonts w:asciiTheme="minorHAnsi" w:hAnsiTheme="minorHAnsi" w:cs="Arial"/>
                <w:color w:val="4F81BD" w:themeColor="accent1"/>
                <w:sz w:val="18"/>
                <w:szCs w:val="18"/>
              </w:rPr>
              <w:t>053</w:t>
            </w:r>
          </w:p>
        </w:tc>
        <w:tc>
          <w:tcPr>
            <w:tcW w:w="1086"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6CC4DD4C"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B72029">
              <w:rPr>
                <w:rFonts w:asciiTheme="minorHAnsi" w:hAnsiTheme="minorHAnsi" w:cs="Arial"/>
                <w:color w:val="4F81BD" w:themeColor="accent1"/>
                <w:sz w:val="18"/>
                <w:szCs w:val="18"/>
              </w:rPr>
              <w:t>053</w:t>
            </w:r>
          </w:p>
        </w:tc>
      </w:tr>
      <w:tr w:rsidR="00325CCA" w:rsidRPr="006856C6" w14:paraId="57A365F5" w14:textId="77777777" w:rsidTr="00325CCA">
        <w:trPr>
          <w:trHeight w:val="185"/>
        </w:trPr>
        <w:tc>
          <w:tcPr>
            <w:tcW w:w="1337" w:type="dxa"/>
            <w:vMerge/>
            <w:tcBorders>
              <w:left w:val="single" w:sz="4" w:space="0" w:color="FFFFFF"/>
              <w:right w:val="nil"/>
            </w:tcBorders>
            <w:shd w:val="clear" w:color="auto" w:fill="DBE5F1" w:themeFill="accent1" w:themeFillTint="33"/>
            <w:vAlign w:val="center"/>
          </w:tcPr>
          <w:p w14:paraId="2D66F382" w14:textId="77777777" w:rsidR="00325CCA" w:rsidRPr="003E7EB2" w:rsidRDefault="00325CCA" w:rsidP="00325CCA">
            <w:pPr>
              <w:jc w:val="center"/>
              <w:rPr>
                <w:rFonts w:ascii="Calibri" w:hAnsi="Calibri" w:cs="Calibri"/>
                <w:color w:val="000000"/>
                <w:sz w:val="18"/>
                <w:szCs w:val="18"/>
              </w:rPr>
            </w:pPr>
          </w:p>
        </w:tc>
        <w:tc>
          <w:tcPr>
            <w:tcW w:w="1915"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61988942" w14:textId="77777777" w:rsidR="00325CCA" w:rsidRPr="005C29AF" w:rsidRDefault="00325CCA" w:rsidP="00325CCA">
            <w:pPr>
              <w:spacing w:before="20"/>
              <w:jc w:val="center"/>
              <w:rPr>
                <w:rFonts w:asciiTheme="minorHAnsi" w:hAnsiTheme="minorHAnsi" w:cs="Arial"/>
                <w:color w:val="4F81BD" w:themeColor="accent1"/>
                <w:sz w:val="18"/>
                <w:szCs w:val="18"/>
              </w:rPr>
            </w:pPr>
            <w:r w:rsidRPr="005C29AF">
              <w:rPr>
                <w:rFonts w:asciiTheme="minorHAnsi" w:hAnsiTheme="minorHAnsi" w:cs="Arial"/>
                <w:color w:val="4F81BD" w:themeColor="accent1"/>
                <w:sz w:val="18"/>
                <w:szCs w:val="18"/>
              </w:rPr>
              <w:t>Długie masowe</w:t>
            </w:r>
          </w:p>
        </w:tc>
        <w:tc>
          <w:tcPr>
            <w:tcW w:w="1086"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bottom"/>
          </w:tcPr>
          <w:p w14:paraId="33D68A4F"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B72029">
              <w:rPr>
                <w:rFonts w:asciiTheme="minorHAnsi" w:hAnsiTheme="minorHAnsi" w:cs="Arial"/>
                <w:color w:val="4F81BD" w:themeColor="accent1"/>
                <w:sz w:val="18"/>
                <w:szCs w:val="18"/>
              </w:rPr>
              <w:t>06</w:t>
            </w:r>
            <w:r>
              <w:rPr>
                <w:rFonts w:asciiTheme="minorHAnsi" w:hAnsiTheme="minorHAnsi" w:cs="Arial"/>
                <w:color w:val="4F81BD" w:themeColor="accent1"/>
                <w:sz w:val="18"/>
                <w:szCs w:val="18"/>
              </w:rPr>
              <w:t>0</w:t>
            </w:r>
          </w:p>
        </w:tc>
        <w:tc>
          <w:tcPr>
            <w:tcW w:w="1086"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4884D0AA"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B72029">
              <w:rPr>
                <w:rFonts w:asciiTheme="minorHAnsi" w:hAnsiTheme="minorHAnsi" w:cs="Arial"/>
                <w:color w:val="4F81BD" w:themeColor="accent1"/>
                <w:sz w:val="18"/>
                <w:szCs w:val="18"/>
              </w:rPr>
              <w:t>06</w:t>
            </w:r>
            <w:r>
              <w:rPr>
                <w:rFonts w:asciiTheme="minorHAnsi" w:hAnsiTheme="minorHAnsi" w:cs="Arial"/>
                <w:color w:val="4F81BD" w:themeColor="accent1"/>
                <w:sz w:val="18"/>
                <w:szCs w:val="18"/>
              </w:rPr>
              <w:t>0</w:t>
            </w:r>
          </w:p>
        </w:tc>
        <w:tc>
          <w:tcPr>
            <w:tcW w:w="1086"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2A45ED0A"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B72029">
              <w:rPr>
                <w:rFonts w:asciiTheme="minorHAnsi" w:hAnsiTheme="minorHAnsi" w:cs="Arial"/>
                <w:color w:val="4F81BD" w:themeColor="accent1"/>
                <w:sz w:val="18"/>
                <w:szCs w:val="18"/>
              </w:rPr>
              <w:t>06</w:t>
            </w:r>
            <w:r>
              <w:rPr>
                <w:rFonts w:asciiTheme="minorHAnsi" w:hAnsiTheme="minorHAnsi" w:cs="Arial"/>
                <w:color w:val="4F81BD" w:themeColor="accent1"/>
                <w:sz w:val="18"/>
                <w:szCs w:val="18"/>
              </w:rPr>
              <w:t>0</w:t>
            </w:r>
          </w:p>
        </w:tc>
      </w:tr>
      <w:tr w:rsidR="00325CCA" w:rsidRPr="002B7802" w14:paraId="221F2C45" w14:textId="77777777" w:rsidTr="00325CCA">
        <w:trPr>
          <w:trHeight w:val="185"/>
        </w:trPr>
        <w:tc>
          <w:tcPr>
            <w:tcW w:w="1337" w:type="dxa"/>
            <w:vMerge w:val="restart"/>
            <w:tcBorders>
              <w:top w:val="single" w:sz="4" w:space="0" w:color="FFFFFF"/>
              <w:left w:val="single" w:sz="4" w:space="0" w:color="FFFFFF"/>
              <w:right w:val="nil"/>
            </w:tcBorders>
            <w:shd w:val="clear" w:color="auto" w:fill="DBE5F1" w:themeFill="accent1" w:themeFillTint="33"/>
            <w:vAlign w:val="center"/>
          </w:tcPr>
          <w:p w14:paraId="328B533A" w14:textId="77777777" w:rsidR="00325CCA" w:rsidRPr="003E7EB2" w:rsidRDefault="00325CCA" w:rsidP="00325CCA">
            <w:pPr>
              <w:jc w:val="center"/>
              <w:rPr>
                <w:rFonts w:ascii="Calibri" w:hAnsi="Calibri" w:cs="Calibri"/>
                <w:color w:val="000000"/>
                <w:sz w:val="18"/>
                <w:szCs w:val="18"/>
              </w:rPr>
            </w:pPr>
            <w:r w:rsidRPr="002B7802">
              <w:rPr>
                <w:rFonts w:asciiTheme="minorHAnsi" w:hAnsiTheme="minorHAnsi" w:cs="Arial"/>
                <w:color w:val="4F81BD" w:themeColor="accent1"/>
                <w:sz w:val="18"/>
                <w:szCs w:val="18"/>
              </w:rPr>
              <w:t>Diesel</w:t>
            </w:r>
          </w:p>
        </w:tc>
        <w:tc>
          <w:tcPr>
            <w:tcW w:w="1915"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2604AF24" w14:textId="77777777" w:rsidR="00325CCA" w:rsidRPr="005C29AF" w:rsidRDefault="00325CCA" w:rsidP="00325CCA">
            <w:pPr>
              <w:spacing w:before="20"/>
              <w:jc w:val="center"/>
              <w:rPr>
                <w:rFonts w:asciiTheme="minorHAnsi" w:hAnsiTheme="minorHAnsi" w:cs="Arial"/>
                <w:color w:val="4F81BD" w:themeColor="accent1"/>
                <w:sz w:val="18"/>
                <w:szCs w:val="18"/>
              </w:rPr>
            </w:pPr>
            <w:r w:rsidRPr="005C29AF">
              <w:rPr>
                <w:rFonts w:asciiTheme="minorHAnsi" w:hAnsiTheme="minorHAnsi" w:cs="Arial"/>
                <w:color w:val="4F81BD" w:themeColor="accent1"/>
                <w:sz w:val="18"/>
                <w:szCs w:val="18"/>
              </w:rPr>
              <w:t>Krótkie kontenerowe (EGR/SRC)</w:t>
            </w:r>
          </w:p>
        </w:tc>
        <w:tc>
          <w:tcPr>
            <w:tcW w:w="1086"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bottom"/>
          </w:tcPr>
          <w:p w14:paraId="1CBFAE1B"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rPr>
              <w:t>6</w:t>
            </w:r>
            <w:r>
              <w:rPr>
                <w:rFonts w:asciiTheme="minorHAnsi" w:hAnsiTheme="minorHAnsi" w:cs="Arial"/>
                <w:color w:val="4F81BD" w:themeColor="accent1"/>
                <w:sz w:val="18"/>
                <w:szCs w:val="18"/>
              </w:rPr>
              <w:t>,</w:t>
            </w:r>
            <w:r w:rsidRPr="00B72029">
              <w:rPr>
                <w:rFonts w:asciiTheme="minorHAnsi" w:hAnsiTheme="minorHAnsi" w:cs="Arial"/>
                <w:color w:val="4F81BD" w:themeColor="accent1"/>
                <w:sz w:val="18"/>
                <w:szCs w:val="18"/>
              </w:rPr>
              <w:t>8</w:t>
            </w:r>
            <w:r>
              <w:rPr>
                <w:rFonts w:asciiTheme="minorHAnsi" w:hAnsiTheme="minorHAnsi" w:cs="Arial"/>
                <w:color w:val="4F81BD" w:themeColor="accent1"/>
                <w:sz w:val="18"/>
                <w:szCs w:val="18"/>
              </w:rPr>
              <w:t>29</w:t>
            </w:r>
          </w:p>
        </w:tc>
        <w:tc>
          <w:tcPr>
            <w:tcW w:w="1086"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0086F3DD"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rPr>
              <w:t>5</w:t>
            </w:r>
            <w:r>
              <w:rPr>
                <w:rFonts w:asciiTheme="minorHAnsi" w:hAnsiTheme="minorHAnsi" w:cs="Arial"/>
                <w:color w:val="4F81BD" w:themeColor="accent1"/>
                <w:sz w:val="18"/>
                <w:szCs w:val="18"/>
              </w:rPr>
              <w:t>,</w:t>
            </w:r>
            <w:r w:rsidRPr="00B72029">
              <w:rPr>
                <w:rFonts w:asciiTheme="minorHAnsi" w:hAnsiTheme="minorHAnsi" w:cs="Arial"/>
                <w:color w:val="4F81BD" w:themeColor="accent1"/>
                <w:sz w:val="18"/>
                <w:szCs w:val="18"/>
              </w:rPr>
              <w:t>9</w:t>
            </w:r>
            <w:r>
              <w:rPr>
                <w:rFonts w:asciiTheme="minorHAnsi" w:hAnsiTheme="minorHAnsi" w:cs="Arial"/>
                <w:color w:val="4F81BD" w:themeColor="accent1"/>
                <w:sz w:val="18"/>
                <w:szCs w:val="18"/>
              </w:rPr>
              <w:t>25</w:t>
            </w:r>
          </w:p>
        </w:tc>
        <w:tc>
          <w:tcPr>
            <w:tcW w:w="1086"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544625A6"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rPr>
              <w:t>3</w:t>
            </w:r>
            <w:r>
              <w:rPr>
                <w:rFonts w:asciiTheme="minorHAnsi" w:hAnsiTheme="minorHAnsi" w:cs="Arial"/>
                <w:color w:val="4F81BD" w:themeColor="accent1"/>
                <w:sz w:val="18"/>
                <w:szCs w:val="18"/>
              </w:rPr>
              <w:t>,</w:t>
            </w:r>
            <w:r w:rsidRPr="00B72029">
              <w:rPr>
                <w:rFonts w:asciiTheme="minorHAnsi" w:hAnsiTheme="minorHAnsi" w:cs="Arial"/>
                <w:color w:val="4F81BD" w:themeColor="accent1"/>
                <w:sz w:val="18"/>
                <w:szCs w:val="18"/>
              </w:rPr>
              <w:t>5</w:t>
            </w:r>
            <w:r>
              <w:rPr>
                <w:rFonts w:asciiTheme="minorHAnsi" w:hAnsiTheme="minorHAnsi" w:cs="Arial"/>
                <w:color w:val="4F81BD" w:themeColor="accent1"/>
                <w:sz w:val="18"/>
                <w:szCs w:val="18"/>
              </w:rPr>
              <w:t>24</w:t>
            </w:r>
          </w:p>
        </w:tc>
      </w:tr>
      <w:tr w:rsidR="00325CCA" w:rsidRPr="002B7802" w14:paraId="357A8DDD" w14:textId="77777777" w:rsidTr="00325CCA">
        <w:trPr>
          <w:trHeight w:val="185"/>
        </w:trPr>
        <w:tc>
          <w:tcPr>
            <w:tcW w:w="1337" w:type="dxa"/>
            <w:vMerge/>
            <w:tcBorders>
              <w:left w:val="single" w:sz="4" w:space="0" w:color="FFFFFF"/>
              <w:right w:val="nil"/>
            </w:tcBorders>
            <w:shd w:val="clear" w:color="auto" w:fill="DBE5F1" w:themeFill="accent1" w:themeFillTint="33"/>
            <w:vAlign w:val="center"/>
          </w:tcPr>
          <w:p w14:paraId="20F225A4" w14:textId="77777777" w:rsidR="00325CCA" w:rsidRPr="002B7802" w:rsidRDefault="00325CCA" w:rsidP="00325CCA">
            <w:pPr>
              <w:jc w:val="center"/>
              <w:rPr>
                <w:rFonts w:ascii="Calibri" w:hAnsi="Calibri" w:cs="Calibri"/>
                <w:color w:val="000000"/>
                <w:sz w:val="18"/>
                <w:szCs w:val="18"/>
              </w:rPr>
            </w:pPr>
          </w:p>
        </w:tc>
        <w:tc>
          <w:tcPr>
            <w:tcW w:w="1915"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049ABE80" w14:textId="77777777" w:rsidR="00325CCA" w:rsidRPr="005C29AF" w:rsidRDefault="00325CCA" w:rsidP="00325CCA">
            <w:pPr>
              <w:spacing w:before="20"/>
              <w:jc w:val="center"/>
              <w:rPr>
                <w:rFonts w:asciiTheme="minorHAnsi" w:hAnsiTheme="minorHAnsi" w:cs="Arial"/>
                <w:color w:val="4F81BD" w:themeColor="accent1"/>
                <w:sz w:val="18"/>
                <w:szCs w:val="18"/>
              </w:rPr>
            </w:pPr>
            <w:r w:rsidRPr="005C29AF">
              <w:rPr>
                <w:rFonts w:asciiTheme="minorHAnsi" w:hAnsiTheme="minorHAnsi" w:cs="Arial"/>
                <w:color w:val="4F81BD" w:themeColor="accent1"/>
                <w:sz w:val="18"/>
                <w:szCs w:val="18"/>
              </w:rPr>
              <w:t>Krótkie kontenerowe</w:t>
            </w:r>
          </w:p>
        </w:tc>
        <w:tc>
          <w:tcPr>
            <w:tcW w:w="1086"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bottom"/>
          </w:tcPr>
          <w:p w14:paraId="3F8AF7A3" w14:textId="77777777" w:rsidR="00325CCA" w:rsidRPr="005C29AF" w:rsidRDefault="00325CCA" w:rsidP="00325CCA">
            <w:pPr>
              <w:spacing w:before="20"/>
              <w:jc w:val="center"/>
              <w:rPr>
                <w:rFonts w:asciiTheme="minorHAnsi" w:hAnsiTheme="minorHAnsi" w:cs="Arial"/>
                <w:color w:val="4F81BD" w:themeColor="accent1"/>
                <w:sz w:val="18"/>
                <w:szCs w:val="18"/>
              </w:rPr>
            </w:pPr>
            <w:r>
              <w:rPr>
                <w:rFonts w:asciiTheme="minorHAnsi" w:hAnsiTheme="minorHAnsi" w:cs="Arial"/>
                <w:color w:val="4F81BD" w:themeColor="accent1"/>
                <w:sz w:val="18"/>
                <w:szCs w:val="18"/>
              </w:rPr>
              <w:t>14,964</w:t>
            </w:r>
          </w:p>
        </w:tc>
        <w:tc>
          <w:tcPr>
            <w:tcW w:w="1086"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514AF876"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rPr>
              <w:t>12</w:t>
            </w:r>
            <w:r>
              <w:rPr>
                <w:rFonts w:asciiTheme="minorHAnsi" w:hAnsiTheme="minorHAnsi" w:cs="Arial"/>
                <w:color w:val="4F81BD" w:themeColor="accent1"/>
                <w:sz w:val="18"/>
                <w:szCs w:val="18"/>
              </w:rPr>
              <w:t>,</w:t>
            </w:r>
            <w:r w:rsidRPr="00B72029">
              <w:rPr>
                <w:rFonts w:asciiTheme="minorHAnsi" w:hAnsiTheme="minorHAnsi" w:cs="Arial"/>
                <w:color w:val="4F81BD" w:themeColor="accent1"/>
                <w:sz w:val="18"/>
                <w:szCs w:val="18"/>
              </w:rPr>
              <w:t>2</w:t>
            </w:r>
            <w:r>
              <w:rPr>
                <w:rFonts w:asciiTheme="minorHAnsi" w:hAnsiTheme="minorHAnsi" w:cs="Arial"/>
                <w:color w:val="4F81BD" w:themeColor="accent1"/>
                <w:sz w:val="18"/>
                <w:szCs w:val="18"/>
              </w:rPr>
              <w:t>24</w:t>
            </w:r>
          </w:p>
        </w:tc>
        <w:tc>
          <w:tcPr>
            <w:tcW w:w="1086"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442AB550"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rPr>
              <w:t>7</w:t>
            </w:r>
            <w:r>
              <w:rPr>
                <w:rFonts w:asciiTheme="minorHAnsi" w:hAnsiTheme="minorHAnsi" w:cs="Arial"/>
                <w:color w:val="4F81BD" w:themeColor="accent1"/>
                <w:sz w:val="18"/>
                <w:szCs w:val="18"/>
              </w:rPr>
              <w:t>,</w:t>
            </w:r>
            <w:r w:rsidRPr="00B72029">
              <w:rPr>
                <w:rFonts w:asciiTheme="minorHAnsi" w:hAnsiTheme="minorHAnsi" w:cs="Arial"/>
                <w:color w:val="4F81BD" w:themeColor="accent1"/>
                <w:sz w:val="18"/>
                <w:szCs w:val="18"/>
              </w:rPr>
              <w:t>2</w:t>
            </w:r>
            <w:r>
              <w:rPr>
                <w:rFonts w:asciiTheme="minorHAnsi" w:hAnsiTheme="minorHAnsi" w:cs="Arial"/>
                <w:color w:val="4F81BD" w:themeColor="accent1"/>
                <w:sz w:val="18"/>
                <w:szCs w:val="18"/>
              </w:rPr>
              <w:t>30</w:t>
            </w:r>
          </w:p>
        </w:tc>
      </w:tr>
      <w:tr w:rsidR="00325CCA" w:rsidRPr="002B7802" w14:paraId="6EEDACC2" w14:textId="77777777" w:rsidTr="00325CCA">
        <w:trPr>
          <w:trHeight w:val="185"/>
        </w:trPr>
        <w:tc>
          <w:tcPr>
            <w:tcW w:w="1337" w:type="dxa"/>
            <w:vMerge/>
            <w:tcBorders>
              <w:left w:val="single" w:sz="4" w:space="0" w:color="FFFFFF"/>
              <w:right w:val="nil"/>
            </w:tcBorders>
            <w:shd w:val="clear" w:color="auto" w:fill="DBE5F1" w:themeFill="accent1" w:themeFillTint="33"/>
            <w:vAlign w:val="center"/>
          </w:tcPr>
          <w:p w14:paraId="39A11BEC" w14:textId="77777777" w:rsidR="00325CCA" w:rsidRPr="003E7EB2" w:rsidRDefault="00325CCA" w:rsidP="00325CCA">
            <w:pPr>
              <w:jc w:val="center"/>
              <w:rPr>
                <w:rFonts w:ascii="Calibri" w:hAnsi="Calibri" w:cs="Calibri"/>
                <w:color w:val="000000"/>
                <w:sz w:val="18"/>
                <w:szCs w:val="18"/>
              </w:rPr>
            </w:pPr>
          </w:p>
        </w:tc>
        <w:tc>
          <w:tcPr>
            <w:tcW w:w="1915"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74B8EEE5" w14:textId="77777777" w:rsidR="00325CCA" w:rsidRPr="005C29AF" w:rsidRDefault="00325CCA" w:rsidP="00325CCA">
            <w:pPr>
              <w:spacing w:before="20"/>
              <w:jc w:val="center"/>
              <w:rPr>
                <w:rFonts w:asciiTheme="minorHAnsi" w:hAnsiTheme="minorHAnsi" w:cs="Arial"/>
                <w:color w:val="4F81BD" w:themeColor="accent1"/>
                <w:sz w:val="18"/>
                <w:szCs w:val="18"/>
              </w:rPr>
            </w:pPr>
            <w:r w:rsidRPr="005C29AF">
              <w:rPr>
                <w:rFonts w:asciiTheme="minorHAnsi" w:hAnsiTheme="minorHAnsi" w:cs="Arial"/>
                <w:color w:val="4F81BD" w:themeColor="accent1"/>
                <w:sz w:val="18"/>
                <w:szCs w:val="18"/>
              </w:rPr>
              <w:t>Krótkie masowe (EGR/SRC)</w:t>
            </w:r>
          </w:p>
        </w:tc>
        <w:tc>
          <w:tcPr>
            <w:tcW w:w="1086"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bottom"/>
          </w:tcPr>
          <w:p w14:paraId="75B1AFF0"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rPr>
              <w:t>6</w:t>
            </w:r>
            <w:r>
              <w:rPr>
                <w:rFonts w:asciiTheme="minorHAnsi" w:hAnsiTheme="minorHAnsi" w:cs="Arial"/>
                <w:color w:val="4F81BD" w:themeColor="accent1"/>
                <w:sz w:val="18"/>
                <w:szCs w:val="18"/>
              </w:rPr>
              <w:t>,</w:t>
            </w:r>
            <w:r w:rsidRPr="00B72029">
              <w:rPr>
                <w:rFonts w:asciiTheme="minorHAnsi" w:hAnsiTheme="minorHAnsi" w:cs="Arial"/>
                <w:color w:val="4F81BD" w:themeColor="accent1"/>
                <w:sz w:val="18"/>
                <w:szCs w:val="18"/>
              </w:rPr>
              <w:t>8</w:t>
            </w:r>
            <w:r>
              <w:rPr>
                <w:rFonts w:asciiTheme="minorHAnsi" w:hAnsiTheme="minorHAnsi" w:cs="Arial"/>
                <w:color w:val="4F81BD" w:themeColor="accent1"/>
                <w:sz w:val="18"/>
                <w:szCs w:val="18"/>
              </w:rPr>
              <w:t>45</w:t>
            </w:r>
          </w:p>
        </w:tc>
        <w:tc>
          <w:tcPr>
            <w:tcW w:w="1086"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3CB787FE"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rPr>
              <w:t>5</w:t>
            </w:r>
            <w:r>
              <w:rPr>
                <w:rFonts w:asciiTheme="minorHAnsi" w:hAnsiTheme="minorHAnsi" w:cs="Arial"/>
                <w:color w:val="4F81BD" w:themeColor="accent1"/>
                <w:sz w:val="18"/>
                <w:szCs w:val="18"/>
              </w:rPr>
              <w:t>,</w:t>
            </w:r>
            <w:r w:rsidRPr="00B72029">
              <w:rPr>
                <w:rFonts w:asciiTheme="minorHAnsi" w:hAnsiTheme="minorHAnsi" w:cs="Arial"/>
                <w:color w:val="4F81BD" w:themeColor="accent1"/>
                <w:sz w:val="18"/>
                <w:szCs w:val="18"/>
              </w:rPr>
              <w:t>9</w:t>
            </w:r>
            <w:r>
              <w:rPr>
                <w:rFonts w:asciiTheme="minorHAnsi" w:hAnsiTheme="minorHAnsi" w:cs="Arial"/>
                <w:color w:val="4F81BD" w:themeColor="accent1"/>
                <w:sz w:val="18"/>
                <w:szCs w:val="18"/>
              </w:rPr>
              <w:t>41</w:t>
            </w:r>
          </w:p>
        </w:tc>
        <w:tc>
          <w:tcPr>
            <w:tcW w:w="1086"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67E8F436"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rPr>
              <w:t>3</w:t>
            </w:r>
            <w:r>
              <w:rPr>
                <w:rFonts w:asciiTheme="minorHAnsi" w:hAnsiTheme="minorHAnsi" w:cs="Arial"/>
                <w:color w:val="4F81BD" w:themeColor="accent1"/>
                <w:sz w:val="18"/>
                <w:szCs w:val="18"/>
              </w:rPr>
              <w:t>,</w:t>
            </w:r>
            <w:r w:rsidRPr="00B72029">
              <w:rPr>
                <w:rFonts w:asciiTheme="minorHAnsi" w:hAnsiTheme="minorHAnsi" w:cs="Arial"/>
                <w:color w:val="4F81BD" w:themeColor="accent1"/>
                <w:sz w:val="18"/>
                <w:szCs w:val="18"/>
              </w:rPr>
              <w:t>5</w:t>
            </w:r>
            <w:r>
              <w:rPr>
                <w:rFonts w:asciiTheme="minorHAnsi" w:hAnsiTheme="minorHAnsi" w:cs="Arial"/>
                <w:color w:val="4F81BD" w:themeColor="accent1"/>
                <w:sz w:val="18"/>
                <w:szCs w:val="18"/>
              </w:rPr>
              <w:t>39</w:t>
            </w:r>
          </w:p>
        </w:tc>
      </w:tr>
      <w:tr w:rsidR="00325CCA" w:rsidRPr="002B7802" w14:paraId="7914F813" w14:textId="77777777" w:rsidTr="00325CCA">
        <w:trPr>
          <w:trHeight w:val="185"/>
        </w:trPr>
        <w:tc>
          <w:tcPr>
            <w:tcW w:w="1337" w:type="dxa"/>
            <w:vMerge/>
            <w:tcBorders>
              <w:left w:val="single" w:sz="4" w:space="0" w:color="FFFFFF"/>
              <w:right w:val="nil"/>
            </w:tcBorders>
            <w:shd w:val="clear" w:color="auto" w:fill="DBE5F1" w:themeFill="accent1" w:themeFillTint="33"/>
            <w:vAlign w:val="center"/>
          </w:tcPr>
          <w:p w14:paraId="2F0972F5" w14:textId="77777777" w:rsidR="00325CCA" w:rsidRPr="003E7EB2" w:rsidRDefault="00325CCA" w:rsidP="00325CCA">
            <w:pPr>
              <w:jc w:val="center"/>
              <w:rPr>
                <w:rFonts w:ascii="Calibri" w:hAnsi="Calibri" w:cs="Calibri"/>
                <w:color w:val="000000"/>
                <w:sz w:val="18"/>
                <w:szCs w:val="18"/>
              </w:rPr>
            </w:pPr>
          </w:p>
        </w:tc>
        <w:tc>
          <w:tcPr>
            <w:tcW w:w="1915"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188BEAD0" w14:textId="77777777" w:rsidR="00325CCA" w:rsidRPr="005C29AF" w:rsidRDefault="00325CCA" w:rsidP="00325CCA">
            <w:pPr>
              <w:spacing w:before="20"/>
              <w:jc w:val="center"/>
              <w:rPr>
                <w:rFonts w:asciiTheme="minorHAnsi" w:hAnsiTheme="minorHAnsi" w:cs="Arial"/>
                <w:color w:val="4F81BD" w:themeColor="accent1"/>
                <w:sz w:val="18"/>
                <w:szCs w:val="18"/>
              </w:rPr>
            </w:pPr>
            <w:r w:rsidRPr="005C29AF">
              <w:rPr>
                <w:rFonts w:asciiTheme="minorHAnsi" w:hAnsiTheme="minorHAnsi" w:cs="Arial"/>
                <w:color w:val="4F81BD" w:themeColor="accent1"/>
                <w:sz w:val="18"/>
                <w:szCs w:val="18"/>
              </w:rPr>
              <w:t>Krótkie masowe</w:t>
            </w:r>
          </w:p>
        </w:tc>
        <w:tc>
          <w:tcPr>
            <w:tcW w:w="1086"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bottom"/>
          </w:tcPr>
          <w:p w14:paraId="4ABBDDD1" w14:textId="77777777" w:rsidR="00325CCA" w:rsidRPr="005C29AF" w:rsidRDefault="00325CCA" w:rsidP="00325CCA">
            <w:pPr>
              <w:spacing w:before="20"/>
              <w:jc w:val="center"/>
              <w:rPr>
                <w:rFonts w:asciiTheme="minorHAnsi" w:hAnsiTheme="minorHAnsi" w:cs="Arial"/>
                <w:color w:val="4F81BD" w:themeColor="accent1"/>
                <w:sz w:val="18"/>
                <w:szCs w:val="18"/>
              </w:rPr>
            </w:pPr>
            <w:r>
              <w:rPr>
                <w:rFonts w:asciiTheme="minorHAnsi" w:hAnsiTheme="minorHAnsi" w:cs="Arial"/>
                <w:color w:val="4F81BD" w:themeColor="accent1"/>
                <w:sz w:val="18"/>
                <w:szCs w:val="18"/>
              </w:rPr>
              <w:t>14,980</w:t>
            </w:r>
          </w:p>
        </w:tc>
        <w:tc>
          <w:tcPr>
            <w:tcW w:w="1086"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243973DE"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rPr>
              <w:t>12</w:t>
            </w:r>
            <w:r>
              <w:rPr>
                <w:rFonts w:asciiTheme="minorHAnsi" w:hAnsiTheme="minorHAnsi" w:cs="Arial"/>
                <w:color w:val="4F81BD" w:themeColor="accent1"/>
                <w:sz w:val="18"/>
                <w:szCs w:val="18"/>
              </w:rPr>
              <w:t>,240</w:t>
            </w:r>
          </w:p>
        </w:tc>
        <w:tc>
          <w:tcPr>
            <w:tcW w:w="1086"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4B1ED66D"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rPr>
              <w:t>7</w:t>
            </w:r>
            <w:r>
              <w:rPr>
                <w:rFonts w:asciiTheme="minorHAnsi" w:hAnsiTheme="minorHAnsi" w:cs="Arial"/>
                <w:color w:val="4F81BD" w:themeColor="accent1"/>
                <w:sz w:val="18"/>
                <w:szCs w:val="18"/>
              </w:rPr>
              <w:t>,</w:t>
            </w:r>
            <w:r w:rsidRPr="00B72029">
              <w:rPr>
                <w:rFonts w:asciiTheme="minorHAnsi" w:hAnsiTheme="minorHAnsi" w:cs="Arial"/>
                <w:color w:val="4F81BD" w:themeColor="accent1"/>
                <w:sz w:val="18"/>
                <w:szCs w:val="18"/>
              </w:rPr>
              <w:t>2</w:t>
            </w:r>
            <w:r>
              <w:rPr>
                <w:rFonts w:asciiTheme="minorHAnsi" w:hAnsiTheme="minorHAnsi" w:cs="Arial"/>
                <w:color w:val="4F81BD" w:themeColor="accent1"/>
                <w:sz w:val="18"/>
                <w:szCs w:val="18"/>
              </w:rPr>
              <w:t>46</w:t>
            </w:r>
          </w:p>
        </w:tc>
      </w:tr>
      <w:tr w:rsidR="00325CCA" w:rsidRPr="002B7802" w14:paraId="607BCE1D" w14:textId="77777777" w:rsidTr="00325CCA">
        <w:trPr>
          <w:trHeight w:val="185"/>
        </w:trPr>
        <w:tc>
          <w:tcPr>
            <w:tcW w:w="1337" w:type="dxa"/>
            <w:vMerge/>
            <w:tcBorders>
              <w:left w:val="single" w:sz="4" w:space="0" w:color="FFFFFF"/>
              <w:right w:val="nil"/>
            </w:tcBorders>
            <w:shd w:val="clear" w:color="auto" w:fill="DBE5F1" w:themeFill="accent1" w:themeFillTint="33"/>
            <w:vAlign w:val="center"/>
          </w:tcPr>
          <w:p w14:paraId="347DE0FF" w14:textId="77777777" w:rsidR="00325CCA" w:rsidRPr="003E7EB2" w:rsidRDefault="00325CCA" w:rsidP="00325CCA">
            <w:pPr>
              <w:jc w:val="center"/>
              <w:rPr>
                <w:rFonts w:ascii="Calibri" w:hAnsi="Calibri" w:cs="Calibri"/>
                <w:color w:val="000000"/>
                <w:sz w:val="18"/>
                <w:szCs w:val="18"/>
              </w:rPr>
            </w:pPr>
          </w:p>
        </w:tc>
        <w:tc>
          <w:tcPr>
            <w:tcW w:w="1915"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5C2D6649" w14:textId="77777777" w:rsidR="00325CCA" w:rsidRPr="005C29AF" w:rsidRDefault="00325CCA" w:rsidP="00325CCA">
            <w:pPr>
              <w:spacing w:before="20"/>
              <w:jc w:val="center"/>
              <w:rPr>
                <w:rFonts w:asciiTheme="minorHAnsi" w:hAnsiTheme="minorHAnsi" w:cs="Arial"/>
                <w:color w:val="4F81BD" w:themeColor="accent1"/>
                <w:sz w:val="18"/>
                <w:szCs w:val="18"/>
              </w:rPr>
            </w:pPr>
            <w:r w:rsidRPr="005C29AF">
              <w:rPr>
                <w:rFonts w:asciiTheme="minorHAnsi" w:hAnsiTheme="minorHAnsi" w:cs="Arial"/>
                <w:color w:val="4F81BD" w:themeColor="accent1"/>
                <w:sz w:val="18"/>
                <w:szCs w:val="18"/>
              </w:rPr>
              <w:t>Długie kontenerowe (EGR/SRC)</w:t>
            </w:r>
          </w:p>
        </w:tc>
        <w:tc>
          <w:tcPr>
            <w:tcW w:w="1086"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bottom"/>
          </w:tcPr>
          <w:p w14:paraId="54B9DB94"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rPr>
              <w:t>6</w:t>
            </w:r>
            <w:r>
              <w:rPr>
                <w:rFonts w:asciiTheme="minorHAnsi" w:hAnsiTheme="minorHAnsi" w:cs="Arial"/>
                <w:color w:val="4F81BD" w:themeColor="accent1"/>
                <w:sz w:val="18"/>
                <w:szCs w:val="18"/>
              </w:rPr>
              <w:t>,886</w:t>
            </w:r>
          </w:p>
        </w:tc>
        <w:tc>
          <w:tcPr>
            <w:tcW w:w="1086"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7929AD88" w14:textId="77777777" w:rsidR="00325CCA" w:rsidRPr="005C29AF" w:rsidRDefault="00325CCA" w:rsidP="00325CCA">
            <w:pPr>
              <w:spacing w:before="20"/>
              <w:jc w:val="center"/>
              <w:rPr>
                <w:rFonts w:asciiTheme="minorHAnsi" w:hAnsiTheme="minorHAnsi" w:cs="Arial"/>
                <w:color w:val="4F81BD" w:themeColor="accent1"/>
                <w:sz w:val="18"/>
                <w:szCs w:val="18"/>
              </w:rPr>
            </w:pPr>
            <w:r>
              <w:rPr>
                <w:rFonts w:asciiTheme="minorHAnsi" w:hAnsiTheme="minorHAnsi" w:cs="Arial"/>
                <w:color w:val="4F81BD" w:themeColor="accent1"/>
                <w:sz w:val="18"/>
                <w:szCs w:val="18"/>
              </w:rPr>
              <w:t>5,982</w:t>
            </w:r>
          </w:p>
        </w:tc>
        <w:tc>
          <w:tcPr>
            <w:tcW w:w="1086"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4EF32268"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rPr>
              <w:t>3</w:t>
            </w:r>
            <w:r>
              <w:rPr>
                <w:rFonts w:asciiTheme="minorHAnsi" w:hAnsiTheme="minorHAnsi" w:cs="Arial"/>
                <w:color w:val="4F81BD" w:themeColor="accent1"/>
                <w:sz w:val="18"/>
                <w:szCs w:val="18"/>
              </w:rPr>
              <w:t>,581</w:t>
            </w:r>
          </w:p>
        </w:tc>
      </w:tr>
      <w:tr w:rsidR="00325CCA" w:rsidRPr="002B7802" w14:paraId="7832F20A" w14:textId="77777777" w:rsidTr="00325CCA">
        <w:trPr>
          <w:trHeight w:val="185"/>
        </w:trPr>
        <w:tc>
          <w:tcPr>
            <w:tcW w:w="1337" w:type="dxa"/>
            <w:vMerge/>
            <w:tcBorders>
              <w:left w:val="single" w:sz="4" w:space="0" w:color="FFFFFF"/>
              <w:right w:val="nil"/>
            </w:tcBorders>
            <w:shd w:val="clear" w:color="auto" w:fill="DBE5F1" w:themeFill="accent1" w:themeFillTint="33"/>
            <w:vAlign w:val="center"/>
          </w:tcPr>
          <w:p w14:paraId="089F22AD" w14:textId="77777777" w:rsidR="00325CCA" w:rsidRPr="002B7802" w:rsidRDefault="00325CCA" w:rsidP="00325CCA">
            <w:pPr>
              <w:jc w:val="center"/>
              <w:rPr>
                <w:rFonts w:ascii="Calibri" w:hAnsi="Calibri" w:cs="Calibri"/>
                <w:color w:val="000000"/>
                <w:sz w:val="18"/>
                <w:szCs w:val="18"/>
              </w:rPr>
            </w:pPr>
          </w:p>
        </w:tc>
        <w:tc>
          <w:tcPr>
            <w:tcW w:w="1915"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5C020F27" w14:textId="77777777" w:rsidR="00325CCA" w:rsidRPr="005C29AF" w:rsidRDefault="00325CCA" w:rsidP="00325CCA">
            <w:pPr>
              <w:spacing w:before="20"/>
              <w:jc w:val="center"/>
              <w:rPr>
                <w:rFonts w:asciiTheme="minorHAnsi" w:hAnsiTheme="minorHAnsi" w:cs="Arial"/>
                <w:color w:val="4F81BD" w:themeColor="accent1"/>
                <w:sz w:val="18"/>
                <w:szCs w:val="18"/>
              </w:rPr>
            </w:pPr>
            <w:r w:rsidRPr="005C29AF">
              <w:rPr>
                <w:rFonts w:asciiTheme="minorHAnsi" w:hAnsiTheme="minorHAnsi" w:cs="Arial"/>
                <w:color w:val="4F81BD" w:themeColor="accent1"/>
                <w:sz w:val="18"/>
                <w:szCs w:val="18"/>
              </w:rPr>
              <w:t>Długie kontenerowe</w:t>
            </w:r>
          </w:p>
        </w:tc>
        <w:tc>
          <w:tcPr>
            <w:tcW w:w="1086"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bottom"/>
          </w:tcPr>
          <w:p w14:paraId="560C2FDF"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rPr>
              <w:t>15</w:t>
            </w:r>
            <w:r>
              <w:rPr>
                <w:rFonts w:asciiTheme="minorHAnsi" w:hAnsiTheme="minorHAnsi" w:cs="Arial"/>
                <w:color w:val="4F81BD" w:themeColor="accent1"/>
                <w:sz w:val="18"/>
                <w:szCs w:val="18"/>
              </w:rPr>
              <w:t>,021</w:t>
            </w:r>
          </w:p>
        </w:tc>
        <w:tc>
          <w:tcPr>
            <w:tcW w:w="1086"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2C955CA6"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rPr>
              <w:t>12</w:t>
            </w:r>
            <w:r>
              <w:rPr>
                <w:rFonts w:asciiTheme="minorHAnsi" w:hAnsiTheme="minorHAnsi" w:cs="Arial"/>
                <w:color w:val="4F81BD" w:themeColor="accent1"/>
                <w:sz w:val="18"/>
                <w:szCs w:val="18"/>
              </w:rPr>
              <w:t>,281</w:t>
            </w:r>
          </w:p>
        </w:tc>
        <w:tc>
          <w:tcPr>
            <w:tcW w:w="1086"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79100F96" w14:textId="77777777" w:rsidR="00325CCA" w:rsidRPr="005C29AF" w:rsidRDefault="00325CCA" w:rsidP="00325CCA">
            <w:pPr>
              <w:spacing w:before="20"/>
              <w:jc w:val="center"/>
              <w:rPr>
                <w:rFonts w:asciiTheme="minorHAnsi" w:hAnsiTheme="minorHAnsi" w:cs="Arial"/>
                <w:color w:val="4F81BD" w:themeColor="accent1"/>
                <w:sz w:val="18"/>
                <w:szCs w:val="18"/>
              </w:rPr>
            </w:pPr>
            <w:r w:rsidRPr="00B72029">
              <w:rPr>
                <w:rFonts w:asciiTheme="minorHAnsi" w:hAnsiTheme="minorHAnsi" w:cs="Arial"/>
                <w:color w:val="4F81BD" w:themeColor="accent1"/>
                <w:sz w:val="18"/>
                <w:szCs w:val="18"/>
              </w:rPr>
              <w:t>7</w:t>
            </w:r>
            <w:r>
              <w:rPr>
                <w:rFonts w:asciiTheme="minorHAnsi" w:hAnsiTheme="minorHAnsi" w:cs="Arial"/>
                <w:color w:val="4F81BD" w:themeColor="accent1"/>
                <w:sz w:val="18"/>
                <w:szCs w:val="18"/>
              </w:rPr>
              <w:t>,287</w:t>
            </w:r>
          </w:p>
        </w:tc>
      </w:tr>
      <w:tr w:rsidR="00325CCA" w:rsidRPr="002B7802" w14:paraId="51218203" w14:textId="77777777" w:rsidTr="00325CCA">
        <w:trPr>
          <w:trHeight w:val="185"/>
        </w:trPr>
        <w:tc>
          <w:tcPr>
            <w:tcW w:w="1337" w:type="dxa"/>
            <w:vMerge/>
            <w:tcBorders>
              <w:left w:val="single" w:sz="4" w:space="0" w:color="FFFFFF"/>
              <w:right w:val="nil"/>
            </w:tcBorders>
            <w:shd w:val="clear" w:color="auto" w:fill="DBE5F1" w:themeFill="accent1" w:themeFillTint="33"/>
            <w:vAlign w:val="center"/>
          </w:tcPr>
          <w:p w14:paraId="557C4FE9" w14:textId="77777777" w:rsidR="00325CCA" w:rsidRPr="003E7EB2" w:rsidRDefault="00325CCA" w:rsidP="00325CCA">
            <w:pPr>
              <w:jc w:val="center"/>
              <w:rPr>
                <w:rFonts w:ascii="Calibri" w:hAnsi="Calibri" w:cs="Calibri"/>
                <w:color w:val="000000"/>
                <w:sz w:val="18"/>
                <w:szCs w:val="18"/>
              </w:rPr>
            </w:pPr>
          </w:p>
        </w:tc>
        <w:tc>
          <w:tcPr>
            <w:tcW w:w="1915"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1D12753D" w14:textId="77777777" w:rsidR="00325CCA" w:rsidRPr="005C29AF" w:rsidRDefault="00325CCA" w:rsidP="00325CCA">
            <w:pPr>
              <w:spacing w:before="20"/>
              <w:jc w:val="center"/>
              <w:rPr>
                <w:rFonts w:asciiTheme="minorHAnsi" w:hAnsiTheme="minorHAnsi" w:cs="Arial"/>
                <w:color w:val="4F81BD" w:themeColor="accent1"/>
                <w:sz w:val="18"/>
                <w:szCs w:val="18"/>
              </w:rPr>
            </w:pPr>
            <w:r w:rsidRPr="005C29AF">
              <w:rPr>
                <w:rFonts w:asciiTheme="minorHAnsi" w:hAnsiTheme="minorHAnsi" w:cs="Arial"/>
                <w:color w:val="4F81BD" w:themeColor="accent1"/>
                <w:sz w:val="18"/>
                <w:szCs w:val="18"/>
              </w:rPr>
              <w:t>Długie masowe (EGR/SRC)</w:t>
            </w:r>
          </w:p>
        </w:tc>
        <w:tc>
          <w:tcPr>
            <w:tcW w:w="1086"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bottom"/>
          </w:tcPr>
          <w:p w14:paraId="68286599" w14:textId="77777777" w:rsidR="00325CCA" w:rsidRPr="005C29AF" w:rsidRDefault="00325CCA" w:rsidP="00325CCA">
            <w:pPr>
              <w:spacing w:before="20"/>
              <w:jc w:val="center"/>
              <w:rPr>
                <w:rFonts w:asciiTheme="minorHAnsi" w:hAnsiTheme="minorHAnsi" w:cs="Arial"/>
                <w:color w:val="4F81BD" w:themeColor="accent1"/>
                <w:sz w:val="18"/>
                <w:szCs w:val="18"/>
              </w:rPr>
            </w:pPr>
            <w:r w:rsidRPr="00F13EAB">
              <w:rPr>
                <w:rFonts w:asciiTheme="minorHAnsi" w:hAnsiTheme="minorHAnsi" w:cs="Arial"/>
                <w:color w:val="4F81BD" w:themeColor="accent1"/>
                <w:sz w:val="18"/>
                <w:szCs w:val="18"/>
              </w:rPr>
              <w:t>6,899</w:t>
            </w:r>
          </w:p>
        </w:tc>
        <w:tc>
          <w:tcPr>
            <w:tcW w:w="1086"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70CE8083" w14:textId="77777777" w:rsidR="00325CCA" w:rsidRPr="005C29AF" w:rsidRDefault="00325CCA" w:rsidP="00325CCA">
            <w:pPr>
              <w:spacing w:before="20"/>
              <w:jc w:val="center"/>
              <w:rPr>
                <w:rFonts w:asciiTheme="minorHAnsi" w:hAnsiTheme="minorHAnsi" w:cs="Arial"/>
                <w:color w:val="4F81BD" w:themeColor="accent1"/>
                <w:sz w:val="18"/>
                <w:szCs w:val="18"/>
              </w:rPr>
            </w:pPr>
            <w:r w:rsidRPr="00F13EAB">
              <w:rPr>
                <w:rFonts w:asciiTheme="minorHAnsi" w:hAnsiTheme="minorHAnsi" w:cs="Arial"/>
                <w:color w:val="4F81BD" w:themeColor="accent1"/>
                <w:sz w:val="18"/>
                <w:szCs w:val="18"/>
              </w:rPr>
              <w:t>5,995</w:t>
            </w:r>
          </w:p>
        </w:tc>
        <w:tc>
          <w:tcPr>
            <w:tcW w:w="1086"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3D250AF1" w14:textId="77777777" w:rsidR="00325CCA" w:rsidRPr="005C29AF" w:rsidRDefault="00325CCA" w:rsidP="00325CCA">
            <w:pPr>
              <w:spacing w:before="20"/>
              <w:jc w:val="center"/>
              <w:rPr>
                <w:rFonts w:asciiTheme="minorHAnsi" w:hAnsiTheme="minorHAnsi" w:cs="Arial"/>
                <w:color w:val="4F81BD" w:themeColor="accent1"/>
                <w:sz w:val="18"/>
                <w:szCs w:val="18"/>
              </w:rPr>
            </w:pPr>
            <w:r w:rsidRPr="00F13EAB">
              <w:rPr>
                <w:rFonts w:asciiTheme="minorHAnsi" w:hAnsiTheme="minorHAnsi" w:cs="Arial"/>
                <w:color w:val="4F81BD" w:themeColor="accent1"/>
                <w:sz w:val="18"/>
                <w:szCs w:val="18"/>
              </w:rPr>
              <w:t>3,593</w:t>
            </w:r>
          </w:p>
        </w:tc>
      </w:tr>
      <w:tr w:rsidR="00325CCA" w:rsidRPr="002B7802" w14:paraId="446612D2" w14:textId="77777777" w:rsidTr="00325CCA">
        <w:trPr>
          <w:trHeight w:val="185"/>
        </w:trPr>
        <w:tc>
          <w:tcPr>
            <w:tcW w:w="1337" w:type="dxa"/>
            <w:vMerge/>
            <w:tcBorders>
              <w:left w:val="single" w:sz="4" w:space="0" w:color="FFFFFF"/>
              <w:bottom w:val="single" w:sz="4" w:space="0" w:color="FFFFFF"/>
              <w:right w:val="nil"/>
            </w:tcBorders>
            <w:shd w:val="clear" w:color="auto" w:fill="DBE5F1" w:themeFill="accent1" w:themeFillTint="33"/>
            <w:vAlign w:val="center"/>
          </w:tcPr>
          <w:p w14:paraId="0D858B5A" w14:textId="77777777" w:rsidR="00325CCA" w:rsidRPr="002B7802" w:rsidRDefault="00325CCA" w:rsidP="00325CCA">
            <w:pPr>
              <w:jc w:val="center"/>
              <w:rPr>
                <w:rFonts w:ascii="Calibri" w:hAnsi="Calibri" w:cs="Calibri"/>
                <w:color w:val="000000"/>
                <w:sz w:val="18"/>
                <w:szCs w:val="18"/>
              </w:rPr>
            </w:pPr>
          </w:p>
        </w:tc>
        <w:tc>
          <w:tcPr>
            <w:tcW w:w="1915"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573FC280" w14:textId="77777777" w:rsidR="00325CCA" w:rsidRPr="005C29AF" w:rsidRDefault="00325CCA" w:rsidP="00325CCA">
            <w:pPr>
              <w:spacing w:before="20"/>
              <w:jc w:val="center"/>
              <w:rPr>
                <w:rFonts w:asciiTheme="minorHAnsi" w:hAnsiTheme="minorHAnsi" w:cs="Arial"/>
                <w:color w:val="4F81BD" w:themeColor="accent1"/>
                <w:sz w:val="18"/>
                <w:szCs w:val="18"/>
              </w:rPr>
            </w:pPr>
            <w:r w:rsidRPr="005C29AF">
              <w:rPr>
                <w:rFonts w:asciiTheme="minorHAnsi" w:hAnsiTheme="minorHAnsi" w:cs="Arial"/>
                <w:color w:val="4F81BD" w:themeColor="accent1"/>
                <w:sz w:val="18"/>
                <w:szCs w:val="18"/>
              </w:rPr>
              <w:t>Długie masowe</w:t>
            </w:r>
          </w:p>
        </w:tc>
        <w:tc>
          <w:tcPr>
            <w:tcW w:w="1086"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bottom"/>
          </w:tcPr>
          <w:p w14:paraId="44159B4A" w14:textId="77777777" w:rsidR="00325CCA" w:rsidRPr="005C29AF" w:rsidRDefault="00325CCA" w:rsidP="00325CCA">
            <w:pPr>
              <w:spacing w:before="20"/>
              <w:jc w:val="center"/>
              <w:rPr>
                <w:rFonts w:asciiTheme="minorHAnsi" w:hAnsiTheme="minorHAnsi" w:cs="Arial"/>
                <w:color w:val="4F81BD" w:themeColor="accent1"/>
                <w:sz w:val="18"/>
                <w:szCs w:val="18"/>
              </w:rPr>
            </w:pPr>
            <w:r w:rsidRPr="00F13EAB">
              <w:rPr>
                <w:rFonts w:asciiTheme="minorHAnsi" w:hAnsiTheme="minorHAnsi" w:cs="Arial"/>
                <w:color w:val="4F81BD" w:themeColor="accent1"/>
                <w:sz w:val="18"/>
                <w:szCs w:val="18"/>
              </w:rPr>
              <w:t>15,033</w:t>
            </w:r>
          </w:p>
        </w:tc>
        <w:tc>
          <w:tcPr>
            <w:tcW w:w="1086"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0BF34A37" w14:textId="77777777" w:rsidR="00325CCA" w:rsidRPr="005C29AF" w:rsidRDefault="00325CCA" w:rsidP="00325CCA">
            <w:pPr>
              <w:spacing w:before="20"/>
              <w:jc w:val="center"/>
              <w:rPr>
                <w:rFonts w:asciiTheme="minorHAnsi" w:hAnsiTheme="minorHAnsi" w:cs="Arial"/>
                <w:color w:val="4F81BD" w:themeColor="accent1"/>
                <w:sz w:val="18"/>
                <w:szCs w:val="18"/>
              </w:rPr>
            </w:pPr>
            <w:r w:rsidRPr="00F13EAB">
              <w:rPr>
                <w:rFonts w:asciiTheme="minorHAnsi" w:hAnsiTheme="minorHAnsi" w:cs="Arial"/>
                <w:color w:val="4F81BD" w:themeColor="accent1"/>
                <w:sz w:val="18"/>
                <w:szCs w:val="18"/>
              </w:rPr>
              <w:t>12,294</w:t>
            </w:r>
          </w:p>
        </w:tc>
        <w:tc>
          <w:tcPr>
            <w:tcW w:w="1086"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0F72DBC7" w14:textId="77777777" w:rsidR="00325CCA" w:rsidRPr="005C29AF" w:rsidRDefault="00325CCA" w:rsidP="00325CCA">
            <w:pPr>
              <w:spacing w:before="20"/>
              <w:jc w:val="center"/>
              <w:rPr>
                <w:rFonts w:asciiTheme="minorHAnsi" w:hAnsiTheme="minorHAnsi" w:cs="Arial"/>
                <w:color w:val="4F81BD" w:themeColor="accent1"/>
                <w:sz w:val="18"/>
                <w:szCs w:val="18"/>
              </w:rPr>
            </w:pPr>
            <w:r w:rsidRPr="00F13EAB">
              <w:rPr>
                <w:rFonts w:asciiTheme="minorHAnsi" w:hAnsiTheme="minorHAnsi" w:cs="Arial"/>
                <w:color w:val="4F81BD" w:themeColor="accent1"/>
                <w:sz w:val="18"/>
                <w:szCs w:val="18"/>
              </w:rPr>
              <w:t>7,300</w:t>
            </w:r>
          </w:p>
        </w:tc>
      </w:tr>
    </w:tbl>
    <w:p w14:paraId="1AECDE9A" w14:textId="77777777" w:rsidR="00325CCA" w:rsidRPr="00325CCA" w:rsidRDefault="00325CCA" w:rsidP="00325CCA">
      <w:pPr>
        <w:ind w:right="170"/>
        <w:jc w:val="both"/>
        <w:rPr>
          <w:rFonts w:asciiTheme="minorHAnsi" w:hAnsiTheme="minorHAnsi" w:cs="Arial"/>
          <w:b/>
          <w:i/>
          <w:sz w:val="16"/>
          <w:szCs w:val="16"/>
          <w:lang w:val="en-GB"/>
        </w:rPr>
      </w:pPr>
      <w:proofErr w:type="spellStart"/>
      <w:r w:rsidRPr="00325CCA">
        <w:rPr>
          <w:rFonts w:asciiTheme="minorHAnsi" w:hAnsiTheme="minorHAnsi" w:cs="Arial"/>
          <w:b/>
          <w:i/>
          <w:sz w:val="16"/>
          <w:szCs w:val="16"/>
          <w:lang w:val="en-GB"/>
        </w:rPr>
        <w:t>Źródło</w:t>
      </w:r>
      <w:proofErr w:type="spellEnd"/>
      <w:r w:rsidRPr="00325CCA">
        <w:rPr>
          <w:rFonts w:asciiTheme="minorHAnsi" w:hAnsiTheme="minorHAnsi" w:cs="Arial"/>
          <w:b/>
          <w:i/>
          <w:sz w:val="16"/>
          <w:szCs w:val="16"/>
          <w:lang w:val="en-GB"/>
        </w:rPr>
        <w:t>:</w:t>
      </w:r>
      <w:r w:rsidRPr="00325CCA">
        <w:rPr>
          <w:lang w:val="en-GB"/>
        </w:rPr>
        <w:t xml:space="preserve"> </w:t>
      </w:r>
      <w:proofErr w:type="spellStart"/>
      <w:r w:rsidRPr="00325CCA">
        <w:rPr>
          <w:rFonts w:asciiTheme="minorHAnsi" w:hAnsiTheme="minorHAnsi" w:cs="Arial"/>
          <w:b/>
          <w:i/>
          <w:sz w:val="16"/>
          <w:szCs w:val="16"/>
          <w:lang w:val="en-GB"/>
        </w:rPr>
        <w:t>Obliczenia</w:t>
      </w:r>
      <w:proofErr w:type="spellEnd"/>
      <w:r w:rsidRPr="00325CCA">
        <w:rPr>
          <w:rFonts w:asciiTheme="minorHAnsi" w:hAnsiTheme="minorHAnsi" w:cs="Arial"/>
          <w:b/>
          <w:i/>
          <w:sz w:val="16"/>
          <w:szCs w:val="16"/>
          <w:lang w:val="en-GB"/>
        </w:rPr>
        <w:t xml:space="preserve"> </w:t>
      </w:r>
      <w:proofErr w:type="spellStart"/>
      <w:r w:rsidRPr="00325CCA">
        <w:rPr>
          <w:rFonts w:asciiTheme="minorHAnsi" w:hAnsiTheme="minorHAnsi" w:cs="Arial"/>
          <w:b/>
          <w:i/>
          <w:sz w:val="16"/>
          <w:szCs w:val="16"/>
          <w:lang w:val="en-GB"/>
        </w:rPr>
        <w:t>własne</w:t>
      </w:r>
      <w:proofErr w:type="spellEnd"/>
      <w:r w:rsidRPr="00325CCA">
        <w:rPr>
          <w:rFonts w:asciiTheme="minorHAnsi" w:hAnsiTheme="minorHAnsi" w:cs="Arial"/>
          <w:b/>
          <w:i/>
          <w:sz w:val="16"/>
          <w:szCs w:val="16"/>
          <w:lang w:val="en-GB"/>
        </w:rPr>
        <w:t xml:space="preserve"> </w:t>
      </w:r>
      <w:proofErr w:type="spellStart"/>
      <w:r w:rsidRPr="00325CCA">
        <w:rPr>
          <w:rFonts w:asciiTheme="minorHAnsi" w:hAnsiTheme="minorHAnsi" w:cs="Arial"/>
          <w:b/>
          <w:i/>
          <w:sz w:val="16"/>
          <w:szCs w:val="16"/>
          <w:lang w:val="en-GB"/>
        </w:rPr>
        <w:t>na</w:t>
      </w:r>
      <w:proofErr w:type="spellEnd"/>
      <w:r w:rsidRPr="00325CCA">
        <w:rPr>
          <w:rFonts w:asciiTheme="minorHAnsi" w:hAnsiTheme="minorHAnsi" w:cs="Arial"/>
          <w:b/>
          <w:i/>
          <w:sz w:val="16"/>
          <w:szCs w:val="16"/>
          <w:lang w:val="en-GB"/>
        </w:rPr>
        <w:t> </w:t>
      </w:r>
      <w:proofErr w:type="spellStart"/>
      <w:r w:rsidRPr="00325CCA">
        <w:rPr>
          <w:rFonts w:asciiTheme="minorHAnsi" w:hAnsiTheme="minorHAnsi" w:cs="Arial"/>
          <w:b/>
          <w:i/>
          <w:sz w:val="16"/>
          <w:szCs w:val="16"/>
          <w:lang w:val="en-GB"/>
        </w:rPr>
        <w:t>podstawie</w:t>
      </w:r>
      <w:proofErr w:type="spellEnd"/>
      <w:r w:rsidRPr="00325CCA">
        <w:rPr>
          <w:rFonts w:asciiTheme="minorHAnsi" w:hAnsiTheme="minorHAnsi" w:cs="Arial"/>
          <w:b/>
          <w:i/>
          <w:sz w:val="16"/>
          <w:szCs w:val="16"/>
          <w:lang w:val="en-GB"/>
        </w:rPr>
        <w:t xml:space="preserve"> Handbook on the External Costs of Transport (January 2019). </w:t>
      </w:r>
    </w:p>
    <w:p w14:paraId="0C248B65" w14:textId="77777777" w:rsidR="00325CCA" w:rsidRPr="002C6855" w:rsidRDefault="00325CCA" w:rsidP="00325CCA">
      <w:pPr>
        <w:ind w:right="170"/>
        <w:jc w:val="both"/>
        <w:rPr>
          <w:rFonts w:asciiTheme="minorHAnsi" w:hAnsiTheme="minorHAnsi" w:cs="Arial"/>
          <w:snapToGrid w:val="0"/>
          <w:sz w:val="20"/>
          <w:szCs w:val="20"/>
          <w:lang w:eastAsia="en-US"/>
        </w:rPr>
      </w:pPr>
      <w:r w:rsidRPr="003E7EB2">
        <w:rPr>
          <w:rFonts w:asciiTheme="minorHAnsi" w:hAnsiTheme="minorHAnsi" w:cs="Arial"/>
          <w:b/>
          <w:i/>
          <w:sz w:val="16"/>
          <w:szCs w:val="16"/>
        </w:rPr>
        <w:t>(*)</w:t>
      </w:r>
      <w:r>
        <w:rPr>
          <w:rFonts w:asciiTheme="minorHAnsi" w:hAnsiTheme="minorHAnsi" w:cs="Arial"/>
          <w:b/>
          <w:i/>
          <w:sz w:val="16"/>
          <w:szCs w:val="16"/>
        </w:rPr>
        <w:t> </w:t>
      </w:r>
      <w:r w:rsidRPr="003E7EB2">
        <w:rPr>
          <w:rFonts w:asciiTheme="minorHAnsi" w:hAnsiTheme="minorHAnsi" w:cs="Arial"/>
          <w:b/>
          <w:i/>
          <w:sz w:val="16"/>
          <w:szCs w:val="16"/>
        </w:rPr>
        <w:t>Obszar metropolitalny: miasto lub aglomeracja o</w:t>
      </w:r>
      <w:r>
        <w:rPr>
          <w:rFonts w:asciiTheme="minorHAnsi" w:hAnsiTheme="minorHAnsi" w:cs="Arial"/>
          <w:b/>
          <w:i/>
          <w:sz w:val="16"/>
          <w:szCs w:val="16"/>
        </w:rPr>
        <w:t> </w:t>
      </w:r>
      <w:r w:rsidRPr="003E7EB2">
        <w:rPr>
          <w:rFonts w:asciiTheme="minorHAnsi" w:hAnsiTheme="minorHAnsi" w:cs="Arial"/>
          <w:b/>
          <w:i/>
          <w:sz w:val="16"/>
          <w:szCs w:val="16"/>
        </w:rPr>
        <w:t xml:space="preserve">liczbie </w:t>
      </w:r>
      <w:r>
        <w:rPr>
          <w:rFonts w:asciiTheme="minorHAnsi" w:hAnsiTheme="minorHAnsi" w:cs="Arial"/>
          <w:b/>
          <w:i/>
          <w:sz w:val="16"/>
          <w:szCs w:val="16"/>
        </w:rPr>
        <w:t>mieszkańców przekraczającej 0,5 </w:t>
      </w:r>
      <w:r w:rsidRPr="003E7EB2">
        <w:rPr>
          <w:rFonts w:asciiTheme="minorHAnsi" w:hAnsiTheme="minorHAnsi" w:cs="Arial"/>
          <w:b/>
          <w:i/>
          <w:sz w:val="16"/>
          <w:szCs w:val="16"/>
        </w:rPr>
        <w:t xml:space="preserve">miliona (definicja według </w:t>
      </w:r>
      <w:proofErr w:type="spellStart"/>
      <w:r w:rsidRPr="003E7EB2">
        <w:rPr>
          <w:rFonts w:asciiTheme="minorHAnsi" w:hAnsiTheme="minorHAnsi" w:cs="Arial"/>
          <w:b/>
          <w:i/>
          <w:sz w:val="16"/>
          <w:szCs w:val="16"/>
        </w:rPr>
        <w:t>Handbook</w:t>
      </w:r>
      <w:proofErr w:type="spellEnd"/>
      <w:r w:rsidRPr="003E7EB2">
        <w:rPr>
          <w:rFonts w:asciiTheme="minorHAnsi" w:hAnsiTheme="minorHAnsi" w:cs="Arial"/>
          <w:b/>
          <w:i/>
          <w:sz w:val="16"/>
          <w:szCs w:val="16"/>
        </w:rPr>
        <w:t xml:space="preserve"> on the </w:t>
      </w:r>
      <w:proofErr w:type="spellStart"/>
      <w:r w:rsidRPr="003E7EB2">
        <w:rPr>
          <w:rFonts w:asciiTheme="minorHAnsi" w:hAnsiTheme="minorHAnsi" w:cs="Arial"/>
          <w:b/>
          <w:i/>
          <w:sz w:val="16"/>
          <w:szCs w:val="16"/>
        </w:rPr>
        <w:t>External</w:t>
      </w:r>
      <w:proofErr w:type="spellEnd"/>
      <w:r w:rsidRPr="003E7EB2">
        <w:rPr>
          <w:rFonts w:asciiTheme="minorHAnsi" w:hAnsiTheme="minorHAnsi" w:cs="Arial"/>
          <w:b/>
          <w:i/>
          <w:sz w:val="16"/>
          <w:szCs w:val="16"/>
        </w:rPr>
        <w:t xml:space="preserve"> </w:t>
      </w:r>
      <w:proofErr w:type="spellStart"/>
      <w:r w:rsidRPr="003E7EB2">
        <w:rPr>
          <w:rFonts w:asciiTheme="minorHAnsi" w:hAnsiTheme="minorHAnsi" w:cs="Arial"/>
          <w:b/>
          <w:i/>
          <w:sz w:val="16"/>
          <w:szCs w:val="16"/>
        </w:rPr>
        <w:t>Costs</w:t>
      </w:r>
      <w:proofErr w:type="spellEnd"/>
      <w:r w:rsidRPr="003E7EB2">
        <w:rPr>
          <w:rFonts w:asciiTheme="minorHAnsi" w:hAnsiTheme="minorHAnsi" w:cs="Arial"/>
          <w:b/>
          <w:i/>
          <w:sz w:val="16"/>
          <w:szCs w:val="16"/>
        </w:rPr>
        <w:t xml:space="preserve"> of Transport, EC, January 2019)</w:t>
      </w:r>
    </w:p>
    <w:p w14:paraId="7104662C" w14:textId="77777777" w:rsidR="00325CCA" w:rsidRPr="003D4863" w:rsidRDefault="00325CCA" w:rsidP="00325CCA">
      <w:pPr>
        <w:spacing w:after="120"/>
        <w:ind w:right="170"/>
        <w:jc w:val="both"/>
        <w:rPr>
          <w:rFonts w:asciiTheme="minorHAnsi" w:hAnsiTheme="minorHAnsi" w:cs="Arial"/>
          <w:b/>
          <w:i/>
          <w:sz w:val="16"/>
          <w:szCs w:val="16"/>
        </w:rPr>
      </w:pPr>
    </w:p>
    <w:p w14:paraId="50D0A6EF" w14:textId="77777777" w:rsidR="00325CCA" w:rsidRPr="00614799" w:rsidRDefault="00325CCA" w:rsidP="00325CCA">
      <w:pPr>
        <w:pStyle w:val="anxnormal"/>
        <w:spacing w:after="120"/>
        <w:ind w:left="0"/>
        <w:rPr>
          <w:rFonts w:asciiTheme="minorHAnsi" w:hAnsiTheme="minorHAnsi"/>
          <w:lang w:eastAsia="en-US"/>
        </w:rPr>
      </w:pPr>
    </w:p>
    <w:p w14:paraId="6FA10FE3" w14:textId="77777777" w:rsidR="00325CCA" w:rsidRPr="00731E4E" w:rsidRDefault="00325CCA" w:rsidP="00325CCA">
      <w:pPr>
        <w:pStyle w:val="anxnormal"/>
        <w:ind w:left="0"/>
        <w:rPr>
          <w:rFonts w:asciiTheme="minorHAnsi" w:hAnsiTheme="minorHAnsi"/>
          <w:u w:val="single"/>
          <w:lang w:eastAsia="en-US"/>
        </w:rPr>
      </w:pPr>
      <w:r w:rsidRPr="00731E4E">
        <w:rPr>
          <w:rFonts w:asciiTheme="minorHAnsi" w:hAnsiTheme="minorHAnsi"/>
          <w:u w:val="single"/>
          <w:lang w:eastAsia="en-US"/>
        </w:rPr>
        <w:t>Zmienność kosztów jednostkowych</w:t>
      </w:r>
      <w:r>
        <w:rPr>
          <w:rFonts w:asciiTheme="minorHAnsi" w:hAnsiTheme="minorHAnsi"/>
          <w:u w:val="single"/>
          <w:lang w:eastAsia="en-US"/>
        </w:rPr>
        <w:t xml:space="preserve"> w </w:t>
      </w:r>
      <w:r w:rsidRPr="00731E4E">
        <w:rPr>
          <w:rFonts w:asciiTheme="minorHAnsi" w:hAnsiTheme="minorHAnsi"/>
          <w:u w:val="single"/>
          <w:lang w:eastAsia="en-US"/>
        </w:rPr>
        <w:t>czasie</w:t>
      </w:r>
    </w:p>
    <w:p w14:paraId="10EB7B58" w14:textId="77777777" w:rsidR="00325CCA" w:rsidRPr="00731E4E" w:rsidRDefault="00325CCA" w:rsidP="00325CCA">
      <w:pPr>
        <w:pStyle w:val="anxnormal"/>
        <w:ind w:left="0"/>
        <w:rPr>
          <w:rFonts w:asciiTheme="minorHAnsi" w:hAnsiTheme="minorHAnsi"/>
          <w:lang w:eastAsia="en-US"/>
        </w:rPr>
      </w:pPr>
      <w:r w:rsidRPr="00942EC3">
        <w:rPr>
          <w:rFonts w:asciiTheme="minorHAnsi" w:hAnsiTheme="minorHAnsi"/>
          <w:lang w:eastAsia="en-US"/>
        </w:rPr>
        <w:t xml:space="preserve">Prognoza zmiany jednostkowych kosztów zanieczyszczeń powietrza w czasie (do wyliczenia) powinna </w:t>
      </w:r>
      <w:r w:rsidRPr="00557E09">
        <w:rPr>
          <w:rFonts w:asciiTheme="minorHAnsi" w:hAnsiTheme="minorHAnsi"/>
          <w:lang w:eastAsia="en-US"/>
        </w:rPr>
        <w:t>być oparta</w:t>
      </w:r>
      <w:r>
        <w:rPr>
          <w:rFonts w:asciiTheme="minorHAnsi" w:hAnsiTheme="minorHAnsi"/>
          <w:lang w:eastAsia="en-US"/>
        </w:rPr>
        <w:t xml:space="preserve"> o prognozowany wzrost PKB na 1 </w:t>
      </w:r>
      <w:r w:rsidRPr="00557E09">
        <w:rPr>
          <w:rFonts w:asciiTheme="minorHAnsi" w:hAnsiTheme="minorHAnsi"/>
          <w:lang w:eastAsia="en-US"/>
        </w:rPr>
        <w:t>mieszk</w:t>
      </w:r>
      <w:r>
        <w:rPr>
          <w:rFonts w:asciiTheme="minorHAnsi" w:hAnsiTheme="minorHAnsi"/>
          <w:lang w:eastAsia="en-US"/>
        </w:rPr>
        <w:t>ańca (wartości podane w punkcie </w:t>
      </w:r>
      <w:r w:rsidRPr="00557E09">
        <w:rPr>
          <w:rFonts w:asciiTheme="minorHAnsi" w:hAnsiTheme="minorHAnsi"/>
          <w:lang w:eastAsia="en-US"/>
        </w:rPr>
        <w:t>2) przy</w:t>
      </w:r>
      <w:r w:rsidRPr="00942EC3">
        <w:rPr>
          <w:rFonts w:asciiTheme="minorHAnsi" w:hAnsiTheme="minorHAnsi"/>
          <w:lang w:eastAsia="en-US"/>
        </w:rPr>
        <w:t xml:space="preserve"> zastosowaniu współczynnika elastyczności 0,8.</w:t>
      </w:r>
    </w:p>
    <w:p w14:paraId="34E78675" w14:textId="20F8DEA6" w:rsidR="00325CCA" w:rsidRDefault="00325CCA" w:rsidP="00325CCA">
      <w:pPr>
        <w:pStyle w:val="anxnormal"/>
        <w:ind w:left="0"/>
        <w:rPr>
          <w:rFonts w:asciiTheme="minorHAnsi" w:hAnsiTheme="minorHAnsi"/>
          <w:lang w:eastAsia="en-US"/>
        </w:rPr>
      </w:pPr>
    </w:p>
    <w:p w14:paraId="0682567C" w14:textId="77777777" w:rsidR="00D8407B" w:rsidRDefault="00D8407B" w:rsidP="00325CCA">
      <w:pPr>
        <w:pStyle w:val="anxnormal"/>
        <w:ind w:left="0"/>
        <w:rPr>
          <w:rFonts w:asciiTheme="minorHAnsi" w:hAnsiTheme="minorHAnsi"/>
          <w:lang w:eastAsia="en-US"/>
        </w:rPr>
      </w:pPr>
    </w:p>
    <w:p w14:paraId="311E05C7" w14:textId="153597C9" w:rsidR="00325CCA" w:rsidRPr="00F20E10" w:rsidRDefault="00C27EAB" w:rsidP="00325CCA">
      <w:pPr>
        <w:pStyle w:val="anxnormal"/>
        <w:ind w:left="0"/>
        <w:rPr>
          <w:rFonts w:asciiTheme="minorHAnsi" w:hAnsiTheme="minorHAnsi" w:cs="Arial-Narrow,Bold"/>
          <w:b/>
          <w:bCs/>
          <w:color w:val="4F81BD" w:themeColor="accent1"/>
          <w:sz w:val="23"/>
          <w:szCs w:val="23"/>
          <w:lang w:eastAsia="en-GB"/>
        </w:rPr>
      </w:pPr>
      <w:r>
        <w:rPr>
          <w:rFonts w:asciiTheme="minorHAnsi" w:hAnsiTheme="minorHAnsi" w:cs="Arial-Narrow,Bold"/>
          <w:b/>
          <w:bCs/>
          <w:color w:val="4F81BD" w:themeColor="accent1"/>
          <w:sz w:val="23"/>
          <w:szCs w:val="23"/>
          <w:lang w:eastAsia="en-GB"/>
        </w:rPr>
        <w:t>5</w:t>
      </w:r>
      <w:r w:rsidR="00325CCA" w:rsidRPr="00F20E10">
        <w:rPr>
          <w:rFonts w:asciiTheme="minorHAnsi" w:hAnsiTheme="minorHAnsi" w:cs="Arial-Narrow,Bold"/>
          <w:b/>
          <w:bCs/>
          <w:color w:val="4F81BD" w:themeColor="accent1"/>
          <w:sz w:val="23"/>
          <w:szCs w:val="23"/>
          <w:lang w:eastAsia="en-GB"/>
        </w:rPr>
        <w:t>. Koszty zmian klimat</w:t>
      </w:r>
      <w:r w:rsidR="00325CCA">
        <w:rPr>
          <w:rFonts w:asciiTheme="minorHAnsi" w:hAnsiTheme="minorHAnsi" w:cs="Arial-Narrow,Bold"/>
          <w:b/>
          <w:bCs/>
          <w:color w:val="4F81BD" w:themeColor="accent1"/>
          <w:sz w:val="23"/>
          <w:szCs w:val="23"/>
          <w:lang w:eastAsia="en-GB"/>
        </w:rPr>
        <w:t>u</w:t>
      </w:r>
    </w:p>
    <w:p w14:paraId="67D083E0" w14:textId="16D47F25" w:rsidR="00325CCA" w:rsidRDefault="00325CCA" w:rsidP="00325CCA">
      <w:pPr>
        <w:pStyle w:val="anxnormal"/>
        <w:spacing w:after="120"/>
        <w:ind w:left="0"/>
        <w:rPr>
          <w:rFonts w:asciiTheme="minorHAnsi" w:hAnsiTheme="minorHAnsi"/>
          <w:lang w:eastAsia="en-US"/>
        </w:rPr>
      </w:pPr>
      <w:bookmarkStart w:id="110" w:name="_Hlk69476678"/>
      <w:r>
        <w:rPr>
          <w:rFonts w:asciiTheme="minorHAnsi" w:hAnsiTheme="minorHAnsi"/>
          <w:lang w:eastAsia="en-US"/>
        </w:rPr>
        <w:t xml:space="preserve">W poniższych tabelach przedstawiono współczynniki emisji dla pojazdów kategorii LV i HGV </w:t>
      </w:r>
      <w:r>
        <w:rPr>
          <w:rFonts w:asciiTheme="minorHAnsi" w:hAnsiTheme="minorHAnsi" w:cstheme="minorHAnsi"/>
          <w:lang w:eastAsia="en-US"/>
        </w:rPr>
        <w:t xml:space="preserve">w obecnie przyjętym roku bazowym (2021). </w:t>
      </w:r>
      <w:r>
        <w:rPr>
          <w:rFonts w:asciiTheme="minorHAnsi" w:hAnsiTheme="minorHAnsi"/>
          <w:lang w:eastAsia="en-US"/>
        </w:rPr>
        <w:t>Z</w:t>
      </w:r>
      <w:r w:rsidRPr="001569CA">
        <w:rPr>
          <w:rFonts w:asciiTheme="minorHAnsi" w:hAnsiTheme="minorHAnsi"/>
          <w:lang w:eastAsia="en-US"/>
        </w:rPr>
        <w:t>ałożenia co</w:t>
      </w:r>
      <w:r>
        <w:rPr>
          <w:rFonts w:asciiTheme="minorHAnsi" w:hAnsiTheme="minorHAnsi"/>
          <w:lang w:eastAsia="en-US"/>
        </w:rPr>
        <w:t> </w:t>
      </w:r>
      <w:r w:rsidRPr="001569CA">
        <w:rPr>
          <w:rFonts w:asciiTheme="minorHAnsi" w:hAnsiTheme="minorHAnsi"/>
          <w:lang w:eastAsia="en-US"/>
        </w:rPr>
        <w:t xml:space="preserve">do struktury floty </w:t>
      </w:r>
      <w:r>
        <w:rPr>
          <w:rFonts w:asciiTheme="minorHAnsi" w:hAnsiTheme="minorHAnsi"/>
          <w:lang w:eastAsia="en-US"/>
        </w:rPr>
        <w:t xml:space="preserve">(pod względem rodzajów stosowanego </w:t>
      </w:r>
      <w:r w:rsidRPr="001569CA">
        <w:rPr>
          <w:rFonts w:asciiTheme="minorHAnsi" w:hAnsiTheme="minorHAnsi"/>
          <w:lang w:eastAsia="en-US"/>
        </w:rPr>
        <w:t>paliwa</w:t>
      </w:r>
      <w:r>
        <w:rPr>
          <w:rFonts w:asciiTheme="minorHAnsi" w:hAnsiTheme="minorHAnsi"/>
          <w:lang w:eastAsia="en-US"/>
        </w:rPr>
        <w:t>)</w:t>
      </w:r>
      <w:r w:rsidRPr="00983DF9">
        <w:rPr>
          <w:rFonts w:asciiTheme="minorHAnsi" w:hAnsiTheme="minorHAnsi"/>
          <w:lang w:eastAsia="en-US"/>
        </w:rPr>
        <w:t xml:space="preserve"> </w:t>
      </w:r>
      <w:r>
        <w:rPr>
          <w:rFonts w:asciiTheme="minorHAnsi" w:hAnsiTheme="minorHAnsi"/>
          <w:lang w:eastAsia="en-US"/>
        </w:rPr>
        <w:t xml:space="preserve">i jej ewolucji w czasie przyjęto takie same </w:t>
      </w:r>
      <w:r w:rsidRPr="00983DF9">
        <w:rPr>
          <w:rFonts w:asciiTheme="minorHAnsi" w:hAnsiTheme="minorHAnsi"/>
          <w:lang w:eastAsia="en-US"/>
        </w:rPr>
        <w:t xml:space="preserve">jak </w:t>
      </w:r>
      <w:r>
        <w:rPr>
          <w:rFonts w:asciiTheme="minorHAnsi" w:hAnsiTheme="minorHAnsi"/>
          <w:lang w:eastAsia="en-US"/>
        </w:rPr>
        <w:t>dla obliczeń kosztów eksploatacji i zanieczyszczenia powietrza.</w:t>
      </w:r>
    </w:p>
    <w:p w14:paraId="590D39DD" w14:textId="77777777" w:rsidR="00D8407B" w:rsidRDefault="00D8407B" w:rsidP="00325CCA">
      <w:pPr>
        <w:pStyle w:val="anxnormal"/>
        <w:spacing w:after="120"/>
        <w:ind w:left="0"/>
        <w:rPr>
          <w:rFonts w:asciiTheme="minorHAnsi" w:hAnsiTheme="minorHAnsi"/>
          <w:lang w:eastAsia="en-US"/>
        </w:rPr>
      </w:pPr>
    </w:p>
    <w:p w14:paraId="45600762" w14:textId="6B71AAB9" w:rsidR="00325CCA" w:rsidRDefault="00325CCA" w:rsidP="00325CCA">
      <w:pPr>
        <w:pStyle w:val="anxnormal"/>
        <w:spacing w:after="120"/>
        <w:ind w:left="0"/>
        <w:rPr>
          <w:rFonts w:asciiTheme="minorHAnsi" w:hAnsiTheme="minorHAnsi"/>
          <w:lang w:eastAsia="en-US"/>
        </w:rPr>
      </w:pPr>
      <w:r>
        <w:rPr>
          <w:rFonts w:asciiTheme="minorHAnsi" w:hAnsiTheme="minorHAnsi"/>
          <w:lang w:eastAsia="en-US"/>
        </w:rPr>
        <w:t>Współczynniki emisji w poniższej tabeli przedstawiono dla terenu płaskiego i nawierzchni w </w:t>
      </w:r>
      <w:r w:rsidRPr="00F4393F">
        <w:rPr>
          <w:rFonts w:asciiTheme="minorHAnsi" w:hAnsiTheme="minorHAnsi"/>
          <w:lang w:eastAsia="en-US"/>
        </w:rPr>
        <w:t>dobrym stanie (tzn. po budowie/remoncie) oraz drogi</w:t>
      </w:r>
      <w:r>
        <w:rPr>
          <w:rFonts w:asciiTheme="minorHAnsi" w:hAnsiTheme="minorHAnsi"/>
          <w:lang w:eastAsia="en-US"/>
        </w:rPr>
        <w:t xml:space="preserve"> o </w:t>
      </w:r>
      <w:r w:rsidRPr="00F4393F">
        <w:rPr>
          <w:rFonts w:asciiTheme="minorHAnsi" w:hAnsiTheme="minorHAnsi"/>
          <w:lang w:eastAsia="en-US"/>
        </w:rPr>
        <w:t>nawierzchni zdegradowanej. Podano r</w:t>
      </w:r>
      <w:r>
        <w:rPr>
          <w:rFonts w:asciiTheme="minorHAnsi" w:hAnsiTheme="minorHAnsi"/>
          <w:lang w:eastAsia="en-US"/>
        </w:rPr>
        <w:t>ównież współczynniki związane z </w:t>
      </w:r>
      <w:r w:rsidRPr="00F4393F">
        <w:rPr>
          <w:rFonts w:asciiTheme="minorHAnsi" w:hAnsiTheme="minorHAnsi"/>
          <w:lang w:eastAsia="en-US"/>
        </w:rPr>
        <w:t xml:space="preserve">wpływem </w:t>
      </w:r>
      <w:r>
        <w:rPr>
          <w:rFonts w:asciiTheme="minorHAnsi" w:hAnsiTheme="minorHAnsi"/>
          <w:lang w:eastAsia="en-US"/>
        </w:rPr>
        <w:t xml:space="preserve">nachylenia podłużnego </w:t>
      </w:r>
      <w:r w:rsidRPr="00F4393F">
        <w:rPr>
          <w:rFonts w:asciiTheme="minorHAnsi" w:hAnsiTheme="minorHAnsi"/>
          <w:lang w:eastAsia="en-US"/>
        </w:rPr>
        <w:t>drogi.</w:t>
      </w:r>
    </w:p>
    <w:p w14:paraId="02AF7A70" w14:textId="77777777" w:rsidR="00D8407B" w:rsidRDefault="00D8407B" w:rsidP="00325CCA">
      <w:pPr>
        <w:pStyle w:val="anxnormal"/>
        <w:spacing w:after="120"/>
        <w:ind w:left="0"/>
        <w:rPr>
          <w:rFonts w:asciiTheme="minorHAnsi" w:hAnsiTheme="minorHAnsi"/>
          <w:lang w:eastAsia="en-US"/>
        </w:rPr>
      </w:pPr>
    </w:p>
    <w:p w14:paraId="100820BB" w14:textId="77777777" w:rsidR="00325CCA" w:rsidRPr="00457ADB" w:rsidRDefault="00325CCA" w:rsidP="00325CCA">
      <w:pPr>
        <w:jc w:val="both"/>
        <w:rPr>
          <w:rFonts w:asciiTheme="minorHAnsi" w:hAnsiTheme="minorHAnsi"/>
          <w:color w:val="000000"/>
          <w:sz w:val="20"/>
          <w:szCs w:val="20"/>
          <w:lang w:eastAsia="en-GB"/>
        </w:rPr>
      </w:pPr>
      <w:r w:rsidRPr="00457ADB">
        <w:rPr>
          <w:rFonts w:asciiTheme="minorHAnsi" w:hAnsiTheme="minorHAnsi"/>
          <w:color w:val="000000"/>
          <w:sz w:val="20"/>
          <w:szCs w:val="20"/>
          <w:lang w:eastAsia="en-GB"/>
        </w:rPr>
        <w:t>Emisje gazów cieplarnianych innych niż dwutlenek węgla CO</w:t>
      </w:r>
      <w:r w:rsidRPr="006E0836">
        <w:rPr>
          <w:rFonts w:asciiTheme="minorHAnsi" w:hAnsiTheme="minorHAnsi"/>
          <w:sz w:val="20"/>
          <w:szCs w:val="20"/>
          <w:vertAlign w:val="subscript"/>
        </w:rPr>
        <w:t>2</w:t>
      </w:r>
      <w:r w:rsidRPr="00457ADB">
        <w:rPr>
          <w:rFonts w:asciiTheme="minorHAnsi" w:hAnsiTheme="minorHAnsi"/>
          <w:color w:val="000000"/>
          <w:sz w:val="20"/>
          <w:szCs w:val="20"/>
          <w:lang w:eastAsia="en-GB"/>
        </w:rPr>
        <w:t xml:space="preserve"> (tj. metan CH</w:t>
      </w:r>
      <w:r w:rsidRPr="006E0836">
        <w:rPr>
          <w:rFonts w:asciiTheme="minorHAnsi" w:hAnsiTheme="minorHAnsi"/>
          <w:sz w:val="20"/>
          <w:szCs w:val="20"/>
          <w:vertAlign w:val="subscript"/>
        </w:rPr>
        <w:t>4</w:t>
      </w:r>
      <w:r w:rsidRPr="006E0836">
        <w:rPr>
          <w:rFonts w:asciiTheme="minorHAnsi" w:hAnsiTheme="minorHAnsi"/>
          <w:sz w:val="20"/>
          <w:szCs w:val="20"/>
        </w:rPr>
        <w:t xml:space="preserve"> </w:t>
      </w:r>
      <w:r>
        <w:rPr>
          <w:rFonts w:asciiTheme="minorHAnsi" w:hAnsiTheme="minorHAnsi"/>
          <w:color w:val="000000"/>
          <w:sz w:val="20"/>
          <w:szCs w:val="20"/>
          <w:lang w:eastAsia="en-GB"/>
        </w:rPr>
        <w:t>i </w:t>
      </w:r>
      <w:r w:rsidRPr="00457ADB">
        <w:rPr>
          <w:rFonts w:asciiTheme="minorHAnsi" w:hAnsiTheme="minorHAnsi"/>
          <w:color w:val="000000"/>
          <w:sz w:val="20"/>
          <w:szCs w:val="20"/>
          <w:lang w:eastAsia="en-GB"/>
        </w:rPr>
        <w:t>podtlenek azotu N</w:t>
      </w:r>
      <w:r w:rsidRPr="006E0836">
        <w:rPr>
          <w:rFonts w:asciiTheme="minorHAnsi" w:hAnsiTheme="minorHAnsi"/>
          <w:sz w:val="20"/>
          <w:szCs w:val="20"/>
          <w:vertAlign w:val="subscript"/>
        </w:rPr>
        <w:t>2</w:t>
      </w:r>
      <w:r>
        <w:rPr>
          <w:rFonts w:asciiTheme="minorHAnsi" w:hAnsiTheme="minorHAnsi"/>
          <w:color w:val="000000"/>
          <w:sz w:val="20"/>
          <w:szCs w:val="20"/>
          <w:lang w:eastAsia="en-GB"/>
        </w:rPr>
        <w:t>O) nie </w:t>
      </w:r>
      <w:r w:rsidRPr="00457ADB">
        <w:rPr>
          <w:rFonts w:asciiTheme="minorHAnsi" w:hAnsiTheme="minorHAnsi"/>
          <w:color w:val="000000"/>
          <w:sz w:val="20"/>
          <w:szCs w:val="20"/>
          <w:lang w:eastAsia="en-GB"/>
        </w:rPr>
        <w:t xml:space="preserve">są uwzględnione. </w:t>
      </w:r>
      <w:r>
        <w:rPr>
          <w:rFonts w:asciiTheme="minorHAnsi" w:hAnsiTheme="minorHAnsi"/>
          <w:color w:val="000000"/>
          <w:sz w:val="20"/>
          <w:szCs w:val="20"/>
          <w:lang w:eastAsia="en-GB"/>
        </w:rPr>
        <w:t>Jest to zgodne z Metodologiami</w:t>
      </w:r>
      <w:r w:rsidRPr="00457ADB">
        <w:rPr>
          <w:rFonts w:asciiTheme="minorHAnsi" w:hAnsiTheme="minorHAnsi"/>
          <w:color w:val="000000"/>
          <w:sz w:val="20"/>
          <w:szCs w:val="20"/>
          <w:lang w:eastAsia="en-GB"/>
        </w:rPr>
        <w:t xml:space="preserve"> </w:t>
      </w:r>
      <w:r>
        <w:rPr>
          <w:rFonts w:asciiTheme="minorHAnsi" w:hAnsiTheme="minorHAnsi"/>
          <w:color w:val="000000"/>
          <w:sz w:val="20"/>
          <w:szCs w:val="20"/>
          <w:lang w:eastAsia="en-GB"/>
        </w:rPr>
        <w:t>Obliczania Śladu Węglowego P</w:t>
      </w:r>
      <w:r w:rsidRPr="00457ADB">
        <w:rPr>
          <w:rFonts w:asciiTheme="minorHAnsi" w:hAnsiTheme="minorHAnsi"/>
          <w:color w:val="000000"/>
          <w:sz w:val="20"/>
          <w:szCs w:val="20"/>
          <w:lang w:eastAsia="en-GB"/>
        </w:rPr>
        <w:t>rojektu</w:t>
      </w:r>
      <w:r>
        <w:rPr>
          <w:rFonts w:asciiTheme="minorHAnsi" w:hAnsiTheme="minorHAnsi"/>
          <w:color w:val="000000"/>
          <w:sz w:val="20"/>
          <w:szCs w:val="20"/>
          <w:lang w:eastAsia="en-GB"/>
        </w:rPr>
        <w:t xml:space="preserve"> autorstwa EBI, wersja 11.1, lipiec 2020 </w:t>
      </w:r>
      <w:r w:rsidRPr="00457ADB">
        <w:rPr>
          <w:rFonts w:asciiTheme="minorHAnsi" w:hAnsiTheme="minorHAnsi"/>
          <w:color w:val="000000"/>
          <w:sz w:val="20"/>
          <w:szCs w:val="20"/>
          <w:lang w:eastAsia="en-GB"/>
        </w:rPr>
        <w:t>r. (Patrz Tabela A1.3 na stronie</w:t>
      </w:r>
      <w:r>
        <w:rPr>
          <w:rFonts w:asciiTheme="minorHAnsi" w:hAnsiTheme="minorHAnsi"/>
          <w:color w:val="000000"/>
          <w:sz w:val="20"/>
          <w:szCs w:val="20"/>
          <w:lang w:eastAsia="en-GB"/>
        </w:rPr>
        <w:t> </w:t>
      </w:r>
      <w:r w:rsidRPr="00457ADB">
        <w:rPr>
          <w:rFonts w:asciiTheme="minorHAnsi" w:hAnsiTheme="minorHAnsi"/>
          <w:color w:val="000000"/>
          <w:sz w:val="20"/>
          <w:szCs w:val="20"/>
          <w:lang w:eastAsia="en-GB"/>
        </w:rPr>
        <w:t>30): „Wpływ gazów cieplarnianych innych niż CO</w:t>
      </w:r>
      <w:r w:rsidRPr="006E0836">
        <w:rPr>
          <w:rFonts w:asciiTheme="minorHAnsi" w:hAnsiTheme="minorHAnsi"/>
          <w:sz w:val="20"/>
          <w:szCs w:val="20"/>
          <w:vertAlign w:val="subscript"/>
        </w:rPr>
        <w:t>2</w:t>
      </w:r>
      <w:r w:rsidRPr="006E0836">
        <w:rPr>
          <w:rFonts w:asciiTheme="minorHAnsi" w:hAnsiTheme="minorHAnsi"/>
          <w:sz w:val="20"/>
          <w:szCs w:val="20"/>
        </w:rPr>
        <w:t xml:space="preserve"> </w:t>
      </w:r>
      <w:r w:rsidRPr="00457ADB">
        <w:rPr>
          <w:rFonts w:asciiTheme="minorHAnsi" w:hAnsiTheme="minorHAnsi"/>
          <w:color w:val="000000"/>
          <w:sz w:val="20"/>
          <w:szCs w:val="20"/>
          <w:lang w:eastAsia="en-GB"/>
        </w:rPr>
        <w:t>jest nieistotny. Do celów obliczeniowych poniższe współczynniki można uznać za CO</w:t>
      </w:r>
      <w:r w:rsidRPr="006E0836">
        <w:rPr>
          <w:rFonts w:asciiTheme="minorHAnsi" w:hAnsiTheme="minorHAnsi"/>
          <w:sz w:val="20"/>
          <w:szCs w:val="20"/>
          <w:vertAlign w:val="subscript"/>
        </w:rPr>
        <w:t>2</w:t>
      </w:r>
      <w:r w:rsidRPr="00457ADB">
        <w:rPr>
          <w:rFonts w:asciiTheme="minorHAnsi" w:hAnsiTheme="minorHAnsi"/>
          <w:color w:val="000000"/>
          <w:sz w:val="20"/>
          <w:szCs w:val="20"/>
          <w:lang w:eastAsia="en-GB"/>
        </w:rPr>
        <w:t xml:space="preserve">e.” </w:t>
      </w:r>
    </w:p>
    <w:bookmarkEnd w:id="110"/>
    <w:p w14:paraId="14D06E78" w14:textId="7549258E" w:rsidR="00325CCA" w:rsidRDefault="00325CCA" w:rsidP="00325CCA">
      <w:pPr>
        <w:pStyle w:val="anxnormal"/>
        <w:spacing w:after="120"/>
        <w:ind w:left="0"/>
        <w:rPr>
          <w:rFonts w:asciiTheme="minorHAnsi" w:hAnsiTheme="minorHAnsi"/>
          <w:lang w:eastAsia="en-US"/>
        </w:rPr>
      </w:pPr>
    </w:p>
    <w:p w14:paraId="1232AB01" w14:textId="3CD706ED" w:rsidR="00D8407B" w:rsidRDefault="00D8407B" w:rsidP="00325CCA">
      <w:pPr>
        <w:pStyle w:val="anxnormal"/>
        <w:spacing w:after="120"/>
        <w:ind w:left="0"/>
        <w:rPr>
          <w:rFonts w:asciiTheme="minorHAnsi" w:hAnsiTheme="minorHAnsi"/>
          <w:lang w:eastAsia="en-US"/>
        </w:rPr>
      </w:pPr>
    </w:p>
    <w:p w14:paraId="20318977" w14:textId="27736C21" w:rsidR="00D8407B" w:rsidRDefault="00D8407B" w:rsidP="00325CCA">
      <w:pPr>
        <w:pStyle w:val="anxnormal"/>
        <w:spacing w:after="120"/>
        <w:ind w:left="0"/>
        <w:rPr>
          <w:rFonts w:asciiTheme="minorHAnsi" w:hAnsiTheme="minorHAnsi"/>
          <w:lang w:eastAsia="en-US"/>
        </w:rPr>
      </w:pPr>
    </w:p>
    <w:p w14:paraId="1207F5EC" w14:textId="56722098" w:rsidR="00D8407B" w:rsidRDefault="00D8407B" w:rsidP="00325CCA">
      <w:pPr>
        <w:pStyle w:val="anxnormal"/>
        <w:spacing w:after="120"/>
        <w:ind w:left="0"/>
        <w:rPr>
          <w:rFonts w:asciiTheme="minorHAnsi" w:hAnsiTheme="minorHAnsi"/>
          <w:lang w:eastAsia="en-US"/>
        </w:rPr>
      </w:pPr>
    </w:p>
    <w:p w14:paraId="73595A75" w14:textId="45F02248" w:rsidR="00D8407B" w:rsidRDefault="00D8407B" w:rsidP="00325CCA">
      <w:pPr>
        <w:pStyle w:val="anxnormal"/>
        <w:spacing w:after="120"/>
        <w:ind w:left="0"/>
        <w:rPr>
          <w:rFonts w:asciiTheme="minorHAnsi" w:hAnsiTheme="minorHAnsi"/>
          <w:lang w:eastAsia="en-US"/>
        </w:rPr>
      </w:pPr>
    </w:p>
    <w:p w14:paraId="285FEDAA" w14:textId="032D4D81" w:rsidR="00D8407B" w:rsidRDefault="00D8407B" w:rsidP="00325CCA">
      <w:pPr>
        <w:pStyle w:val="anxnormal"/>
        <w:spacing w:after="120"/>
        <w:ind w:left="0"/>
        <w:rPr>
          <w:rFonts w:asciiTheme="minorHAnsi" w:hAnsiTheme="minorHAnsi"/>
          <w:lang w:eastAsia="en-US"/>
        </w:rPr>
      </w:pPr>
    </w:p>
    <w:p w14:paraId="7C0310EC" w14:textId="1CAD1D62" w:rsidR="00D8407B" w:rsidRDefault="00D8407B" w:rsidP="00325CCA">
      <w:pPr>
        <w:pStyle w:val="anxnormal"/>
        <w:spacing w:after="120"/>
        <w:ind w:left="0"/>
        <w:rPr>
          <w:rFonts w:asciiTheme="minorHAnsi" w:hAnsiTheme="minorHAnsi"/>
          <w:lang w:eastAsia="en-US"/>
        </w:rPr>
      </w:pPr>
    </w:p>
    <w:p w14:paraId="1B2ABA47" w14:textId="77777777" w:rsidR="00325CCA" w:rsidRPr="00731E4E" w:rsidRDefault="00325CCA" w:rsidP="00325CCA">
      <w:pPr>
        <w:pStyle w:val="anxnormal"/>
        <w:spacing w:after="120"/>
        <w:ind w:left="0"/>
        <w:rPr>
          <w:rFonts w:asciiTheme="minorHAnsi" w:hAnsiTheme="minorHAnsi"/>
          <w:lang w:eastAsia="en-US"/>
        </w:rPr>
      </w:pPr>
      <w:r w:rsidRPr="00731E4E">
        <w:rPr>
          <w:rFonts w:asciiTheme="minorHAnsi" w:hAnsiTheme="minorHAnsi"/>
          <w:lang w:eastAsia="en-US"/>
        </w:rPr>
        <w:t xml:space="preserve">Jednostkowe współczynniki emisji </w:t>
      </w:r>
      <w:r>
        <w:rPr>
          <w:rFonts w:asciiTheme="minorHAnsi" w:hAnsiTheme="minorHAnsi"/>
          <w:lang w:eastAsia="en-US"/>
        </w:rPr>
        <w:t>gazów cieplarnianych</w:t>
      </w:r>
      <w:r w:rsidRPr="00731E4E">
        <w:rPr>
          <w:rFonts w:asciiTheme="minorHAnsi" w:hAnsiTheme="minorHAnsi"/>
          <w:lang w:eastAsia="en-US"/>
        </w:rPr>
        <w:t xml:space="preserve"> [</w:t>
      </w:r>
      <w:r>
        <w:rPr>
          <w:rFonts w:asciiTheme="minorHAnsi" w:hAnsiTheme="minorHAnsi"/>
          <w:lang w:eastAsia="en-US"/>
        </w:rPr>
        <w:t>g</w:t>
      </w:r>
      <w:r w:rsidRPr="00731E4E">
        <w:rPr>
          <w:rFonts w:asciiTheme="minorHAnsi" w:hAnsiTheme="minorHAnsi"/>
          <w:lang w:eastAsia="en-US"/>
        </w:rPr>
        <w:t>CO</w:t>
      </w:r>
      <w:r w:rsidRPr="003B7A23">
        <w:rPr>
          <w:rFonts w:asciiTheme="minorHAnsi" w:hAnsiTheme="minorHAnsi"/>
          <w:vertAlign w:val="subscript"/>
          <w:lang w:eastAsia="en-US"/>
        </w:rPr>
        <w:t>2</w:t>
      </w:r>
      <w:r>
        <w:rPr>
          <w:rFonts w:asciiTheme="minorHAnsi" w:hAnsiTheme="minorHAnsi"/>
          <w:lang w:eastAsia="en-US"/>
        </w:rPr>
        <w:t>e</w:t>
      </w:r>
      <w:r w:rsidRPr="00731E4E">
        <w:rPr>
          <w:rFonts w:asciiTheme="minorHAnsi" w:hAnsiTheme="minorHAnsi"/>
          <w:lang w:eastAsia="en-US"/>
        </w:rPr>
        <w:t>/</w:t>
      </w:r>
      <w:proofErr w:type="spellStart"/>
      <w:r w:rsidRPr="00731E4E">
        <w:rPr>
          <w:rFonts w:asciiTheme="minorHAnsi" w:hAnsiTheme="minorHAnsi"/>
          <w:lang w:eastAsia="en-US"/>
        </w:rPr>
        <w:t>poj</w:t>
      </w:r>
      <w:proofErr w:type="spellEnd"/>
      <w:r w:rsidRPr="00731E4E">
        <w:rPr>
          <w:rFonts w:asciiTheme="minorHAnsi" w:hAnsiTheme="minorHAnsi"/>
          <w:lang w:eastAsia="en-US"/>
        </w:rPr>
        <w:t>-km]</w:t>
      </w:r>
    </w:p>
    <w:tbl>
      <w:tblPr>
        <w:tblW w:w="6776" w:type="dxa"/>
        <w:tblLayout w:type="fixed"/>
        <w:tblLook w:val="04A0" w:firstRow="1" w:lastRow="0" w:firstColumn="1" w:lastColumn="0" w:noHBand="0" w:noVBand="1"/>
      </w:tblPr>
      <w:tblGrid>
        <w:gridCol w:w="2165"/>
        <w:gridCol w:w="2305"/>
        <w:gridCol w:w="2306"/>
      </w:tblGrid>
      <w:tr w:rsidR="00325CCA" w:rsidRPr="00731E4E" w14:paraId="2257F532" w14:textId="77777777" w:rsidTr="00325CCA">
        <w:trPr>
          <w:trHeight w:hRule="exact" w:val="874"/>
        </w:trPr>
        <w:tc>
          <w:tcPr>
            <w:tcW w:w="2165" w:type="dxa"/>
            <w:vMerge w:val="restart"/>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5138F09C" w14:textId="77777777" w:rsidR="00325CCA" w:rsidRPr="00731E4E" w:rsidRDefault="00325CCA" w:rsidP="00325CCA">
            <w:pPr>
              <w:snapToGrid w:val="0"/>
              <w:spacing w:before="20" w:after="2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Prędkość</w:t>
            </w:r>
          </w:p>
          <w:p w14:paraId="10738111" w14:textId="77777777" w:rsidR="00325CCA" w:rsidRPr="00731E4E" w:rsidRDefault="00325CCA" w:rsidP="00325CCA">
            <w:pPr>
              <w:snapToGrid w:val="0"/>
              <w:spacing w:before="20" w:after="2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podróży</w:t>
            </w:r>
          </w:p>
          <w:p w14:paraId="3A2B2E56" w14:textId="77777777" w:rsidR="00325CCA" w:rsidRPr="00731E4E" w:rsidRDefault="00325CCA" w:rsidP="00325CCA">
            <w:pPr>
              <w:snapToGrid w:val="0"/>
              <w:spacing w:before="20" w:after="2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(km/godz.)</w:t>
            </w:r>
          </w:p>
        </w:tc>
        <w:tc>
          <w:tcPr>
            <w:tcW w:w="4611" w:type="dxa"/>
            <w:gridSpan w:val="2"/>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259D65D2" w14:textId="77777777" w:rsidR="00325CCA" w:rsidRPr="00731E4E" w:rsidRDefault="00325CCA" w:rsidP="00325CCA">
            <w:pPr>
              <w:snapToGrid w:val="0"/>
              <w:spacing w:before="20" w:after="2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 xml:space="preserve">Jednostkowe współczynniki emisji </w:t>
            </w:r>
            <w:r>
              <w:rPr>
                <w:rFonts w:asciiTheme="minorHAnsi" w:hAnsiTheme="minorHAnsi" w:cs="Arial"/>
                <w:b/>
                <w:bCs/>
                <w:color w:val="FFFFFF"/>
                <w:sz w:val="18"/>
                <w:szCs w:val="18"/>
              </w:rPr>
              <w:t>gazów cieplarnianych</w:t>
            </w:r>
            <w:r w:rsidRPr="00731E4E">
              <w:rPr>
                <w:rFonts w:asciiTheme="minorHAnsi" w:hAnsiTheme="minorHAnsi" w:cs="Arial"/>
                <w:b/>
                <w:bCs/>
                <w:color w:val="FFFFFF"/>
                <w:sz w:val="18"/>
                <w:szCs w:val="18"/>
              </w:rPr>
              <w:t xml:space="preserve"> – </w:t>
            </w:r>
            <w:r>
              <w:rPr>
                <w:rFonts w:asciiTheme="minorHAnsi" w:hAnsiTheme="minorHAnsi" w:cs="Arial"/>
                <w:b/>
                <w:bCs/>
                <w:color w:val="FFFFFF"/>
                <w:sz w:val="18"/>
                <w:szCs w:val="18"/>
              </w:rPr>
              <w:t>g</w:t>
            </w:r>
            <w:r w:rsidRPr="00731E4E">
              <w:rPr>
                <w:rFonts w:asciiTheme="minorHAnsi" w:hAnsiTheme="minorHAnsi" w:cs="Arial"/>
                <w:b/>
                <w:bCs/>
                <w:color w:val="FFFFFF"/>
                <w:sz w:val="18"/>
                <w:szCs w:val="18"/>
              </w:rPr>
              <w:t>CO</w:t>
            </w:r>
            <w:r w:rsidRPr="003B7A23">
              <w:rPr>
                <w:rFonts w:asciiTheme="minorHAnsi" w:hAnsiTheme="minorHAnsi" w:cs="Arial"/>
                <w:b/>
                <w:bCs/>
                <w:color w:val="FFFFFF"/>
                <w:sz w:val="18"/>
                <w:szCs w:val="18"/>
                <w:vertAlign w:val="subscript"/>
              </w:rPr>
              <w:t>2</w:t>
            </w:r>
            <w:r>
              <w:rPr>
                <w:rFonts w:asciiTheme="minorHAnsi" w:hAnsiTheme="minorHAnsi" w:cs="Arial"/>
                <w:b/>
                <w:bCs/>
                <w:color w:val="FFFFFF"/>
                <w:sz w:val="18"/>
                <w:szCs w:val="18"/>
              </w:rPr>
              <w:t>e</w:t>
            </w:r>
            <w:r w:rsidRPr="00731E4E">
              <w:rPr>
                <w:rFonts w:asciiTheme="minorHAnsi" w:hAnsiTheme="minorHAnsi" w:cs="Arial"/>
                <w:b/>
                <w:bCs/>
                <w:color w:val="FFFFFF"/>
                <w:sz w:val="18"/>
                <w:szCs w:val="18"/>
              </w:rPr>
              <w:t>/</w:t>
            </w:r>
            <w:proofErr w:type="spellStart"/>
            <w:r w:rsidRPr="00731E4E">
              <w:rPr>
                <w:rFonts w:asciiTheme="minorHAnsi" w:hAnsiTheme="minorHAnsi" w:cs="Arial"/>
                <w:b/>
                <w:bCs/>
                <w:color w:val="FFFFFF"/>
                <w:sz w:val="18"/>
                <w:szCs w:val="18"/>
              </w:rPr>
              <w:t>poj</w:t>
            </w:r>
            <w:proofErr w:type="spellEnd"/>
            <w:r w:rsidRPr="00731E4E">
              <w:rPr>
                <w:rFonts w:asciiTheme="minorHAnsi" w:hAnsiTheme="minorHAnsi" w:cs="Arial"/>
                <w:b/>
                <w:bCs/>
                <w:color w:val="FFFFFF"/>
                <w:sz w:val="18"/>
                <w:szCs w:val="18"/>
              </w:rPr>
              <w:t>-km – teren płaski (nawierzchnia po remoncie/budowie)</w:t>
            </w:r>
          </w:p>
        </w:tc>
      </w:tr>
      <w:tr w:rsidR="00325CCA" w:rsidRPr="00407779" w14:paraId="4F34A901" w14:textId="77777777" w:rsidTr="00325CCA">
        <w:trPr>
          <w:trHeight w:hRule="exact" w:val="318"/>
        </w:trPr>
        <w:tc>
          <w:tcPr>
            <w:tcW w:w="2165" w:type="dxa"/>
            <w:vMerge/>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236632B8" w14:textId="77777777" w:rsidR="00325CCA" w:rsidRPr="00731E4E" w:rsidRDefault="00325CCA" w:rsidP="00325CCA">
            <w:pPr>
              <w:jc w:val="center"/>
              <w:rPr>
                <w:rFonts w:asciiTheme="minorHAnsi" w:hAnsiTheme="minorHAnsi" w:cs="Arial"/>
                <w:b/>
                <w:bCs/>
                <w:color w:val="FFFFFF"/>
                <w:sz w:val="18"/>
                <w:szCs w:val="18"/>
              </w:rPr>
            </w:pPr>
          </w:p>
        </w:tc>
        <w:tc>
          <w:tcPr>
            <w:tcW w:w="2305"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22B46F1F" w14:textId="77777777" w:rsidR="00325CCA" w:rsidRPr="00D1659E" w:rsidRDefault="00325CCA" w:rsidP="00325CCA">
            <w:pPr>
              <w:snapToGrid w:val="0"/>
              <w:spacing w:before="20" w:after="20"/>
              <w:jc w:val="center"/>
              <w:rPr>
                <w:rFonts w:asciiTheme="minorHAnsi" w:hAnsiTheme="minorHAnsi" w:cs="Arial"/>
                <w:b/>
                <w:bCs/>
                <w:color w:val="FFFFFF"/>
                <w:sz w:val="18"/>
                <w:szCs w:val="18"/>
              </w:rPr>
            </w:pPr>
            <w:r w:rsidRPr="00D1659E">
              <w:rPr>
                <w:rFonts w:asciiTheme="minorHAnsi" w:hAnsiTheme="minorHAnsi" w:cs="Arial"/>
                <w:b/>
                <w:bCs/>
                <w:color w:val="FFFFFF"/>
                <w:sz w:val="18"/>
                <w:szCs w:val="18"/>
              </w:rPr>
              <w:t>LV</w:t>
            </w:r>
          </w:p>
        </w:tc>
        <w:tc>
          <w:tcPr>
            <w:tcW w:w="2306"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7F17CD87" w14:textId="77777777" w:rsidR="00325CCA" w:rsidRPr="00040536" w:rsidRDefault="00325CCA" w:rsidP="00325CCA">
            <w:pPr>
              <w:snapToGrid w:val="0"/>
              <w:spacing w:before="20" w:after="20"/>
              <w:jc w:val="center"/>
              <w:rPr>
                <w:rFonts w:asciiTheme="minorHAnsi" w:hAnsiTheme="minorHAnsi" w:cs="Arial"/>
                <w:b/>
                <w:bCs/>
                <w:color w:val="FFFFFF"/>
                <w:sz w:val="18"/>
                <w:szCs w:val="18"/>
              </w:rPr>
            </w:pPr>
            <w:r w:rsidRPr="00040536">
              <w:rPr>
                <w:rFonts w:asciiTheme="minorHAnsi" w:hAnsiTheme="minorHAnsi" w:cs="Arial"/>
                <w:b/>
                <w:bCs/>
                <w:color w:val="FFFFFF"/>
                <w:sz w:val="18"/>
                <w:szCs w:val="18"/>
              </w:rPr>
              <w:t>HGV</w:t>
            </w:r>
          </w:p>
        </w:tc>
      </w:tr>
      <w:tr w:rsidR="00325CCA" w:rsidRPr="00407779" w14:paraId="2F4EEDFC" w14:textId="77777777" w:rsidTr="00325CCA">
        <w:trPr>
          <w:trHeight w:val="265"/>
        </w:trPr>
        <w:tc>
          <w:tcPr>
            <w:tcW w:w="2165"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32447A09" w14:textId="77777777" w:rsidR="00325CCA" w:rsidRPr="00D1659E" w:rsidRDefault="00325CCA" w:rsidP="00325CCA">
            <w:pPr>
              <w:jc w:val="center"/>
              <w:rPr>
                <w:rFonts w:asciiTheme="minorHAnsi" w:hAnsiTheme="minorHAnsi" w:cs="Arial"/>
                <w:color w:val="4F81BD" w:themeColor="accent1"/>
                <w:sz w:val="18"/>
                <w:szCs w:val="18"/>
              </w:rPr>
            </w:pPr>
            <w:r w:rsidRPr="00D1659E">
              <w:rPr>
                <w:rFonts w:asciiTheme="minorHAnsi" w:hAnsiTheme="minorHAnsi" w:cs="Arial"/>
                <w:color w:val="4F81BD" w:themeColor="accent1"/>
                <w:sz w:val="18"/>
                <w:szCs w:val="18"/>
              </w:rPr>
              <w:t>0-10</w:t>
            </w:r>
          </w:p>
        </w:tc>
        <w:tc>
          <w:tcPr>
            <w:tcW w:w="230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080A699D"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651,652</w:t>
            </w:r>
          </w:p>
        </w:tc>
        <w:tc>
          <w:tcPr>
            <w:tcW w:w="2306"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1282644F"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1 639,612</w:t>
            </w:r>
          </w:p>
        </w:tc>
      </w:tr>
      <w:tr w:rsidR="00325CCA" w:rsidRPr="00407779" w14:paraId="05CD664D" w14:textId="77777777" w:rsidTr="00325CCA">
        <w:trPr>
          <w:trHeight w:val="265"/>
        </w:trPr>
        <w:tc>
          <w:tcPr>
            <w:tcW w:w="2165"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20CBABC" w14:textId="77777777" w:rsidR="00325CCA" w:rsidRPr="00D1659E" w:rsidRDefault="00325CCA" w:rsidP="00325CCA">
            <w:pPr>
              <w:jc w:val="center"/>
              <w:rPr>
                <w:rFonts w:asciiTheme="minorHAnsi" w:hAnsiTheme="minorHAnsi" w:cs="Arial"/>
                <w:color w:val="4F81BD" w:themeColor="accent1"/>
                <w:sz w:val="18"/>
                <w:szCs w:val="18"/>
              </w:rPr>
            </w:pPr>
            <w:r w:rsidRPr="00D1659E">
              <w:rPr>
                <w:rFonts w:asciiTheme="minorHAnsi" w:hAnsiTheme="minorHAnsi" w:cs="Arial"/>
                <w:color w:val="4F81BD" w:themeColor="accent1"/>
                <w:sz w:val="18"/>
                <w:szCs w:val="18"/>
              </w:rPr>
              <w:t>11-20</w:t>
            </w:r>
          </w:p>
        </w:tc>
        <w:tc>
          <w:tcPr>
            <w:tcW w:w="230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3D647E23"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412,720</w:t>
            </w:r>
          </w:p>
        </w:tc>
        <w:tc>
          <w:tcPr>
            <w:tcW w:w="2306"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5347D544"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913,172</w:t>
            </w:r>
          </w:p>
        </w:tc>
      </w:tr>
      <w:tr w:rsidR="00325CCA" w:rsidRPr="00407779" w14:paraId="72332459" w14:textId="77777777" w:rsidTr="00325CCA">
        <w:trPr>
          <w:trHeight w:val="265"/>
        </w:trPr>
        <w:tc>
          <w:tcPr>
            <w:tcW w:w="2165"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33DA4E39" w14:textId="77777777" w:rsidR="00325CCA" w:rsidRPr="00D1659E" w:rsidRDefault="00325CCA" w:rsidP="00325CCA">
            <w:pPr>
              <w:jc w:val="center"/>
              <w:rPr>
                <w:rFonts w:asciiTheme="minorHAnsi" w:hAnsiTheme="minorHAnsi" w:cs="Arial"/>
                <w:color w:val="4F81BD" w:themeColor="accent1"/>
                <w:sz w:val="18"/>
                <w:szCs w:val="18"/>
              </w:rPr>
            </w:pPr>
            <w:r w:rsidRPr="00D1659E">
              <w:rPr>
                <w:rFonts w:asciiTheme="minorHAnsi" w:hAnsiTheme="minorHAnsi" w:cs="Arial"/>
                <w:color w:val="4F81BD" w:themeColor="accent1"/>
                <w:sz w:val="18"/>
                <w:szCs w:val="18"/>
              </w:rPr>
              <w:t>21-30</w:t>
            </w:r>
          </w:p>
        </w:tc>
        <w:tc>
          <w:tcPr>
            <w:tcW w:w="230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58F7A7AA"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314,458</w:t>
            </w:r>
          </w:p>
        </w:tc>
        <w:tc>
          <w:tcPr>
            <w:tcW w:w="2306"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2FE7FF1F"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694,518</w:t>
            </w:r>
          </w:p>
        </w:tc>
      </w:tr>
      <w:tr w:rsidR="00325CCA" w:rsidRPr="00407779" w14:paraId="75E4D8FE" w14:textId="77777777" w:rsidTr="00325CCA">
        <w:trPr>
          <w:trHeight w:val="265"/>
        </w:trPr>
        <w:tc>
          <w:tcPr>
            <w:tcW w:w="2165"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F064D3D" w14:textId="77777777" w:rsidR="00325CCA" w:rsidRPr="00D1659E" w:rsidRDefault="00325CCA" w:rsidP="00325CCA">
            <w:pPr>
              <w:jc w:val="center"/>
              <w:rPr>
                <w:rFonts w:asciiTheme="minorHAnsi" w:hAnsiTheme="minorHAnsi" w:cs="Arial"/>
                <w:color w:val="4F81BD" w:themeColor="accent1"/>
                <w:sz w:val="18"/>
                <w:szCs w:val="18"/>
              </w:rPr>
            </w:pPr>
            <w:r w:rsidRPr="00D1659E">
              <w:rPr>
                <w:rFonts w:asciiTheme="minorHAnsi" w:hAnsiTheme="minorHAnsi" w:cs="Arial"/>
                <w:color w:val="4F81BD" w:themeColor="accent1"/>
                <w:sz w:val="18"/>
                <w:szCs w:val="18"/>
              </w:rPr>
              <w:t>31-40</w:t>
            </w:r>
          </w:p>
        </w:tc>
        <w:tc>
          <w:tcPr>
            <w:tcW w:w="230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1FCDEE03"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255,386</w:t>
            </w:r>
          </w:p>
        </w:tc>
        <w:tc>
          <w:tcPr>
            <w:tcW w:w="2306"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3A309C31"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583,520</w:t>
            </w:r>
          </w:p>
        </w:tc>
      </w:tr>
      <w:tr w:rsidR="00325CCA" w:rsidRPr="00407779" w14:paraId="40E614B6" w14:textId="77777777" w:rsidTr="00325CCA">
        <w:trPr>
          <w:trHeight w:val="265"/>
        </w:trPr>
        <w:tc>
          <w:tcPr>
            <w:tcW w:w="2165"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7657644" w14:textId="77777777" w:rsidR="00325CCA" w:rsidRPr="00D1659E" w:rsidRDefault="00325CCA" w:rsidP="00325CCA">
            <w:pPr>
              <w:jc w:val="center"/>
              <w:rPr>
                <w:rFonts w:asciiTheme="minorHAnsi" w:hAnsiTheme="minorHAnsi" w:cs="Arial"/>
                <w:color w:val="4F81BD" w:themeColor="accent1"/>
                <w:sz w:val="18"/>
                <w:szCs w:val="18"/>
              </w:rPr>
            </w:pPr>
            <w:r w:rsidRPr="00D1659E">
              <w:rPr>
                <w:rFonts w:asciiTheme="minorHAnsi" w:hAnsiTheme="minorHAnsi" w:cs="Arial"/>
                <w:color w:val="4F81BD" w:themeColor="accent1"/>
                <w:sz w:val="18"/>
                <w:szCs w:val="18"/>
              </w:rPr>
              <w:t>41-50</w:t>
            </w:r>
          </w:p>
        </w:tc>
        <w:tc>
          <w:tcPr>
            <w:tcW w:w="230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3A77016B"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216,347</w:t>
            </w:r>
          </w:p>
        </w:tc>
        <w:tc>
          <w:tcPr>
            <w:tcW w:w="2306"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027E433C"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522,589</w:t>
            </w:r>
          </w:p>
        </w:tc>
      </w:tr>
      <w:tr w:rsidR="00325CCA" w:rsidRPr="00407779" w14:paraId="6FF1DD88" w14:textId="77777777" w:rsidTr="00325CCA">
        <w:trPr>
          <w:trHeight w:val="265"/>
        </w:trPr>
        <w:tc>
          <w:tcPr>
            <w:tcW w:w="2165"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5B561A3" w14:textId="77777777" w:rsidR="00325CCA" w:rsidRPr="00D1659E" w:rsidRDefault="00325CCA" w:rsidP="00325CCA">
            <w:pPr>
              <w:jc w:val="center"/>
              <w:rPr>
                <w:rFonts w:asciiTheme="minorHAnsi" w:hAnsiTheme="minorHAnsi" w:cs="Arial"/>
                <w:color w:val="4F81BD" w:themeColor="accent1"/>
                <w:sz w:val="18"/>
                <w:szCs w:val="18"/>
              </w:rPr>
            </w:pPr>
            <w:r w:rsidRPr="00D1659E">
              <w:rPr>
                <w:rFonts w:asciiTheme="minorHAnsi" w:hAnsiTheme="minorHAnsi" w:cs="Arial"/>
                <w:color w:val="4F81BD" w:themeColor="accent1"/>
                <w:sz w:val="18"/>
                <w:szCs w:val="18"/>
              </w:rPr>
              <w:t>51-60</w:t>
            </w:r>
          </w:p>
        </w:tc>
        <w:tc>
          <w:tcPr>
            <w:tcW w:w="230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2A6F7AB1"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190,278</w:t>
            </w:r>
          </w:p>
        </w:tc>
        <w:tc>
          <w:tcPr>
            <w:tcW w:w="2306"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11C28EED"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490,176</w:t>
            </w:r>
          </w:p>
        </w:tc>
      </w:tr>
      <w:tr w:rsidR="00325CCA" w:rsidRPr="00407779" w14:paraId="046CE433" w14:textId="77777777" w:rsidTr="00325CCA">
        <w:trPr>
          <w:trHeight w:val="265"/>
        </w:trPr>
        <w:tc>
          <w:tcPr>
            <w:tcW w:w="2165"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CCC9687" w14:textId="77777777" w:rsidR="00325CCA" w:rsidRPr="00D1659E" w:rsidRDefault="00325CCA" w:rsidP="00325CCA">
            <w:pPr>
              <w:jc w:val="center"/>
              <w:rPr>
                <w:rFonts w:asciiTheme="minorHAnsi" w:hAnsiTheme="minorHAnsi" w:cs="Arial"/>
                <w:color w:val="4F81BD" w:themeColor="accent1"/>
                <w:sz w:val="18"/>
                <w:szCs w:val="18"/>
              </w:rPr>
            </w:pPr>
            <w:r w:rsidRPr="00D1659E">
              <w:rPr>
                <w:rFonts w:asciiTheme="minorHAnsi" w:hAnsiTheme="minorHAnsi" w:cs="Arial"/>
                <w:color w:val="4F81BD" w:themeColor="accent1"/>
                <w:sz w:val="18"/>
                <w:szCs w:val="18"/>
              </w:rPr>
              <w:t>61-70</w:t>
            </w:r>
          </w:p>
        </w:tc>
        <w:tc>
          <w:tcPr>
            <w:tcW w:w="230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3FB79714"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173,753</w:t>
            </w:r>
          </w:p>
        </w:tc>
        <w:tc>
          <w:tcPr>
            <w:tcW w:w="2306"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012BB289"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474,974</w:t>
            </w:r>
          </w:p>
        </w:tc>
      </w:tr>
      <w:tr w:rsidR="00325CCA" w:rsidRPr="00407779" w14:paraId="78610685" w14:textId="77777777" w:rsidTr="00325CCA">
        <w:trPr>
          <w:trHeight w:val="265"/>
        </w:trPr>
        <w:tc>
          <w:tcPr>
            <w:tcW w:w="2165"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07B355E" w14:textId="77777777" w:rsidR="00325CCA" w:rsidRPr="00D1659E" w:rsidRDefault="00325CCA" w:rsidP="00325CCA">
            <w:pPr>
              <w:jc w:val="center"/>
              <w:rPr>
                <w:rFonts w:asciiTheme="minorHAnsi" w:hAnsiTheme="minorHAnsi" w:cs="Arial"/>
                <w:color w:val="4F81BD" w:themeColor="accent1"/>
                <w:sz w:val="18"/>
                <w:szCs w:val="18"/>
              </w:rPr>
            </w:pPr>
            <w:r w:rsidRPr="00D1659E">
              <w:rPr>
                <w:rFonts w:asciiTheme="minorHAnsi" w:hAnsiTheme="minorHAnsi" w:cs="Arial"/>
                <w:color w:val="4F81BD" w:themeColor="accent1"/>
                <w:sz w:val="18"/>
                <w:szCs w:val="18"/>
              </w:rPr>
              <w:t>71-80</w:t>
            </w:r>
          </w:p>
        </w:tc>
        <w:tc>
          <w:tcPr>
            <w:tcW w:w="230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71BB4F5D"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164,830</w:t>
            </w:r>
          </w:p>
        </w:tc>
        <w:tc>
          <w:tcPr>
            <w:tcW w:w="2306"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39E0992C"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470,831</w:t>
            </w:r>
          </w:p>
        </w:tc>
      </w:tr>
      <w:tr w:rsidR="00325CCA" w:rsidRPr="00407779" w14:paraId="3F333C6A" w14:textId="77777777" w:rsidTr="00325CCA">
        <w:trPr>
          <w:trHeight w:val="265"/>
        </w:trPr>
        <w:tc>
          <w:tcPr>
            <w:tcW w:w="2165"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3D441ED8" w14:textId="77777777" w:rsidR="00325CCA" w:rsidRPr="00D1659E" w:rsidRDefault="00325CCA" w:rsidP="00325CCA">
            <w:pPr>
              <w:jc w:val="center"/>
              <w:rPr>
                <w:rFonts w:asciiTheme="minorHAnsi" w:hAnsiTheme="minorHAnsi" w:cs="Arial"/>
                <w:color w:val="4F81BD" w:themeColor="accent1"/>
                <w:sz w:val="18"/>
                <w:szCs w:val="18"/>
              </w:rPr>
            </w:pPr>
            <w:r w:rsidRPr="00D1659E">
              <w:rPr>
                <w:rFonts w:asciiTheme="minorHAnsi" w:hAnsiTheme="minorHAnsi" w:cs="Arial"/>
                <w:color w:val="4F81BD" w:themeColor="accent1"/>
                <w:sz w:val="18"/>
                <w:szCs w:val="18"/>
              </w:rPr>
              <w:t>81-90</w:t>
            </w:r>
          </w:p>
        </w:tc>
        <w:tc>
          <w:tcPr>
            <w:tcW w:w="230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79600820"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162,284</w:t>
            </w:r>
          </w:p>
        </w:tc>
        <w:tc>
          <w:tcPr>
            <w:tcW w:w="2306"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7424B4A6"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475,455</w:t>
            </w:r>
          </w:p>
        </w:tc>
      </w:tr>
      <w:tr w:rsidR="00325CCA" w:rsidRPr="00407779" w14:paraId="1270FF43" w14:textId="77777777" w:rsidTr="00325CCA">
        <w:trPr>
          <w:trHeight w:val="265"/>
        </w:trPr>
        <w:tc>
          <w:tcPr>
            <w:tcW w:w="2165"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BA18EF1" w14:textId="77777777" w:rsidR="00325CCA" w:rsidRPr="00D1659E" w:rsidRDefault="00325CCA" w:rsidP="00325CCA">
            <w:pPr>
              <w:jc w:val="center"/>
              <w:rPr>
                <w:rFonts w:asciiTheme="minorHAnsi" w:hAnsiTheme="minorHAnsi" w:cs="Arial"/>
                <w:color w:val="4F81BD" w:themeColor="accent1"/>
                <w:sz w:val="18"/>
                <w:szCs w:val="18"/>
              </w:rPr>
            </w:pPr>
            <w:r w:rsidRPr="00D1659E">
              <w:rPr>
                <w:rFonts w:asciiTheme="minorHAnsi" w:hAnsiTheme="minorHAnsi" w:cs="Arial"/>
                <w:color w:val="4F81BD" w:themeColor="accent1"/>
                <w:sz w:val="18"/>
                <w:szCs w:val="18"/>
              </w:rPr>
              <w:t>91-100</w:t>
            </w:r>
          </w:p>
        </w:tc>
        <w:tc>
          <w:tcPr>
            <w:tcW w:w="230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6FF5849F"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165,287</w:t>
            </w:r>
          </w:p>
        </w:tc>
        <w:tc>
          <w:tcPr>
            <w:tcW w:w="2306"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38EDB622"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493,092</w:t>
            </w:r>
          </w:p>
        </w:tc>
      </w:tr>
      <w:tr w:rsidR="00325CCA" w:rsidRPr="00407779" w14:paraId="08C81C76" w14:textId="77777777" w:rsidTr="00325CCA">
        <w:trPr>
          <w:trHeight w:val="265"/>
        </w:trPr>
        <w:tc>
          <w:tcPr>
            <w:tcW w:w="2165"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3FD56B4" w14:textId="77777777" w:rsidR="00325CCA" w:rsidRPr="00D1659E" w:rsidRDefault="00325CCA" w:rsidP="00325CCA">
            <w:pPr>
              <w:jc w:val="center"/>
              <w:rPr>
                <w:rFonts w:asciiTheme="minorHAnsi" w:hAnsiTheme="minorHAnsi" w:cs="Arial"/>
                <w:color w:val="4F81BD" w:themeColor="accent1"/>
                <w:sz w:val="18"/>
                <w:szCs w:val="18"/>
              </w:rPr>
            </w:pPr>
            <w:r w:rsidRPr="00D1659E">
              <w:rPr>
                <w:rFonts w:asciiTheme="minorHAnsi" w:hAnsiTheme="minorHAnsi" w:cs="Arial"/>
                <w:color w:val="4F81BD" w:themeColor="accent1"/>
                <w:sz w:val="18"/>
                <w:szCs w:val="18"/>
              </w:rPr>
              <w:t>101-110</w:t>
            </w:r>
          </w:p>
        </w:tc>
        <w:tc>
          <w:tcPr>
            <w:tcW w:w="230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78F3F50E"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173,245</w:t>
            </w:r>
          </w:p>
        </w:tc>
        <w:tc>
          <w:tcPr>
            <w:tcW w:w="2306"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420D06BB"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567,589</w:t>
            </w:r>
          </w:p>
        </w:tc>
      </w:tr>
      <w:tr w:rsidR="00325CCA" w:rsidRPr="00407779" w14:paraId="0819FB9E" w14:textId="77777777" w:rsidTr="00325CCA">
        <w:trPr>
          <w:trHeight w:val="265"/>
        </w:trPr>
        <w:tc>
          <w:tcPr>
            <w:tcW w:w="2165"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FF89D40" w14:textId="77777777" w:rsidR="00325CCA" w:rsidRPr="00D1659E" w:rsidRDefault="00325CCA" w:rsidP="00325CCA">
            <w:pPr>
              <w:jc w:val="center"/>
              <w:rPr>
                <w:rFonts w:asciiTheme="minorHAnsi" w:hAnsiTheme="minorHAnsi" w:cs="Arial"/>
                <w:color w:val="4F81BD" w:themeColor="accent1"/>
                <w:sz w:val="18"/>
                <w:szCs w:val="18"/>
              </w:rPr>
            </w:pPr>
            <w:r w:rsidRPr="00D1659E">
              <w:rPr>
                <w:rFonts w:asciiTheme="minorHAnsi" w:hAnsiTheme="minorHAnsi" w:cs="Arial"/>
                <w:color w:val="4F81BD" w:themeColor="accent1"/>
                <w:sz w:val="18"/>
                <w:szCs w:val="18"/>
              </w:rPr>
              <w:t>111-120</w:t>
            </w:r>
          </w:p>
        </w:tc>
        <w:tc>
          <w:tcPr>
            <w:tcW w:w="230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7FB59DE7"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185,712</w:t>
            </w:r>
          </w:p>
        </w:tc>
        <w:tc>
          <w:tcPr>
            <w:tcW w:w="2306"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75779848"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642,086</w:t>
            </w:r>
          </w:p>
        </w:tc>
      </w:tr>
      <w:tr w:rsidR="00325CCA" w:rsidRPr="00407779" w14:paraId="7CC3D8CC" w14:textId="77777777" w:rsidTr="00325CCA">
        <w:trPr>
          <w:trHeight w:val="265"/>
        </w:trPr>
        <w:tc>
          <w:tcPr>
            <w:tcW w:w="2165"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7D6A0CE" w14:textId="77777777" w:rsidR="00325CCA" w:rsidRPr="00D1659E" w:rsidRDefault="00325CCA" w:rsidP="00325CCA">
            <w:pPr>
              <w:jc w:val="center"/>
              <w:rPr>
                <w:rFonts w:asciiTheme="minorHAnsi" w:hAnsiTheme="minorHAnsi" w:cs="Arial"/>
                <w:color w:val="4F81BD" w:themeColor="accent1"/>
                <w:sz w:val="18"/>
                <w:szCs w:val="18"/>
              </w:rPr>
            </w:pPr>
            <w:r w:rsidRPr="00D1659E">
              <w:rPr>
                <w:rFonts w:asciiTheme="minorHAnsi" w:hAnsiTheme="minorHAnsi" w:cs="Arial"/>
                <w:color w:val="4F81BD" w:themeColor="accent1"/>
                <w:sz w:val="18"/>
                <w:szCs w:val="18"/>
              </w:rPr>
              <w:t>121-130</w:t>
            </w:r>
          </w:p>
        </w:tc>
        <w:tc>
          <w:tcPr>
            <w:tcW w:w="230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2FE3F8D2"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202,344</w:t>
            </w:r>
          </w:p>
        </w:tc>
        <w:tc>
          <w:tcPr>
            <w:tcW w:w="2306"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57CD5F0A"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716,583</w:t>
            </w:r>
          </w:p>
        </w:tc>
      </w:tr>
      <w:tr w:rsidR="00325CCA" w:rsidRPr="00407779" w14:paraId="170D3BAF" w14:textId="77777777" w:rsidTr="00325CCA">
        <w:trPr>
          <w:trHeight w:val="265"/>
        </w:trPr>
        <w:tc>
          <w:tcPr>
            <w:tcW w:w="2165"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06105F8" w14:textId="77777777" w:rsidR="00325CCA" w:rsidRPr="00D1659E" w:rsidRDefault="00325CCA" w:rsidP="00325CCA">
            <w:pPr>
              <w:jc w:val="center"/>
              <w:rPr>
                <w:rFonts w:asciiTheme="minorHAnsi" w:hAnsiTheme="minorHAnsi" w:cs="Arial"/>
                <w:color w:val="4F81BD" w:themeColor="accent1"/>
                <w:sz w:val="18"/>
                <w:szCs w:val="18"/>
              </w:rPr>
            </w:pPr>
            <w:r w:rsidRPr="00D1659E">
              <w:rPr>
                <w:rFonts w:asciiTheme="minorHAnsi" w:hAnsiTheme="minorHAnsi" w:cs="Arial"/>
                <w:color w:val="4F81BD" w:themeColor="accent1"/>
                <w:sz w:val="18"/>
                <w:szCs w:val="18"/>
              </w:rPr>
              <w:t>131-140</w:t>
            </w:r>
          </w:p>
        </w:tc>
        <w:tc>
          <w:tcPr>
            <w:tcW w:w="230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252EB850"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222,868</w:t>
            </w:r>
          </w:p>
        </w:tc>
        <w:tc>
          <w:tcPr>
            <w:tcW w:w="2306"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0C6197E7"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791,080</w:t>
            </w:r>
          </w:p>
        </w:tc>
      </w:tr>
    </w:tbl>
    <w:p w14:paraId="71B755FA" w14:textId="77777777" w:rsidR="00325CCA" w:rsidRPr="003C0FB9" w:rsidRDefault="00325CCA" w:rsidP="00325CCA">
      <w:pPr>
        <w:ind w:right="170"/>
        <w:jc w:val="both"/>
        <w:rPr>
          <w:rFonts w:asciiTheme="minorHAnsi" w:hAnsiTheme="minorHAnsi" w:cs="Arial"/>
          <w:b/>
          <w:i/>
          <w:sz w:val="16"/>
          <w:szCs w:val="16"/>
        </w:rPr>
      </w:pPr>
      <w:r w:rsidRPr="003C0FB9">
        <w:rPr>
          <w:rFonts w:asciiTheme="minorHAnsi" w:hAnsiTheme="minorHAnsi" w:cs="Arial"/>
          <w:b/>
          <w:i/>
          <w:sz w:val="16"/>
          <w:szCs w:val="16"/>
        </w:rPr>
        <w:t xml:space="preserve">Źródło: Opracowanie własne CUPT-JASPERS na podstawie VOC </w:t>
      </w:r>
      <w:proofErr w:type="spellStart"/>
      <w:r w:rsidRPr="003C0FB9">
        <w:rPr>
          <w:rFonts w:asciiTheme="minorHAnsi" w:hAnsiTheme="minorHAnsi" w:cs="Arial"/>
          <w:b/>
          <w:i/>
          <w:sz w:val="16"/>
          <w:szCs w:val="16"/>
        </w:rPr>
        <w:t>fuel</w:t>
      </w:r>
      <w:proofErr w:type="spellEnd"/>
      <w:r w:rsidRPr="003C0FB9">
        <w:rPr>
          <w:rFonts w:asciiTheme="minorHAnsi" w:hAnsiTheme="minorHAnsi" w:cs="Arial"/>
          <w:b/>
          <w:i/>
          <w:sz w:val="16"/>
          <w:szCs w:val="16"/>
        </w:rPr>
        <w:t xml:space="preserve"> </w:t>
      </w:r>
      <w:proofErr w:type="spellStart"/>
      <w:r w:rsidRPr="003C0FB9">
        <w:rPr>
          <w:rFonts w:asciiTheme="minorHAnsi" w:hAnsiTheme="minorHAnsi" w:cs="Arial"/>
          <w:b/>
          <w:i/>
          <w:sz w:val="16"/>
          <w:szCs w:val="16"/>
        </w:rPr>
        <w:t>consumption</w:t>
      </w:r>
      <w:proofErr w:type="spellEnd"/>
      <w:r w:rsidRPr="003C0FB9">
        <w:rPr>
          <w:rFonts w:asciiTheme="minorHAnsi" w:hAnsiTheme="minorHAnsi" w:cs="Arial"/>
          <w:b/>
          <w:i/>
          <w:sz w:val="16"/>
          <w:szCs w:val="16"/>
        </w:rPr>
        <w:t xml:space="preserve"> and EMEP/EEA </w:t>
      </w:r>
      <w:proofErr w:type="spellStart"/>
      <w:r w:rsidRPr="003C0FB9">
        <w:rPr>
          <w:rFonts w:asciiTheme="minorHAnsi" w:hAnsiTheme="minorHAnsi" w:cs="Arial"/>
          <w:b/>
          <w:i/>
          <w:sz w:val="16"/>
          <w:szCs w:val="16"/>
        </w:rPr>
        <w:t>air</w:t>
      </w:r>
      <w:proofErr w:type="spellEnd"/>
      <w:r w:rsidRPr="003C0FB9">
        <w:rPr>
          <w:rFonts w:asciiTheme="minorHAnsi" w:hAnsiTheme="minorHAnsi" w:cs="Arial"/>
          <w:b/>
          <w:i/>
          <w:sz w:val="16"/>
          <w:szCs w:val="16"/>
        </w:rPr>
        <w:t xml:space="preserve"> </w:t>
      </w:r>
      <w:proofErr w:type="spellStart"/>
      <w:r w:rsidRPr="003C0FB9">
        <w:rPr>
          <w:rFonts w:asciiTheme="minorHAnsi" w:hAnsiTheme="minorHAnsi" w:cs="Arial"/>
          <w:b/>
          <w:i/>
          <w:sz w:val="16"/>
          <w:szCs w:val="16"/>
        </w:rPr>
        <w:t>pollutant</w:t>
      </w:r>
      <w:proofErr w:type="spellEnd"/>
      <w:r w:rsidRPr="003C0FB9">
        <w:rPr>
          <w:rFonts w:asciiTheme="minorHAnsi" w:hAnsiTheme="minorHAnsi" w:cs="Arial"/>
          <w:b/>
          <w:i/>
          <w:sz w:val="16"/>
          <w:szCs w:val="16"/>
        </w:rPr>
        <w:t xml:space="preserve"> </w:t>
      </w:r>
      <w:proofErr w:type="spellStart"/>
      <w:r w:rsidRPr="003C0FB9">
        <w:rPr>
          <w:rFonts w:asciiTheme="minorHAnsi" w:hAnsiTheme="minorHAnsi" w:cs="Arial"/>
          <w:b/>
          <w:i/>
          <w:sz w:val="16"/>
          <w:szCs w:val="16"/>
        </w:rPr>
        <w:t>emission</w:t>
      </w:r>
      <w:proofErr w:type="spellEnd"/>
      <w:r w:rsidRPr="003C0FB9">
        <w:rPr>
          <w:rFonts w:asciiTheme="minorHAnsi" w:hAnsiTheme="minorHAnsi" w:cs="Arial"/>
          <w:b/>
          <w:i/>
          <w:sz w:val="16"/>
          <w:szCs w:val="16"/>
        </w:rPr>
        <w:t xml:space="preserve"> </w:t>
      </w:r>
      <w:proofErr w:type="spellStart"/>
      <w:r w:rsidRPr="003C0FB9">
        <w:rPr>
          <w:rFonts w:asciiTheme="minorHAnsi" w:hAnsiTheme="minorHAnsi" w:cs="Arial"/>
          <w:b/>
          <w:i/>
          <w:sz w:val="16"/>
          <w:szCs w:val="16"/>
        </w:rPr>
        <w:t>inventory</w:t>
      </w:r>
      <w:proofErr w:type="spellEnd"/>
      <w:r w:rsidRPr="003C0FB9">
        <w:rPr>
          <w:rFonts w:asciiTheme="minorHAnsi" w:hAnsiTheme="minorHAnsi" w:cs="Arial"/>
          <w:b/>
          <w:i/>
          <w:sz w:val="16"/>
          <w:szCs w:val="16"/>
        </w:rPr>
        <w:t xml:space="preserve"> </w:t>
      </w:r>
      <w:proofErr w:type="spellStart"/>
      <w:r w:rsidRPr="003C0FB9">
        <w:rPr>
          <w:rFonts w:asciiTheme="minorHAnsi" w:hAnsiTheme="minorHAnsi" w:cs="Arial"/>
          <w:b/>
          <w:i/>
          <w:sz w:val="16"/>
          <w:szCs w:val="16"/>
        </w:rPr>
        <w:t>guidebook</w:t>
      </w:r>
      <w:proofErr w:type="spellEnd"/>
      <w:r w:rsidRPr="003C0FB9">
        <w:rPr>
          <w:rFonts w:asciiTheme="minorHAnsi" w:hAnsiTheme="minorHAnsi" w:cs="Arial"/>
          <w:b/>
          <w:i/>
          <w:sz w:val="16"/>
          <w:szCs w:val="16"/>
        </w:rPr>
        <w:t xml:space="preserve">, 2019, with 1.A.3.b.i-iv Road Transport Appendix 4 </w:t>
      </w:r>
      <w:proofErr w:type="spellStart"/>
      <w:r w:rsidRPr="003C0FB9">
        <w:rPr>
          <w:rFonts w:asciiTheme="minorHAnsi" w:hAnsiTheme="minorHAnsi" w:cs="Arial"/>
          <w:b/>
          <w:i/>
          <w:sz w:val="16"/>
          <w:szCs w:val="16"/>
        </w:rPr>
        <w:t>Emission</w:t>
      </w:r>
      <w:proofErr w:type="spellEnd"/>
      <w:r w:rsidRPr="003C0FB9">
        <w:rPr>
          <w:rFonts w:asciiTheme="minorHAnsi" w:hAnsiTheme="minorHAnsi" w:cs="Arial"/>
          <w:b/>
          <w:i/>
          <w:sz w:val="16"/>
          <w:szCs w:val="16"/>
        </w:rPr>
        <w:t xml:space="preserve"> </w:t>
      </w:r>
      <w:proofErr w:type="spellStart"/>
      <w:r w:rsidRPr="003C0FB9">
        <w:rPr>
          <w:rFonts w:asciiTheme="minorHAnsi" w:hAnsiTheme="minorHAnsi" w:cs="Arial"/>
          <w:b/>
          <w:i/>
          <w:sz w:val="16"/>
          <w:szCs w:val="16"/>
        </w:rPr>
        <w:t>Factors</w:t>
      </w:r>
      <w:proofErr w:type="spellEnd"/>
      <w:r w:rsidRPr="003C0FB9">
        <w:rPr>
          <w:rFonts w:asciiTheme="minorHAnsi" w:hAnsiTheme="minorHAnsi" w:cs="Arial"/>
          <w:b/>
          <w:i/>
          <w:sz w:val="16"/>
          <w:szCs w:val="16"/>
        </w:rPr>
        <w:t xml:space="preserve"> 2019 (Sept. 2020).</w:t>
      </w:r>
    </w:p>
    <w:p w14:paraId="216A5ADF" w14:textId="513C84CC" w:rsidR="00325CCA" w:rsidRPr="003C0FB9" w:rsidRDefault="00325CCA" w:rsidP="00325CCA">
      <w:pPr>
        <w:ind w:right="170"/>
        <w:jc w:val="both"/>
        <w:rPr>
          <w:rFonts w:asciiTheme="minorHAnsi" w:hAnsiTheme="minorHAnsi" w:cs="Arial"/>
          <w:b/>
          <w:i/>
          <w:sz w:val="16"/>
          <w:szCs w:val="16"/>
        </w:rPr>
      </w:pPr>
    </w:p>
    <w:p w14:paraId="19BF7754" w14:textId="61519699" w:rsidR="00D8407B" w:rsidRPr="003C0FB9" w:rsidRDefault="00D8407B" w:rsidP="00325CCA">
      <w:pPr>
        <w:ind w:right="170"/>
        <w:jc w:val="both"/>
        <w:rPr>
          <w:rFonts w:asciiTheme="minorHAnsi" w:hAnsiTheme="minorHAnsi" w:cs="Arial"/>
          <w:b/>
          <w:i/>
          <w:sz w:val="16"/>
          <w:szCs w:val="16"/>
        </w:rPr>
      </w:pPr>
    </w:p>
    <w:p w14:paraId="120B578F" w14:textId="77777777" w:rsidR="00D8407B" w:rsidRPr="003C0FB9" w:rsidRDefault="00D8407B" w:rsidP="00325CCA">
      <w:pPr>
        <w:ind w:right="170"/>
        <w:jc w:val="both"/>
        <w:rPr>
          <w:rFonts w:asciiTheme="minorHAnsi" w:hAnsiTheme="minorHAnsi" w:cs="Arial"/>
          <w:b/>
          <w:i/>
          <w:sz w:val="16"/>
          <w:szCs w:val="16"/>
        </w:rPr>
      </w:pPr>
    </w:p>
    <w:tbl>
      <w:tblPr>
        <w:tblW w:w="6274" w:type="dxa"/>
        <w:tblLayout w:type="fixed"/>
        <w:tblLook w:val="04A0" w:firstRow="1" w:lastRow="0" w:firstColumn="1" w:lastColumn="0" w:noHBand="0" w:noVBand="1"/>
      </w:tblPr>
      <w:tblGrid>
        <w:gridCol w:w="2004"/>
        <w:gridCol w:w="2135"/>
        <w:gridCol w:w="2135"/>
      </w:tblGrid>
      <w:tr w:rsidR="00325CCA" w:rsidRPr="00731E4E" w14:paraId="0556A061" w14:textId="77777777" w:rsidTr="00325CCA">
        <w:trPr>
          <w:trHeight w:hRule="exact" w:val="1072"/>
        </w:trPr>
        <w:tc>
          <w:tcPr>
            <w:tcW w:w="2004" w:type="dxa"/>
            <w:vMerge w:val="restart"/>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082CEB04" w14:textId="77777777" w:rsidR="00325CCA" w:rsidRPr="00731E4E" w:rsidRDefault="00325CCA" w:rsidP="00325CCA">
            <w:pPr>
              <w:snapToGrid w:val="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Prędkość</w:t>
            </w:r>
          </w:p>
          <w:p w14:paraId="3E40AF4D" w14:textId="77777777" w:rsidR="00325CCA" w:rsidRPr="00731E4E" w:rsidRDefault="00325CCA" w:rsidP="00325CCA">
            <w:pPr>
              <w:snapToGrid w:val="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podróży</w:t>
            </w:r>
          </w:p>
          <w:p w14:paraId="5291F550" w14:textId="77777777" w:rsidR="00325CCA" w:rsidRPr="00731E4E" w:rsidRDefault="00325CCA" w:rsidP="00325CCA">
            <w:pPr>
              <w:snapToGrid w:val="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(km/godz.)</w:t>
            </w:r>
          </w:p>
        </w:tc>
        <w:tc>
          <w:tcPr>
            <w:tcW w:w="4270" w:type="dxa"/>
            <w:gridSpan w:val="2"/>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447CDDD2" w14:textId="77777777" w:rsidR="00325CCA" w:rsidRPr="00731E4E" w:rsidRDefault="00325CCA" w:rsidP="00325CCA">
            <w:pPr>
              <w:snapToGrid w:val="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Jednostko</w:t>
            </w:r>
            <w:r>
              <w:rPr>
                <w:rFonts w:asciiTheme="minorHAnsi" w:hAnsiTheme="minorHAnsi" w:cs="Arial"/>
                <w:b/>
                <w:bCs/>
                <w:color w:val="FFFFFF"/>
                <w:sz w:val="18"/>
                <w:szCs w:val="18"/>
              </w:rPr>
              <w:t xml:space="preserve">we </w:t>
            </w:r>
            <w:r w:rsidRPr="00731E4E">
              <w:rPr>
                <w:rFonts w:asciiTheme="minorHAnsi" w:hAnsiTheme="minorHAnsi" w:cs="Arial"/>
                <w:b/>
                <w:bCs/>
                <w:color w:val="FFFFFF"/>
                <w:sz w:val="18"/>
                <w:szCs w:val="18"/>
              </w:rPr>
              <w:t xml:space="preserve">współczynniki emisji </w:t>
            </w:r>
            <w:r>
              <w:rPr>
                <w:rFonts w:asciiTheme="minorHAnsi" w:hAnsiTheme="minorHAnsi" w:cs="Arial"/>
                <w:b/>
                <w:bCs/>
                <w:color w:val="FFFFFF"/>
                <w:sz w:val="18"/>
                <w:szCs w:val="18"/>
              </w:rPr>
              <w:t xml:space="preserve">gazów cieplarnianych </w:t>
            </w:r>
            <w:r w:rsidRPr="00731E4E">
              <w:rPr>
                <w:rFonts w:asciiTheme="minorHAnsi" w:hAnsiTheme="minorHAnsi" w:cs="Arial"/>
                <w:b/>
                <w:bCs/>
                <w:color w:val="FFFFFF"/>
                <w:sz w:val="18"/>
                <w:szCs w:val="18"/>
              </w:rPr>
              <w:t xml:space="preserve">– </w:t>
            </w:r>
            <w:r>
              <w:rPr>
                <w:rFonts w:asciiTheme="minorHAnsi" w:hAnsiTheme="minorHAnsi" w:cs="Arial"/>
                <w:b/>
                <w:bCs/>
                <w:color w:val="FFFFFF"/>
                <w:sz w:val="18"/>
                <w:szCs w:val="18"/>
              </w:rPr>
              <w:t>g</w:t>
            </w:r>
            <w:r w:rsidRPr="00731E4E">
              <w:rPr>
                <w:rFonts w:asciiTheme="minorHAnsi" w:hAnsiTheme="minorHAnsi" w:cs="Arial"/>
                <w:b/>
                <w:bCs/>
                <w:color w:val="FFFFFF"/>
                <w:sz w:val="18"/>
                <w:szCs w:val="18"/>
              </w:rPr>
              <w:t>CO</w:t>
            </w:r>
            <w:r w:rsidRPr="003B7A23">
              <w:rPr>
                <w:rFonts w:asciiTheme="minorHAnsi" w:hAnsiTheme="minorHAnsi" w:cs="Arial"/>
                <w:b/>
                <w:bCs/>
                <w:color w:val="FFFFFF"/>
                <w:sz w:val="18"/>
                <w:szCs w:val="18"/>
                <w:vertAlign w:val="subscript"/>
              </w:rPr>
              <w:t>2</w:t>
            </w:r>
            <w:r>
              <w:rPr>
                <w:rFonts w:asciiTheme="minorHAnsi" w:hAnsiTheme="minorHAnsi" w:cs="Arial"/>
                <w:b/>
                <w:bCs/>
                <w:color w:val="FFFFFF"/>
                <w:sz w:val="18"/>
                <w:szCs w:val="18"/>
              </w:rPr>
              <w:t>e</w:t>
            </w:r>
            <w:r w:rsidRPr="00731E4E">
              <w:rPr>
                <w:rFonts w:asciiTheme="minorHAnsi" w:hAnsiTheme="minorHAnsi" w:cs="Arial"/>
                <w:b/>
                <w:bCs/>
                <w:color w:val="FFFFFF"/>
                <w:sz w:val="18"/>
                <w:szCs w:val="18"/>
              </w:rPr>
              <w:t>/</w:t>
            </w:r>
            <w:proofErr w:type="spellStart"/>
            <w:r w:rsidRPr="00731E4E">
              <w:rPr>
                <w:rFonts w:asciiTheme="minorHAnsi" w:hAnsiTheme="minorHAnsi" w:cs="Arial"/>
                <w:b/>
                <w:bCs/>
                <w:color w:val="FFFFFF"/>
                <w:sz w:val="18"/>
                <w:szCs w:val="18"/>
              </w:rPr>
              <w:t>poj</w:t>
            </w:r>
            <w:proofErr w:type="spellEnd"/>
            <w:r w:rsidRPr="00731E4E">
              <w:rPr>
                <w:rFonts w:asciiTheme="minorHAnsi" w:hAnsiTheme="minorHAnsi" w:cs="Arial"/>
                <w:b/>
                <w:bCs/>
                <w:color w:val="FFFFFF"/>
                <w:sz w:val="18"/>
                <w:szCs w:val="18"/>
              </w:rPr>
              <w:t xml:space="preserve">-km </w:t>
            </w:r>
            <w:r>
              <w:rPr>
                <w:rFonts w:asciiTheme="minorHAnsi" w:hAnsiTheme="minorHAnsi" w:cs="Arial"/>
                <w:b/>
                <w:bCs/>
                <w:color w:val="FFFFFF"/>
                <w:sz w:val="18"/>
                <w:szCs w:val="18"/>
              </w:rPr>
              <w:t>–</w:t>
            </w:r>
            <w:r w:rsidRPr="00731E4E">
              <w:rPr>
                <w:rFonts w:asciiTheme="minorHAnsi" w:hAnsiTheme="minorHAnsi" w:cs="Arial"/>
                <w:b/>
                <w:bCs/>
                <w:color w:val="FFFFFF"/>
                <w:sz w:val="18"/>
                <w:szCs w:val="18"/>
              </w:rPr>
              <w:t xml:space="preserve"> teren płaski (nawierzchnia zdegradowana)</w:t>
            </w:r>
          </w:p>
        </w:tc>
      </w:tr>
      <w:tr w:rsidR="00325CCA" w:rsidRPr="00407779" w14:paraId="310E1F79" w14:textId="77777777" w:rsidTr="00325CCA">
        <w:trPr>
          <w:trHeight w:hRule="exact" w:val="310"/>
        </w:trPr>
        <w:tc>
          <w:tcPr>
            <w:tcW w:w="2004" w:type="dxa"/>
            <w:vMerge/>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6753499B" w14:textId="77777777" w:rsidR="00325CCA" w:rsidRPr="00731E4E" w:rsidRDefault="00325CCA" w:rsidP="00325CCA">
            <w:pPr>
              <w:jc w:val="center"/>
              <w:rPr>
                <w:rFonts w:asciiTheme="minorHAnsi" w:hAnsiTheme="minorHAnsi" w:cs="Arial"/>
                <w:b/>
                <w:bCs/>
                <w:color w:val="FFFFFF"/>
                <w:sz w:val="18"/>
                <w:szCs w:val="18"/>
              </w:rPr>
            </w:pPr>
          </w:p>
        </w:tc>
        <w:tc>
          <w:tcPr>
            <w:tcW w:w="2135"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013BAB22" w14:textId="77777777" w:rsidR="00325CCA" w:rsidRPr="00D1659E" w:rsidRDefault="00325CCA" w:rsidP="00325CCA">
            <w:pPr>
              <w:snapToGrid w:val="0"/>
              <w:jc w:val="center"/>
              <w:rPr>
                <w:rFonts w:asciiTheme="minorHAnsi" w:hAnsiTheme="minorHAnsi" w:cs="Arial"/>
                <w:b/>
                <w:bCs/>
                <w:color w:val="FFFFFF"/>
                <w:sz w:val="18"/>
                <w:szCs w:val="18"/>
                <w:highlight w:val="magenta"/>
              </w:rPr>
            </w:pPr>
            <w:r w:rsidRPr="00D1659E">
              <w:rPr>
                <w:rFonts w:asciiTheme="minorHAnsi" w:hAnsiTheme="minorHAnsi" w:cs="Arial"/>
                <w:b/>
                <w:bCs/>
                <w:color w:val="FFFFFF"/>
                <w:sz w:val="18"/>
                <w:szCs w:val="18"/>
              </w:rPr>
              <w:t>LV</w:t>
            </w:r>
          </w:p>
        </w:tc>
        <w:tc>
          <w:tcPr>
            <w:tcW w:w="2135"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6920F970" w14:textId="77777777" w:rsidR="00325CCA" w:rsidRPr="00040536" w:rsidRDefault="00325CCA" w:rsidP="00325CCA">
            <w:pPr>
              <w:snapToGrid w:val="0"/>
              <w:jc w:val="center"/>
              <w:rPr>
                <w:rFonts w:asciiTheme="minorHAnsi" w:hAnsiTheme="minorHAnsi" w:cs="Arial"/>
                <w:b/>
                <w:bCs/>
                <w:color w:val="FFFFFF"/>
                <w:sz w:val="18"/>
                <w:szCs w:val="18"/>
              </w:rPr>
            </w:pPr>
            <w:r w:rsidRPr="00040536">
              <w:rPr>
                <w:rFonts w:asciiTheme="minorHAnsi" w:hAnsiTheme="minorHAnsi" w:cs="Arial"/>
                <w:b/>
                <w:bCs/>
                <w:color w:val="FFFFFF"/>
                <w:sz w:val="18"/>
                <w:szCs w:val="18"/>
              </w:rPr>
              <w:t>HGV</w:t>
            </w:r>
          </w:p>
        </w:tc>
      </w:tr>
      <w:tr w:rsidR="00325CCA" w:rsidRPr="00407779" w14:paraId="6BE1F10C" w14:textId="77777777" w:rsidTr="00325CCA">
        <w:trPr>
          <w:trHeight w:val="258"/>
        </w:trPr>
        <w:tc>
          <w:tcPr>
            <w:tcW w:w="2004"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5DA2579" w14:textId="77777777" w:rsidR="00325CCA" w:rsidRPr="00D1659E" w:rsidRDefault="00325CCA" w:rsidP="00325CCA">
            <w:pPr>
              <w:jc w:val="center"/>
              <w:rPr>
                <w:rFonts w:asciiTheme="minorHAnsi" w:hAnsiTheme="minorHAnsi" w:cs="Arial"/>
                <w:color w:val="4F81BD" w:themeColor="accent1"/>
                <w:sz w:val="18"/>
                <w:szCs w:val="18"/>
              </w:rPr>
            </w:pPr>
            <w:r w:rsidRPr="00D1659E">
              <w:rPr>
                <w:rFonts w:asciiTheme="minorHAnsi" w:hAnsiTheme="minorHAnsi" w:cs="Arial"/>
                <w:color w:val="4F81BD" w:themeColor="accent1"/>
                <w:sz w:val="18"/>
                <w:szCs w:val="18"/>
              </w:rPr>
              <w:t>0-10</w:t>
            </w:r>
          </w:p>
        </w:tc>
        <w:tc>
          <w:tcPr>
            <w:tcW w:w="213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1CDC557F"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724,963</w:t>
            </w:r>
          </w:p>
        </w:tc>
        <w:tc>
          <w:tcPr>
            <w:tcW w:w="213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4BC8A800"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1 844,563</w:t>
            </w:r>
          </w:p>
        </w:tc>
      </w:tr>
      <w:tr w:rsidR="00325CCA" w:rsidRPr="00407779" w14:paraId="13CC6206" w14:textId="77777777" w:rsidTr="00325CCA">
        <w:trPr>
          <w:trHeight w:val="258"/>
        </w:trPr>
        <w:tc>
          <w:tcPr>
            <w:tcW w:w="2004"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5E94C86" w14:textId="77777777" w:rsidR="00325CCA" w:rsidRPr="00D1659E" w:rsidRDefault="00325CCA" w:rsidP="00325CCA">
            <w:pPr>
              <w:jc w:val="center"/>
              <w:rPr>
                <w:rFonts w:asciiTheme="minorHAnsi" w:hAnsiTheme="minorHAnsi" w:cs="Arial"/>
                <w:color w:val="4F81BD" w:themeColor="accent1"/>
                <w:sz w:val="18"/>
                <w:szCs w:val="18"/>
              </w:rPr>
            </w:pPr>
            <w:r w:rsidRPr="00D1659E">
              <w:rPr>
                <w:rFonts w:asciiTheme="minorHAnsi" w:hAnsiTheme="minorHAnsi" w:cs="Arial"/>
                <w:color w:val="4F81BD" w:themeColor="accent1"/>
                <w:sz w:val="18"/>
                <w:szCs w:val="18"/>
              </w:rPr>
              <w:t>11-20</w:t>
            </w:r>
          </w:p>
        </w:tc>
        <w:tc>
          <w:tcPr>
            <w:tcW w:w="213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7229918F"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459,151</w:t>
            </w:r>
          </w:p>
        </w:tc>
        <w:tc>
          <w:tcPr>
            <w:tcW w:w="213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3FC215D5"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1 027,319</w:t>
            </w:r>
          </w:p>
        </w:tc>
      </w:tr>
      <w:tr w:rsidR="00325CCA" w:rsidRPr="00407779" w14:paraId="37252DC1" w14:textId="77777777" w:rsidTr="00325CCA">
        <w:trPr>
          <w:trHeight w:val="258"/>
        </w:trPr>
        <w:tc>
          <w:tcPr>
            <w:tcW w:w="2004"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2D94B43" w14:textId="77777777" w:rsidR="00325CCA" w:rsidRPr="00D1659E" w:rsidRDefault="00325CCA" w:rsidP="00325CCA">
            <w:pPr>
              <w:jc w:val="center"/>
              <w:rPr>
                <w:rFonts w:asciiTheme="minorHAnsi" w:hAnsiTheme="minorHAnsi" w:cs="Arial"/>
                <w:color w:val="4F81BD" w:themeColor="accent1"/>
                <w:sz w:val="18"/>
                <w:szCs w:val="18"/>
              </w:rPr>
            </w:pPr>
            <w:r w:rsidRPr="00D1659E">
              <w:rPr>
                <w:rFonts w:asciiTheme="minorHAnsi" w:hAnsiTheme="minorHAnsi" w:cs="Arial"/>
                <w:color w:val="4F81BD" w:themeColor="accent1"/>
                <w:sz w:val="18"/>
                <w:szCs w:val="18"/>
              </w:rPr>
              <w:t>21-30</w:t>
            </w:r>
          </w:p>
        </w:tc>
        <w:tc>
          <w:tcPr>
            <w:tcW w:w="213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0528FCF8"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349,835</w:t>
            </w:r>
          </w:p>
        </w:tc>
        <w:tc>
          <w:tcPr>
            <w:tcW w:w="213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107D6F58"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781,333</w:t>
            </w:r>
          </w:p>
        </w:tc>
      </w:tr>
      <w:tr w:rsidR="00325CCA" w:rsidRPr="00407779" w14:paraId="54FC08F7" w14:textId="77777777" w:rsidTr="00325CCA">
        <w:trPr>
          <w:trHeight w:val="258"/>
        </w:trPr>
        <w:tc>
          <w:tcPr>
            <w:tcW w:w="2004"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8591417" w14:textId="77777777" w:rsidR="00325CCA" w:rsidRPr="00D1659E" w:rsidRDefault="00325CCA" w:rsidP="00325CCA">
            <w:pPr>
              <w:jc w:val="center"/>
              <w:rPr>
                <w:rFonts w:asciiTheme="minorHAnsi" w:hAnsiTheme="minorHAnsi" w:cs="Arial"/>
                <w:color w:val="4F81BD" w:themeColor="accent1"/>
                <w:sz w:val="18"/>
                <w:szCs w:val="18"/>
              </w:rPr>
            </w:pPr>
            <w:r w:rsidRPr="00D1659E">
              <w:rPr>
                <w:rFonts w:asciiTheme="minorHAnsi" w:hAnsiTheme="minorHAnsi" w:cs="Arial"/>
                <w:color w:val="4F81BD" w:themeColor="accent1"/>
                <w:sz w:val="18"/>
                <w:szCs w:val="18"/>
              </w:rPr>
              <w:t>31-40</w:t>
            </w:r>
          </w:p>
        </w:tc>
        <w:tc>
          <w:tcPr>
            <w:tcW w:w="213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7C647B10"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284,117</w:t>
            </w:r>
          </w:p>
        </w:tc>
        <w:tc>
          <w:tcPr>
            <w:tcW w:w="213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35D2044F"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656,460</w:t>
            </w:r>
          </w:p>
        </w:tc>
      </w:tr>
      <w:tr w:rsidR="00325CCA" w:rsidRPr="00407779" w14:paraId="33EC1193" w14:textId="77777777" w:rsidTr="00325CCA">
        <w:trPr>
          <w:trHeight w:val="258"/>
        </w:trPr>
        <w:tc>
          <w:tcPr>
            <w:tcW w:w="2004"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3F0C365" w14:textId="77777777" w:rsidR="00325CCA" w:rsidRPr="00D1659E" w:rsidRDefault="00325CCA" w:rsidP="00325CCA">
            <w:pPr>
              <w:jc w:val="center"/>
              <w:rPr>
                <w:rFonts w:asciiTheme="minorHAnsi" w:hAnsiTheme="minorHAnsi" w:cs="Arial"/>
                <w:color w:val="4F81BD" w:themeColor="accent1"/>
                <w:sz w:val="18"/>
                <w:szCs w:val="18"/>
              </w:rPr>
            </w:pPr>
            <w:r w:rsidRPr="00D1659E">
              <w:rPr>
                <w:rFonts w:asciiTheme="minorHAnsi" w:hAnsiTheme="minorHAnsi" w:cs="Arial"/>
                <w:color w:val="4F81BD" w:themeColor="accent1"/>
                <w:sz w:val="18"/>
                <w:szCs w:val="18"/>
              </w:rPr>
              <w:t>41-50</w:t>
            </w:r>
          </w:p>
        </w:tc>
        <w:tc>
          <w:tcPr>
            <w:tcW w:w="213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2684E777"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240,686</w:t>
            </w:r>
          </w:p>
        </w:tc>
        <w:tc>
          <w:tcPr>
            <w:tcW w:w="213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53B077AD"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587,913</w:t>
            </w:r>
          </w:p>
        </w:tc>
      </w:tr>
      <w:tr w:rsidR="00325CCA" w:rsidRPr="00407779" w14:paraId="03E1F09F" w14:textId="77777777" w:rsidTr="00325CCA">
        <w:trPr>
          <w:trHeight w:val="258"/>
        </w:trPr>
        <w:tc>
          <w:tcPr>
            <w:tcW w:w="2004"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26AF332" w14:textId="77777777" w:rsidR="00325CCA" w:rsidRPr="00D1659E" w:rsidRDefault="00325CCA" w:rsidP="00325CCA">
            <w:pPr>
              <w:jc w:val="center"/>
              <w:rPr>
                <w:rFonts w:asciiTheme="minorHAnsi" w:hAnsiTheme="minorHAnsi" w:cs="Arial"/>
                <w:color w:val="4F81BD" w:themeColor="accent1"/>
                <w:sz w:val="18"/>
                <w:szCs w:val="18"/>
              </w:rPr>
            </w:pPr>
            <w:r w:rsidRPr="00D1659E">
              <w:rPr>
                <w:rFonts w:asciiTheme="minorHAnsi" w:hAnsiTheme="minorHAnsi" w:cs="Arial"/>
                <w:color w:val="4F81BD" w:themeColor="accent1"/>
                <w:sz w:val="18"/>
                <w:szCs w:val="18"/>
              </w:rPr>
              <w:t>51-60</w:t>
            </w:r>
          </w:p>
        </w:tc>
        <w:tc>
          <w:tcPr>
            <w:tcW w:w="213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5C0080E1"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215,252</w:t>
            </w:r>
          </w:p>
        </w:tc>
        <w:tc>
          <w:tcPr>
            <w:tcW w:w="213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1A5D2F07"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561,660</w:t>
            </w:r>
          </w:p>
        </w:tc>
      </w:tr>
      <w:tr w:rsidR="00325CCA" w:rsidRPr="00407779" w14:paraId="3CE4E789" w14:textId="77777777" w:rsidTr="00325CCA">
        <w:trPr>
          <w:trHeight w:val="258"/>
        </w:trPr>
        <w:tc>
          <w:tcPr>
            <w:tcW w:w="2004"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DD8A568" w14:textId="77777777" w:rsidR="00325CCA" w:rsidRPr="00D1659E" w:rsidRDefault="00325CCA" w:rsidP="00325CCA">
            <w:pPr>
              <w:jc w:val="center"/>
              <w:rPr>
                <w:rFonts w:asciiTheme="minorHAnsi" w:hAnsiTheme="minorHAnsi" w:cs="Arial"/>
                <w:color w:val="4F81BD" w:themeColor="accent1"/>
                <w:sz w:val="18"/>
                <w:szCs w:val="18"/>
              </w:rPr>
            </w:pPr>
            <w:r w:rsidRPr="00D1659E">
              <w:rPr>
                <w:rFonts w:asciiTheme="minorHAnsi" w:hAnsiTheme="minorHAnsi" w:cs="Arial"/>
                <w:color w:val="4F81BD" w:themeColor="accent1"/>
                <w:sz w:val="18"/>
                <w:szCs w:val="18"/>
              </w:rPr>
              <w:t>61-70</w:t>
            </w:r>
          </w:p>
        </w:tc>
        <w:tc>
          <w:tcPr>
            <w:tcW w:w="213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4B4E4F9C"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199,816</w:t>
            </w:r>
          </w:p>
        </w:tc>
        <w:tc>
          <w:tcPr>
            <w:tcW w:w="213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165102CB"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554,136</w:t>
            </w:r>
          </w:p>
        </w:tc>
      </w:tr>
      <w:tr w:rsidR="00325CCA" w:rsidRPr="00407779" w14:paraId="783044B5" w14:textId="77777777" w:rsidTr="00325CCA">
        <w:trPr>
          <w:trHeight w:val="258"/>
        </w:trPr>
        <w:tc>
          <w:tcPr>
            <w:tcW w:w="2004"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349338AE" w14:textId="77777777" w:rsidR="00325CCA" w:rsidRPr="00D1659E" w:rsidRDefault="00325CCA" w:rsidP="00325CCA">
            <w:pPr>
              <w:jc w:val="center"/>
              <w:rPr>
                <w:rFonts w:asciiTheme="minorHAnsi" w:hAnsiTheme="minorHAnsi" w:cs="Arial"/>
                <w:color w:val="4F81BD" w:themeColor="accent1"/>
                <w:sz w:val="18"/>
                <w:szCs w:val="18"/>
              </w:rPr>
            </w:pPr>
            <w:r w:rsidRPr="00D1659E">
              <w:rPr>
                <w:rFonts w:asciiTheme="minorHAnsi" w:hAnsiTheme="minorHAnsi" w:cs="Arial"/>
                <w:color w:val="4F81BD" w:themeColor="accent1"/>
                <w:sz w:val="18"/>
                <w:szCs w:val="18"/>
              </w:rPr>
              <w:t>71-80</w:t>
            </w:r>
          </w:p>
        </w:tc>
        <w:tc>
          <w:tcPr>
            <w:tcW w:w="213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0EF230BF"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192,645</w:t>
            </w:r>
          </w:p>
        </w:tc>
        <w:tc>
          <w:tcPr>
            <w:tcW w:w="213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7C44D870"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559,112</w:t>
            </w:r>
          </w:p>
        </w:tc>
      </w:tr>
      <w:tr w:rsidR="00325CCA" w:rsidRPr="00407779" w14:paraId="5F41D6D3" w14:textId="77777777" w:rsidTr="00325CCA">
        <w:trPr>
          <w:trHeight w:val="258"/>
        </w:trPr>
        <w:tc>
          <w:tcPr>
            <w:tcW w:w="2004"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EC8D60D" w14:textId="77777777" w:rsidR="00325CCA" w:rsidRPr="00D1659E" w:rsidRDefault="00325CCA" w:rsidP="00325CCA">
            <w:pPr>
              <w:jc w:val="center"/>
              <w:rPr>
                <w:rFonts w:asciiTheme="minorHAnsi" w:hAnsiTheme="minorHAnsi" w:cs="Arial"/>
                <w:color w:val="4F81BD" w:themeColor="accent1"/>
                <w:sz w:val="18"/>
                <w:szCs w:val="18"/>
              </w:rPr>
            </w:pPr>
            <w:r w:rsidRPr="00D1659E">
              <w:rPr>
                <w:rFonts w:asciiTheme="minorHAnsi" w:hAnsiTheme="minorHAnsi" w:cs="Arial"/>
                <w:color w:val="4F81BD" w:themeColor="accent1"/>
                <w:sz w:val="18"/>
                <w:szCs w:val="18"/>
              </w:rPr>
              <w:t>81-90</w:t>
            </w:r>
          </w:p>
        </w:tc>
        <w:tc>
          <w:tcPr>
            <w:tcW w:w="213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29C8AC22"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192,713</w:t>
            </w:r>
          </w:p>
        </w:tc>
        <w:tc>
          <w:tcPr>
            <w:tcW w:w="213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12804E20"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574,509</w:t>
            </w:r>
          </w:p>
        </w:tc>
      </w:tr>
      <w:tr w:rsidR="00325CCA" w:rsidRPr="00407779" w14:paraId="1A84186A" w14:textId="77777777" w:rsidTr="00325CCA">
        <w:trPr>
          <w:trHeight w:val="258"/>
        </w:trPr>
        <w:tc>
          <w:tcPr>
            <w:tcW w:w="2004"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BDB3524" w14:textId="77777777" w:rsidR="00325CCA" w:rsidRPr="00D1659E" w:rsidRDefault="00325CCA" w:rsidP="00325CCA">
            <w:pPr>
              <w:jc w:val="center"/>
              <w:rPr>
                <w:rFonts w:asciiTheme="minorHAnsi" w:hAnsiTheme="minorHAnsi" w:cs="Arial"/>
                <w:color w:val="4F81BD" w:themeColor="accent1"/>
                <w:sz w:val="18"/>
                <w:szCs w:val="18"/>
              </w:rPr>
            </w:pPr>
            <w:r w:rsidRPr="00D1659E">
              <w:rPr>
                <w:rFonts w:asciiTheme="minorHAnsi" w:hAnsiTheme="minorHAnsi" w:cs="Arial"/>
                <w:color w:val="4F81BD" w:themeColor="accent1"/>
                <w:sz w:val="18"/>
                <w:szCs w:val="18"/>
              </w:rPr>
              <w:t>91-100</w:t>
            </w:r>
          </w:p>
        </w:tc>
        <w:tc>
          <w:tcPr>
            <w:tcW w:w="213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239293C6"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199,378</w:t>
            </w:r>
          </w:p>
        </w:tc>
        <w:tc>
          <w:tcPr>
            <w:tcW w:w="213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493BE9C5"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606,092</w:t>
            </w:r>
          </w:p>
        </w:tc>
      </w:tr>
      <w:tr w:rsidR="00325CCA" w:rsidRPr="00407779" w14:paraId="4EA25F33" w14:textId="77777777" w:rsidTr="00325CCA">
        <w:trPr>
          <w:trHeight w:val="258"/>
        </w:trPr>
        <w:tc>
          <w:tcPr>
            <w:tcW w:w="2004"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8A958EC" w14:textId="77777777" w:rsidR="00325CCA" w:rsidRPr="00D1659E" w:rsidRDefault="00325CCA" w:rsidP="00325CCA">
            <w:pPr>
              <w:jc w:val="center"/>
              <w:rPr>
                <w:rFonts w:asciiTheme="minorHAnsi" w:hAnsiTheme="minorHAnsi" w:cs="Arial"/>
                <w:color w:val="4F81BD" w:themeColor="accent1"/>
                <w:sz w:val="18"/>
                <w:szCs w:val="18"/>
              </w:rPr>
            </w:pPr>
            <w:r w:rsidRPr="00D1659E">
              <w:rPr>
                <w:rFonts w:asciiTheme="minorHAnsi" w:hAnsiTheme="minorHAnsi" w:cs="Arial"/>
                <w:color w:val="4F81BD" w:themeColor="accent1"/>
                <w:sz w:val="18"/>
                <w:szCs w:val="18"/>
              </w:rPr>
              <w:t>101-110</w:t>
            </w:r>
          </w:p>
        </w:tc>
        <w:tc>
          <w:tcPr>
            <w:tcW w:w="213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73C53B56"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212,225</w:t>
            </w:r>
          </w:p>
        </w:tc>
        <w:tc>
          <w:tcPr>
            <w:tcW w:w="213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708237C4"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709,486</w:t>
            </w:r>
          </w:p>
        </w:tc>
      </w:tr>
      <w:tr w:rsidR="00325CCA" w:rsidRPr="00407779" w14:paraId="11C21D80" w14:textId="77777777" w:rsidTr="00325CCA">
        <w:trPr>
          <w:trHeight w:val="111"/>
        </w:trPr>
        <w:tc>
          <w:tcPr>
            <w:tcW w:w="2004"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62B1140" w14:textId="77777777" w:rsidR="00325CCA" w:rsidRPr="00D1659E" w:rsidRDefault="00325CCA" w:rsidP="00325CCA">
            <w:pPr>
              <w:jc w:val="center"/>
              <w:rPr>
                <w:rFonts w:asciiTheme="minorHAnsi" w:hAnsiTheme="minorHAnsi" w:cs="Arial"/>
                <w:color w:val="4F81BD" w:themeColor="accent1"/>
                <w:sz w:val="18"/>
                <w:szCs w:val="18"/>
              </w:rPr>
            </w:pPr>
            <w:r w:rsidRPr="00D1659E">
              <w:rPr>
                <w:rFonts w:asciiTheme="minorHAnsi" w:hAnsiTheme="minorHAnsi" w:cs="Arial"/>
                <w:color w:val="4F81BD" w:themeColor="accent1"/>
                <w:sz w:val="18"/>
                <w:szCs w:val="18"/>
              </w:rPr>
              <w:t>111-120</w:t>
            </w:r>
          </w:p>
        </w:tc>
        <w:tc>
          <w:tcPr>
            <w:tcW w:w="213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7D41A966"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227,497</w:t>
            </w:r>
          </w:p>
        </w:tc>
        <w:tc>
          <w:tcPr>
            <w:tcW w:w="2135"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5B0CB67F"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802,608</w:t>
            </w:r>
          </w:p>
        </w:tc>
      </w:tr>
      <w:tr w:rsidR="00325CCA" w:rsidRPr="00407779" w14:paraId="4D7F572F" w14:textId="77777777" w:rsidTr="00325CCA">
        <w:trPr>
          <w:trHeight w:val="114"/>
        </w:trPr>
        <w:tc>
          <w:tcPr>
            <w:tcW w:w="2004"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EF27889" w14:textId="77777777" w:rsidR="00325CCA" w:rsidRPr="00D1659E" w:rsidRDefault="00325CCA" w:rsidP="00325CCA">
            <w:pPr>
              <w:jc w:val="center"/>
              <w:rPr>
                <w:rFonts w:asciiTheme="minorHAnsi" w:hAnsiTheme="minorHAnsi" w:cs="Arial"/>
                <w:color w:val="4F81BD" w:themeColor="accent1"/>
                <w:sz w:val="18"/>
                <w:szCs w:val="18"/>
              </w:rPr>
            </w:pPr>
            <w:r w:rsidRPr="00D1659E">
              <w:rPr>
                <w:rFonts w:asciiTheme="minorHAnsi" w:hAnsiTheme="minorHAnsi" w:cs="Arial"/>
                <w:color w:val="4F81BD" w:themeColor="accent1"/>
                <w:sz w:val="18"/>
                <w:szCs w:val="18"/>
              </w:rPr>
              <w:t>121-130</w:t>
            </w:r>
          </w:p>
        </w:tc>
        <w:tc>
          <w:tcPr>
            <w:tcW w:w="213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17071316"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247,871</w:t>
            </w:r>
          </w:p>
        </w:tc>
        <w:tc>
          <w:tcPr>
            <w:tcW w:w="2135"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0573FB60"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895,729</w:t>
            </w:r>
          </w:p>
        </w:tc>
      </w:tr>
      <w:tr w:rsidR="00325CCA" w:rsidRPr="00407779" w14:paraId="0BEB5D00" w14:textId="77777777" w:rsidTr="00325CCA">
        <w:trPr>
          <w:trHeight w:val="258"/>
        </w:trPr>
        <w:tc>
          <w:tcPr>
            <w:tcW w:w="2004"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9408097" w14:textId="77777777" w:rsidR="00325CCA" w:rsidRPr="00D1659E" w:rsidRDefault="00325CCA" w:rsidP="00325CCA">
            <w:pPr>
              <w:jc w:val="center"/>
              <w:rPr>
                <w:rFonts w:asciiTheme="minorHAnsi" w:hAnsiTheme="minorHAnsi" w:cs="Arial"/>
                <w:color w:val="4F81BD" w:themeColor="accent1"/>
                <w:sz w:val="18"/>
                <w:szCs w:val="18"/>
              </w:rPr>
            </w:pPr>
            <w:r w:rsidRPr="00D1659E">
              <w:rPr>
                <w:rFonts w:asciiTheme="minorHAnsi" w:hAnsiTheme="minorHAnsi" w:cs="Arial"/>
                <w:color w:val="4F81BD" w:themeColor="accent1"/>
                <w:sz w:val="18"/>
                <w:szCs w:val="18"/>
              </w:rPr>
              <w:t>131-140</w:t>
            </w:r>
          </w:p>
        </w:tc>
        <w:tc>
          <w:tcPr>
            <w:tcW w:w="2135"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2A91E484"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273,013</w:t>
            </w:r>
          </w:p>
        </w:tc>
        <w:tc>
          <w:tcPr>
            <w:tcW w:w="2135" w:type="dxa"/>
            <w:tcBorders>
              <w:top w:val="single" w:sz="4" w:space="0" w:color="FFFFFF"/>
              <w:left w:val="single" w:sz="4" w:space="0" w:color="FFFFFF"/>
              <w:bottom w:val="single" w:sz="4" w:space="0" w:color="FFFFFF"/>
              <w:right w:val="nil"/>
            </w:tcBorders>
            <w:shd w:val="clear" w:color="auto" w:fill="DBE5F1" w:themeFill="accent1" w:themeFillTint="33"/>
            <w:vAlign w:val="bottom"/>
          </w:tcPr>
          <w:p w14:paraId="39F8769E" w14:textId="77777777" w:rsidR="00325CCA" w:rsidRPr="00040536" w:rsidRDefault="00325CCA" w:rsidP="00325CCA">
            <w:pPr>
              <w:jc w:val="center"/>
              <w:rPr>
                <w:rFonts w:asciiTheme="minorHAnsi" w:hAnsiTheme="minorHAnsi" w:cs="Arial"/>
                <w:color w:val="4F81BD" w:themeColor="accent1"/>
                <w:sz w:val="18"/>
                <w:szCs w:val="18"/>
              </w:rPr>
            </w:pPr>
            <w:r w:rsidRPr="00040536">
              <w:rPr>
                <w:rFonts w:asciiTheme="minorHAnsi" w:hAnsiTheme="minorHAnsi" w:cs="Arial"/>
                <w:color w:val="4F81BD" w:themeColor="accent1"/>
                <w:sz w:val="18"/>
                <w:szCs w:val="18"/>
              </w:rPr>
              <w:t>988,850</w:t>
            </w:r>
          </w:p>
        </w:tc>
      </w:tr>
    </w:tbl>
    <w:p w14:paraId="5F5B750E" w14:textId="77777777" w:rsidR="00325CCA" w:rsidRPr="003C0FB9" w:rsidRDefault="00325CCA" w:rsidP="00325CCA">
      <w:pPr>
        <w:spacing w:after="120"/>
        <w:ind w:right="170"/>
        <w:rPr>
          <w:rFonts w:asciiTheme="minorHAnsi" w:hAnsiTheme="minorHAnsi" w:cs="Arial"/>
          <w:b/>
          <w:i/>
          <w:sz w:val="16"/>
          <w:szCs w:val="16"/>
        </w:rPr>
      </w:pPr>
      <w:r w:rsidRPr="003C0FB9">
        <w:rPr>
          <w:rFonts w:asciiTheme="minorHAnsi" w:hAnsiTheme="minorHAnsi" w:cs="Arial"/>
          <w:b/>
          <w:i/>
          <w:sz w:val="16"/>
          <w:szCs w:val="16"/>
        </w:rPr>
        <w:t xml:space="preserve">Źródło: Opracowanie własne CUPT-JASPERS na podstawie VOC </w:t>
      </w:r>
      <w:proofErr w:type="spellStart"/>
      <w:r w:rsidRPr="003C0FB9">
        <w:rPr>
          <w:rFonts w:asciiTheme="minorHAnsi" w:hAnsiTheme="minorHAnsi" w:cs="Arial"/>
          <w:b/>
          <w:i/>
          <w:sz w:val="16"/>
          <w:szCs w:val="16"/>
        </w:rPr>
        <w:t>fuel</w:t>
      </w:r>
      <w:proofErr w:type="spellEnd"/>
      <w:r w:rsidRPr="003C0FB9">
        <w:rPr>
          <w:rFonts w:asciiTheme="minorHAnsi" w:hAnsiTheme="minorHAnsi" w:cs="Arial"/>
          <w:b/>
          <w:i/>
          <w:sz w:val="16"/>
          <w:szCs w:val="16"/>
        </w:rPr>
        <w:t xml:space="preserve"> </w:t>
      </w:r>
      <w:proofErr w:type="spellStart"/>
      <w:r w:rsidRPr="003C0FB9">
        <w:rPr>
          <w:rFonts w:asciiTheme="minorHAnsi" w:hAnsiTheme="minorHAnsi" w:cs="Arial"/>
          <w:b/>
          <w:i/>
          <w:sz w:val="16"/>
          <w:szCs w:val="16"/>
        </w:rPr>
        <w:t>consumption</w:t>
      </w:r>
      <w:proofErr w:type="spellEnd"/>
      <w:r w:rsidRPr="003C0FB9">
        <w:rPr>
          <w:rFonts w:asciiTheme="minorHAnsi" w:hAnsiTheme="minorHAnsi" w:cs="Arial"/>
          <w:b/>
          <w:i/>
          <w:sz w:val="16"/>
          <w:szCs w:val="16"/>
        </w:rPr>
        <w:t xml:space="preserve"> and EMEP/EEA </w:t>
      </w:r>
      <w:proofErr w:type="spellStart"/>
      <w:r w:rsidRPr="003C0FB9">
        <w:rPr>
          <w:rFonts w:asciiTheme="minorHAnsi" w:hAnsiTheme="minorHAnsi" w:cs="Arial"/>
          <w:b/>
          <w:i/>
          <w:sz w:val="16"/>
          <w:szCs w:val="16"/>
        </w:rPr>
        <w:t>air</w:t>
      </w:r>
      <w:proofErr w:type="spellEnd"/>
      <w:r w:rsidRPr="003C0FB9">
        <w:rPr>
          <w:rFonts w:asciiTheme="minorHAnsi" w:hAnsiTheme="minorHAnsi" w:cs="Arial"/>
          <w:b/>
          <w:i/>
          <w:sz w:val="16"/>
          <w:szCs w:val="16"/>
        </w:rPr>
        <w:t xml:space="preserve"> </w:t>
      </w:r>
      <w:proofErr w:type="spellStart"/>
      <w:r w:rsidRPr="003C0FB9">
        <w:rPr>
          <w:rFonts w:asciiTheme="minorHAnsi" w:hAnsiTheme="minorHAnsi" w:cs="Arial"/>
          <w:b/>
          <w:i/>
          <w:sz w:val="16"/>
          <w:szCs w:val="16"/>
        </w:rPr>
        <w:t>pollutant</w:t>
      </w:r>
      <w:proofErr w:type="spellEnd"/>
      <w:r w:rsidRPr="003C0FB9">
        <w:rPr>
          <w:rFonts w:asciiTheme="minorHAnsi" w:hAnsiTheme="minorHAnsi" w:cs="Arial"/>
          <w:b/>
          <w:i/>
          <w:sz w:val="16"/>
          <w:szCs w:val="16"/>
        </w:rPr>
        <w:t xml:space="preserve"> </w:t>
      </w:r>
      <w:proofErr w:type="spellStart"/>
      <w:r w:rsidRPr="003C0FB9">
        <w:rPr>
          <w:rFonts w:asciiTheme="minorHAnsi" w:hAnsiTheme="minorHAnsi" w:cs="Arial"/>
          <w:b/>
          <w:i/>
          <w:sz w:val="16"/>
          <w:szCs w:val="16"/>
        </w:rPr>
        <w:t>emission</w:t>
      </w:r>
      <w:proofErr w:type="spellEnd"/>
      <w:r w:rsidRPr="003C0FB9">
        <w:rPr>
          <w:rFonts w:asciiTheme="minorHAnsi" w:hAnsiTheme="minorHAnsi" w:cs="Arial"/>
          <w:b/>
          <w:i/>
          <w:sz w:val="16"/>
          <w:szCs w:val="16"/>
        </w:rPr>
        <w:t xml:space="preserve"> </w:t>
      </w:r>
      <w:proofErr w:type="spellStart"/>
      <w:r w:rsidRPr="003C0FB9">
        <w:rPr>
          <w:rFonts w:asciiTheme="minorHAnsi" w:hAnsiTheme="minorHAnsi" w:cs="Arial"/>
          <w:b/>
          <w:i/>
          <w:sz w:val="16"/>
          <w:szCs w:val="16"/>
        </w:rPr>
        <w:t>inventory</w:t>
      </w:r>
      <w:proofErr w:type="spellEnd"/>
      <w:r w:rsidRPr="003C0FB9">
        <w:rPr>
          <w:rFonts w:asciiTheme="minorHAnsi" w:hAnsiTheme="minorHAnsi" w:cs="Arial"/>
          <w:b/>
          <w:i/>
          <w:sz w:val="16"/>
          <w:szCs w:val="16"/>
        </w:rPr>
        <w:t xml:space="preserve"> </w:t>
      </w:r>
      <w:proofErr w:type="spellStart"/>
      <w:r w:rsidRPr="003C0FB9">
        <w:rPr>
          <w:rFonts w:asciiTheme="minorHAnsi" w:hAnsiTheme="minorHAnsi" w:cs="Arial"/>
          <w:b/>
          <w:i/>
          <w:sz w:val="16"/>
          <w:szCs w:val="16"/>
        </w:rPr>
        <w:t>guidebook</w:t>
      </w:r>
      <w:proofErr w:type="spellEnd"/>
      <w:r w:rsidRPr="003C0FB9">
        <w:rPr>
          <w:rFonts w:asciiTheme="minorHAnsi" w:hAnsiTheme="minorHAnsi" w:cs="Arial"/>
          <w:b/>
          <w:i/>
          <w:sz w:val="16"/>
          <w:szCs w:val="16"/>
        </w:rPr>
        <w:t xml:space="preserve">, 2019, with 1.A.3.b.i-iv Road Transport Appendix 4 </w:t>
      </w:r>
      <w:proofErr w:type="spellStart"/>
      <w:r w:rsidRPr="003C0FB9">
        <w:rPr>
          <w:rFonts w:asciiTheme="minorHAnsi" w:hAnsiTheme="minorHAnsi" w:cs="Arial"/>
          <w:b/>
          <w:i/>
          <w:sz w:val="16"/>
          <w:szCs w:val="16"/>
        </w:rPr>
        <w:t>Emission</w:t>
      </w:r>
      <w:proofErr w:type="spellEnd"/>
      <w:r w:rsidRPr="003C0FB9">
        <w:rPr>
          <w:rFonts w:asciiTheme="minorHAnsi" w:hAnsiTheme="minorHAnsi" w:cs="Arial"/>
          <w:b/>
          <w:i/>
          <w:sz w:val="16"/>
          <w:szCs w:val="16"/>
        </w:rPr>
        <w:t xml:space="preserve"> </w:t>
      </w:r>
      <w:proofErr w:type="spellStart"/>
      <w:r w:rsidRPr="003C0FB9">
        <w:rPr>
          <w:rFonts w:asciiTheme="minorHAnsi" w:hAnsiTheme="minorHAnsi" w:cs="Arial"/>
          <w:b/>
          <w:i/>
          <w:sz w:val="16"/>
          <w:szCs w:val="16"/>
        </w:rPr>
        <w:t>Factors</w:t>
      </w:r>
      <w:proofErr w:type="spellEnd"/>
      <w:r w:rsidRPr="003C0FB9">
        <w:rPr>
          <w:rFonts w:asciiTheme="minorHAnsi" w:hAnsiTheme="minorHAnsi" w:cs="Arial"/>
          <w:b/>
          <w:i/>
          <w:sz w:val="16"/>
          <w:szCs w:val="16"/>
        </w:rPr>
        <w:t xml:space="preserve"> 2019 (Sept. 2020).</w:t>
      </w:r>
    </w:p>
    <w:p w14:paraId="52A692CB" w14:textId="380F09FB" w:rsidR="00325CCA" w:rsidRDefault="00325CCA" w:rsidP="00325CCA">
      <w:pPr>
        <w:pStyle w:val="anxnormal"/>
        <w:spacing w:after="120"/>
        <w:ind w:left="0"/>
        <w:rPr>
          <w:rFonts w:asciiTheme="minorHAnsi" w:hAnsiTheme="minorHAnsi"/>
          <w:lang w:eastAsia="en-US"/>
        </w:rPr>
      </w:pPr>
      <w:r w:rsidRPr="00731A1C">
        <w:rPr>
          <w:rFonts w:asciiTheme="minorHAnsi" w:hAnsiTheme="minorHAnsi"/>
          <w:lang w:eastAsia="en-US"/>
        </w:rPr>
        <w:t xml:space="preserve">Wpływ nachylenia drogi na emisje </w:t>
      </w:r>
      <w:r>
        <w:rPr>
          <w:rFonts w:asciiTheme="minorHAnsi" w:hAnsiTheme="minorHAnsi"/>
          <w:lang w:eastAsia="en-US"/>
        </w:rPr>
        <w:t xml:space="preserve">gazów cieplarnianych </w:t>
      </w:r>
      <w:r w:rsidRPr="00731A1C">
        <w:rPr>
          <w:rFonts w:asciiTheme="minorHAnsi" w:hAnsiTheme="minorHAnsi"/>
          <w:lang w:eastAsia="en-US"/>
        </w:rPr>
        <w:t>przez pojazdy drogowe przyjęto na takim samym poziomie jak wpływ na zużycie paliwa.</w:t>
      </w:r>
      <w:r>
        <w:rPr>
          <w:rFonts w:asciiTheme="minorHAnsi" w:hAnsiTheme="minorHAnsi"/>
          <w:lang w:eastAsia="en-US"/>
        </w:rPr>
        <w:t xml:space="preserve"> Przyjmuje się, że teren falisty zwiększa zużycie paliwa pojazdów lekkich o 15%. W przypadku HGV odpowiedni współczynnik uzyskano w oparciu o zastosowane równania do wyliczania zużycia paliwa. </w:t>
      </w:r>
    </w:p>
    <w:p w14:paraId="5B5A677C" w14:textId="77777777" w:rsidR="00325CCA" w:rsidRPr="00731E4E" w:rsidRDefault="00325CCA" w:rsidP="00325CCA">
      <w:pPr>
        <w:pStyle w:val="anxnormal"/>
        <w:spacing w:after="120"/>
        <w:ind w:left="0"/>
        <w:jc w:val="left"/>
        <w:rPr>
          <w:rFonts w:asciiTheme="minorHAnsi" w:hAnsiTheme="minorHAnsi"/>
          <w:lang w:eastAsia="en-US"/>
        </w:rPr>
      </w:pPr>
      <w:r w:rsidRPr="00731E4E">
        <w:rPr>
          <w:rFonts w:asciiTheme="minorHAnsi" w:hAnsiTheme="minorHAnsi"/>
          <w:lang w:eastAsia="en-US"/>
        </w:rPr>
        <w:t>Wskaźniki wzrostu ze względu na nachylenie drogi.</w:t>
      </w:r>
    </w:p>
    <w:tbl>
      <w:tblPr>
        <w:tblW w:w="3580" w:type="dxa"/>
        <w:tblLayout w:type="fixed"/>
        <w:tblLook w:val="04A0" w:firstRow="1" w:lastRow="0" w:firstColumn="1" w:lastColumn="0" w:noHBand="0" w:noVBand="1"/>
      </w:tblPr>
      <w:tblGrid>
        <w:gridCol w:w="1778"/>
        <w:gridCol w:w="901"/>
        <w:gridCol w:w="901"/>
      </w:tblGrid>
      <w:tr w:rsidR="00325CCA" w:rsidRPr="00731E4E" w14:paraId="1B4100F2" w14:textId="77777777" w:rsidTr="00325CCA">
        <w:trPr>
          <w:trHeight w:hRule="exact" w:val="309"/>
        </w:trPr>
        <w:tc>
          <w:tcPr>
            <w:tcW w:w="1778"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3640F5E9" w14:textId="77777777" w:rsidR="00325CCA" w:rsidRPr="00731E4E" w:rsidRDefault="00325CCA" w:rsidP="00325CCA">
            <w:pPr>
              <w:snapToGrid w:val="0"/>
              <w:spacing w:before="20" w:after="2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 xml:space="preserve">Rodzaj </w:t>
            </w:r>
            <w:r>
              <w:rPr>
                <w:rFonts w:asciiTheme="minorHAnsi" w:hAnsiTheme="minorHAnsi" w:cs="Arial"/>
                <w:b/>
                <w:bCs/>
                <w:color w:val="FFFFFF"/>
                <w:sz w:val="18"/>
                <w:szCs w:val="18"/>
              </w:rPr>
              <w:t>terenu</w:t>
            </w:r>
          </w:p>
        </w:tc>
        <w:tc>
          <w:tcPr>
            <w:tcW w:w="901"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7526BAC4" w14:textId="77777777" w:rsidR="00325CCA" w:rsidRPr="00731E4E" w:rsidRDefault="00325CCA" w:rsidP="00325CCA">
            <w:pPr>
              <w:snapToGrid w:val="0"/>
              <w:spacing w:before="20" w:after="2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LV</w:t>
            </w:r>
          </w:p>
        </w:tc>
        <w:tc>
          <w:tcPr>
            <w:tcW w:w="901"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69D7EA36" w14:textId="77777777" w:rsidR="00325CCA" w:rsidRPr="00731E4E" w:rsidRDefault="00325CCA" w:rsidP="00325CCA">
            <w:pPr>
              <w:snapToGrid w:val="0"/>
              <w:spacing w:before="20" w:after="2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HGV</w:t>
            </w:r>
          </w:p>
        </w:tc>
      </w:tr>
      <w:tr w:rsidR="00325CCA" w:rsidRPr="00731E4E" w14:paraId="4C8692A3" w14:textId="77777777" w:rsidTr="00325CCA">
        <w:trPr>
          <w:trHeight w:val="258"/>
        </w:trPr>
        <w:tc>
          <w:tcPr>
            <w:tcW w:w="17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7CE09E6" w14:textId="77777777" w:rsidR="00325CCA" w:rsidRPr="00CA444D" w:rsidRDefault="00325CCA" w:rsidP="00325CCA">
            <w:pPr>
              <w:spacing w:before="20"/>
              <w:jc w:val="center"/>
              <w:rPr>
                <w:rFonts w:asciiTheme="minorHAnsi" w:hAnsiTheme="minorHAnsi" w:cs="Calibri"/>
                <w:color w:val="4F81BD" w:themeColor="accent1"/>
                <w:sz w:val="18"/>
                <w:szCs w:val="18"/>
              </w:rPr>
            </w:pPr>
            <w:r>
              <w:rPr>
                <w:rFonts w:asciiTheme="minorHAnsi" w:hAnsiTheme="minorHAnsi" w:cs="Arial"/>
                <w:color w:val="4F81BD" w:themeColor="accent1"/>
                <w:sz w:val="18"/>
                <w:szCs w:val="18"/>
              </w:rPr>
              <w:t>Płaski</w:t>
            </w:r>
          </w:p>
        </w:tc>
        <w:tc>
          <w:tcPr>
            <w:tcW w:w="90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265E890F" w14:textId="77777777" w:rsidR="00325CCA" w:rsidRPr="00CA444D"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000</w:t>
            </w:r>
          </w:p>
        </w:tc>
        <w:tc>
          <w:tcPr>
            <w:tcW w:w="90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13BCC963" w14:textId="77777777" w:rsidR="00325CCA" w:rsidRPr="00CA444D"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000</w:t>
            </w:r>
          </w:p>
        </w:tc>
      </w:tr>
      <w:tr w:rsidR="00325CCA" w:rsidRPr="00731E4E" w14:paraId="4F4D2C9D" w14:textId="77777777" w:rsidTr="00325CCA">
        <w:trPr>
          <w:trHeight w:val="258"/>
        </w:trPr>
        <w:tc>
          <w:tcPr>
            <w:tcW w:w="17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1B44F7B" w14:textId="77777777" w:rsidR="00325CCA" w:rsidRPr="00CA444D" w:rsidRDefault="00325CCA" w:rsidP="00325CCA">
            <w:pPr>
              <w:spacing w:before="20"/>
              <w:jc w:val="center"/>
              <w:rPr>
                <w:rFonts w:asciiTheme="minorHAnsi" w:hAnsiTheme="minorHAnsi" w:cs="Arial"/>
                <w:color w:val="4F81BD" w:themeColor="accent1"/>
                <w:sz w:val="18"/>
                <w:szCs w:val="18"/>
              </w:rPr>
            </w:pPr>
            <w:r w:rsidRPr="00CA444D">
              <w:rPr>
                <w:rFonts w:asciiTheme="minorHAnsi" w:hAnsiTheme="minorHAnsi" w:cs="Arial"/>
                <w:color w:val="4F81BD" w:themeColor="accent1"/>
                <w:sz w:val="18"/>
                <w:szCs w:val="18"/>
              </w:rPr>
              <w:t>Falist</w:t>
            </w:r>
            <w:r>
              <w:rPr>
                <w:rFonts w:asciiTheme="minorHAnsi" w:hAnsiTheme="minorHAnsi" w:cs="Arial"/>
                <w:color w:val="4F81BD" w:themeColor="accent1"/>
                <w:sz w:val="18"/>
                <w:szCs w:val="18"/>
              </w:rPr>
              <w:t>y</w:t>
            </w:r>
          </w:p>
        </w:tc>
        <w:tc>
          <w:tcPr>
            <w:tcW w:w="90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5D59FA79" w14:textId="77777777" w:rsidR="00325CCA" w:rsidRPr="00CA444D" w:rsidRDefault="00325CCA" w:rsidP="00325CCA">
            <w:pPr>
              <w:jc w:val="center"/>
              <w:rPr>
                <w:rFonts w:asciiTheme="minorHAnsi" w:hAnsiTheme="minorHAnsi" w:cs="Arial"/>
                <w:color w:val="4F81BD" w:themeColor="accent1"/>
                <w:sz w:val="18"/>
                <w:szCs w:val="18"/>
              </w:rPr>
            </w:pPr>
            <w:r>
              <w:rPr>
                <w:rFonts w:asciiTheme="minorHAnsi" w:hAnsiTheme="minorHAnsi" w:cs="Arial"/>
                <w:color w:val="4F81BD" w:themeColor="accent1"/>
                <w:sz w:val="18"/>
                <w:szCs w:val="18"/>
              </w:rPr>
              <w:t xml:space="preserve">1,150 </w:t>
            </w:r>
          </w:p>
        </w:tc>
        <w:tc>
          <w:tcPr>
            <w:tcW w:w="901"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5FEAD729" w14:textId="77777777" w:rsidR="00325CCA" w:rsidRPr="00CA444D" w:rsidRDefault="00325CCA" w:rsidP="00325CCA">
            <w:pPr>
              <w:jc w:val="center"/>
              <w:rPr>
                <w:rFonts w:asciiTheme="minorHAnsi" w:hAnsiTheme="minorHAnsi" w:cs="Arial"/>
                <w:color w:val="4F81BD" w:themeColor="accent1"/>
                <w:sz w:val="18"/>
                <w:szCs w:val="18"/>
              </w:rPr>
            </w:pPr>
            <w:r>
              <w:rPr>
                <w:rFonts w:asciiTheme="minorHAnsi" w:hAnsiTheme="minorHAnsi" w:cs="Arial"/>
                <w:color w:val="4F81BD" w:themeColor="accent1"/>
                <w:sz w:val="18"/>
                <w:szCs w:val="18"/>
              </w:rPr>
              <w:t xml:space="preserve">1,697 </w:t>
            </w:r>
          </w:p>
        </w:tc>
      </w:tr>
    </w:tbl>
    <w:p w14:paraId="5EB57261" w14:textId="77777777" w:rsidR="00325CCA" w:rsidRPr="00637253" w:rsidRDefault="00325CCA" w:rsidP="00325CCA">
      <w:pPr>
        <w:spacing w:after="120"/>
        <w:ind w:right="170"/>
        <w:jc w:val="both"/>
        <w:rPr>
          <w:rFonts w:asciiTheme="minorHAnsi" w:hAnsiTheme="minorHAnsi" w:cs="Arial"/>
          <w:b/>
          <w:i/>
          <w:sz w:val="16"/>
          <w:szCs w:val="16"/>
        </w:rPr>
      </w:pPr>
      <w:r w:rsidRPr="00637253">
        <w:rPr>
          <w:rFonts w:asciiTheme="minorHAnsi" w:hAnsiTheme="minorHAnsi" w:cs="Arial"/>
          <w:b/>
          <w:i/>
          <w:sz w:val="16"/>
          <w:szCs w:val="16"/>
        </w:rPr>
        <w:t>Źródło: Opracowanie własne CUPT-JASPERS na podstawie obliczeń VOC.</w:t>
      </w:r>
    </w:p>
    <w:p w14:paraId="71F1C9ED" w14:textId="77777777" w:rsidR="00325CCA" w:rsidRPr="00374624" w:rsidRDefault="00325CCA" w:rsidP="00325CCA">
      <w:pPr>
        <w:spacing w:after="120"/>
        <w:ind w:right="170"/>
        <w:rPr>
          <w:rFonts w:asciiTheme="minorHAnsi" w:hAnsiTheme="minorHAnsi" w:cs="Arial"/>
          <w:sz w:val="20"/>
          <w:szCs w:val="20"/>
          <w:u w:val="single"/>
        </w:rPr>
      </w:pPr>
      <w:r w:rsidRPr="00374624">
        <w:rPr>
          <w:rFonts w:asciiTheme="minorHAnsi" w:hAnsiTheme="minorHAnsi" w:cs="Arial"/>
          <w:sz w:val="20"/>
          <w:szCs w:val="20"/>
          <w:u w:val="single"/>
        </w:rPr>
        <w:t>Pojazdy elektryczne kategorii LV – współczynniki emisji gazów cieplarnianych</w:t>
      </w:r>
    </w:p>
    <w:p w14:paraId="63DC8F5E" w14:textId="77777777" w:rsidR="00325CCA" w:rsidRDefault="00325CCA" w:rsidP="00325CCA">
      <w:pPr>
        <w:spacing w:after="120"/>
        <w:ind w:right="170"/>
        <w:jc w:val="both"/>
        <w:rPr>
          <w:rFonts w:asciiTheme="minorHAnsi" w:hAnsiTheme="minorHAnsi" w:cs="Arial"/>
          <w:sz w:val="20"/>
          <w:szCs w:val="20"/>
        </w:rPr>
      </w:pPr>
      <w:r>
        <w:rPr>
          <w:rFonts w:asciiTheme="minorHAnsi" w:hAnsiTheme="minorHAnsi" w:cs="Arial"/>
          <w:sz w:val="20"/>
          <w:szCs w:val="20"/>
        </w:rPr>
        <w:t>Ponieważ przewidywany jest stały wzrost udziału pojazdów elektrycznych w polskiej flocie drogowej, musi on znaleźć odzwierciedlenie w odpowiednich współczynnikach emisji gazów cieplarnianych.</w:t>
      </w:r>
    </w:p>
    <w:p w14:paraId="1F74F62C" w14:textId="77777777" w:rsidR="00325CCA" w:rsidRPr="00A92581" w:rsidRDefault="00325CCA" w:rsidP="00325CCA">
      <w:pPr>
        <w:spacing w:after="120"/>
        <w:ind w:right="170"/>
        <w:jc w:val="both"/>
        <w:rPr>
          <w:rFonts w:asciiTheme="minorHAnsi" w:hAnsiTheme="minorHAnsi" w:cs="Arial"/>
          <w:sz w:val="20"/>
          <w:szCs w:val="20"/>
        </w:rPr>
      </w:pPr>
      <w:r>
        <w:rPr>
          <w:rFonts w:asciiTheme="minorHAnsi" w:hAnsiTheme="minorHAnsi" w:cs="Arial"/>
          <w:sz w:val="20"/>
          <w:szCs w:val="20"/>
        </w:rPr>
        <w:t xml:space="preserve">Współczynnik emisji gazów cieplarnianych dla energii elektrycznej z krajowej sieci elektroenergetycznej w roku 2019 wynosił </w:t>
      </w:r>
      <w:r w:rsidRPr="00A4635D">
        <w:rPr>
          <w:rFonts w:asciiTheme="minorHAnsi" w:hAnsiTheme="minorHAnsi" w:cs="Arial"/>
          <w:sz w:val="20"/>
          <w:szCs w:val="20"/>
        </w:rPr>
        <w:t>719 gCO</w:t>
      </w:r>
      <w:r w:rsidRPr="00A4635D">
        <w:rPr>
          <w:rFonts w:asciiTheme="minorHAnsi" w:hAnsiTheme="minorHAnsi" w:cs="Arial"/>
          <w:sz w:val="20"/>
          <w:szCs w:val="20"/>
          <w:vertAlign w:val="subscript"/>
        </w:rPr>
        <w:t>2</w:t>
      </w:r>
      <w:r w:rsidRPr="00A4635D">
        <w:rPr>
          <w:rFonts w:asciiTheme="minorHAnsi" w:hAnsiTheme="minorHAnsi" w:cs="Arial"/>
          <w:sz w:val="20"/>
          <w:szCs w:val="20"/>
        </w:rPr>
        <w:t>/kWh</w:t>
      </w:r>
      <w:r>
        <w:rPr>
          <w:rFonts w:asciiTheme="minorHAnsi" w:hAnsiTheme="minorHAnsi" w:cs="Arial"/>
          <w:sz w:val="20"/>
          <w:szCs w:val="20"/>
          <w:vertAlign w:val="superscript"/>
        </w:rPr>
        <w:t>19</w:t>
      </w:r>
      <w:r>
        <w:rPr>
          <w:rFonts w:asciiTheme="minorHAnsi" w:hAnsiTheme="minorHAnsi" w:cs="Arial"/>
          <w:sz w:val="20"/>
          <w:szCs w:val="20"/>
        </w:rPr>
        <w:t xml:space="preserve">. Na podstawie tej wartości wyjściowej obliczony został współczynnik dla aktualnego roku bazowego (2021) na poziomie </w:t>
      </w:r>
      <w:r w:rsidRPr="00A4635D">
        <w:rPr>
          <w:rFonts w:asciiTheme="minorHAnsi" w:hAnsiTheme="minorHAnsi" w:cs="Arial"/>
          <w:b/>
          <w:sz w:val="20"/>
          <w:szCs w:val="20"/>
        </w:rPr>
        <w:t>668,68 gCO</w:t>
      </w:r>
      <w:r w:rsidRPr="00A4635D">
        <w:rPr>
          <w:rFonts w:asciiTheme="minorHAnsi" w:hAnsiTheme="minorHAnsi" w:cs="Arial"/>
          <w:b/>
          <w:sz w:val="20"/>
          <w:szCs w:val="20"/>
          <w:vertAlign w:val="subscript"/>
        </w:rPr>
        <w:t>2</w:t>
      </w:r>
      <w:r w:rsidRPr="00A4635D">
        <w:rPr>
          <w:rFonts w:asciiTheme="minorHAnsi" w:hAnsiTheme="minorHAnsi" w:cs="Arial"/>
          <w:b/>
          <w:sz w:val="20"/>
          <w:szCs w:val="20"/>
        </w:rPr>
        <w:t>/kWh</w:t>
      </w:r>
      <w:r>
        <w:rPr>
          <w:rFonts w:asciiTheme="minorHAnsi" w:hAnsiTheme="minorHAnsi" w:cs="Arial"/>
          <w:sz w:val="20"/>
          <w:szCs w:val="20"/>
        </w:rPr>
        <w:t>, z uwzględnieniem następujących założeń przyjętych jako stosowne uproszczenie: [1] udziału sieciowej energii elektrycznej wytworzonej z węgla kamiennego i brunatnego w roku 2019</w:t>
      </w:r>
      <w:r>
        <w:rPr>
          <w:rFonts w:asciiTheme="minorHAnsi" w:hAnsiTheme="minorHAnsi" w:cs="Arial"/>
          <w:sz w:val="20"/>
          <w:szCs w:val="20"/>
          <w:vertAlign w:val="superscript"/>
        </w:rPr>
        <w:t>20</w:t>
      </w:r>
      <w:r>
        <w:rPr>
          <w:rFonts w:asciiTheme="minorHAnsi" w:hAnsiTheme="minorHAnsi" w:cs="Arial"/>
          <w:sz w:val="20"/>
          <w:szCs w:val="20"/>
        </w:rPr>
        <w:t>, [2] oszacowanej elastyczności emisji gazów cieplarnianych związanych z sieciową energią elektryczną względem zmian udziału węgla kamiennego i brunatnego w strukturze paliwowej energetyki w Polsce, oraz [3] prognozy udziału węgla kamiennego i brunatnego w strukturze paliwowej energetyki w Polsce</w:t>
      </w:r>
      <w:r w:rsidDel="001A1BBB">
        <w:rPr>
          <w:rFonts w:asciiTheme="minorHAnsi" w:hAnsiTheme="minorHAnsi" w:cs="Arial"/>
          <w:sz w:val="20"/>
          <w:szCs w:val="20"/>
        </w:rPr>
        <w:t xml:space="preserve"> </w:t>
      </w:r>
      <w:r>
        <w:rPr>
          <w:rFonts w:asciiTheme="minorHAnsi" w:hAnsiTheme="minorHAnsi" w:cs="Arial"/>
          <w:sz w:val="20"/>
          <w:szCs w:val="20"/>
        </w:rPr>
        <w:t>zgodnie z Polityką energetyczną Polski do roku 2040</w:t>
      </w:r>
      <w:r>
        <w:rPr>
          <w:rFonts w:asciiTheme="minorHAnsi" w:hAnsiTheme="minorHAnsi" w:cs="Arial"/>
          <w:sz w:val="20"/>
          <w:szCs w:val="20"/>
          <w:vertAlign w:val="superscript"/>
        </w:rPr>
        <w:t>21</w:t>
      </w:r>
      <w:r>
        <w:rPr>
          <w:rFonts w:asciiTheme="minorHAnsi" w:hAnsiTheme="minorHAnsi" w:cs="Arial"/>
          <w:sz w:val="20"/>
          <w:szCs w:val="20"/>
        </w:rPr>
        <w:t xml:space="preserve">. </w:t>
      </w:r>
    </w:p>
    <w:p w14:paraId="6514B479" w14:textId="77777777" w:rsidR="00325CCA" w:rsidRDefault="00325CCA" w:rsidP="00325CCA">
      <w:pPr>
        <w:spacing w:after="120"/>
        <w:ind w:right="170"/>
        <w:jc w:val="both"/>
        <w:rPr>
          <w:rFonts w:asciiTheme="minorHAnsi" w:hAnsiTheme="minorHAnsi" w:cs="Arial"/>
          <w:sz w:val="20"/>
          <w:szCs w:val="20"/>
        </w:rPr>
      </w:pPr>
      <w:r>
        <w:rPr>
          <w:rFonts w:asciiTheme="minorHAnsi" w:hAnsiTheme="minorHAnsi" w:cs="Arial"/>
          <w:sz w:val="20"/>
          <w:szCs w:val="20"/>
        </w:rPr>
        <w:t xml:space="preserve">Proponowany współczynnik emisji dla przeciętnego elektrycznego pojazdu kategorii LV w roku 2021 wynosi </w:t>
      </w:r>
      <w:r w:rsidRPr="00041C91">
        <w:rPr>
          <w:rFonts w:asciiTheme="minorHAnsi" w:hAnsiTheme="minorHAnsi" w:cs="Arial"/>
          <w:b/>
          <w:sz w:val="20"/>
          <w:szCs w:val="20"/>
        </w:rPr>
        <w:t xml:space="preserve">156,03 </w:t>
      </w:r>
      <w:r w:rsidRPr="00EA5DA5">
        <w:rPr>
          <w:rFonts w:asciiTheme="minorHAnsi" w:hAnsiTheme="minorHAnsi" w:cs="Arial"/>
          <w:b/>
          <w:sz w:val="20"/>
          <w:szCs w:val="20"/>
        </w:rPr>
        <w:t>gCO</w:t>
      </w:r>
      <w:r w:rsidRPr="00EA5DA5">
        <w:rPr>
          <w:rFonts w:asciiTheme="minorHAnsi" w:hAnsiTheme="minorHAnsi" w:cs="Arial"/>
          <w:b/>
          <w:sz w:val="20"/>
          <w:szCs w:val="20"/>
          <w:vertAlign w:val="subscript"/>
        </w:rPr>
        <w:t>2</w:t>
      </w:r>
      <w:r w:rsidRPr="00F13EAB">
        <w:rPr>
          <w:rFonts w:asciiTheme="minorHAnsi" w:hAnsiTheme="minorHAnsi" w:cs="Arial"/>
          <w:b/>
          <w:sz w:val="20"/>
          <w:szCs w:val="20"/>
        </w:rPr>
        <w:t>e</w:t>
      </w:r>
      <w:r>
        <w:rPr>
          <w:rFonts w:asciiTheme="minorHAnsi" w:hAnsiTheme="minorHAnsi" w:cs="Arial"/>
          <w:b/>
          <w:sz w:val="20"/>
          <w:szCs w:val="20"/>
        </w:rPr>
        <w:t>/</w:t>
      </w:r>
      <w:proofErr w:type="spellStart"/>
      <w:r>
        <w:rPr>
          <w:rFonts w:asciiTheme="minorHAnsi" w:hAnsiTheme="minorHAnsi" w:cs="Arial"/>
          <w:b/>
          <w:sz w:val="20"/>
          <w:szCs w:val="20"/>
        </w:rPr>
        <w:t>poj</w:t>
      </w:r>
      <w:proofErr w:type="spellEnd"/>
      <w:r w:rsidRPr="00EA5DA5">
        <w:rPr>
          <w:rFonts w:asciiTheme="minorHAnsi" w:hAnsiTheme="minorHAnsi" w:cs="Arial"/>
          <w:b/>
          <w:sz w:val="20"/>
          <w:szCs w:val="20"/>
        </w:rPr>
        <w:t>-km</w:t>
      </w:r>
      <w:r>
        <w:rPr>
          <w:rFonts w:asciiTheme="minorHAnsi" w:hAnsiTheme="minorHAnsi" w:cs="Arial"/>
          <w:sz w:val="20"/>
          <w:szCs w:val="20"/>
        </w:rPr>
        <w:t>. Jak w przypadku innych typów pojazdów, dotyczy to płaskiego terenu i dobrej nawierzchni drogi (tzn. po budowie/ remoncie). Współczynniki związane z wpływem nachylenia podłużnego drogi i stanu nawierzchni podane dla innych typów pojazdów mogą być również zastosowane do pojazdów elektrycznych.</w:t>
      </w:r>
    </w:p>
    <w:p w14:paraId="665C7287" w14:textId="77777777" w:rsidR="00325CCA" w:rsidRPr="00731E4E" w:rsidRDefault="00325CCA" w:rsidP="00325CCA">
      <w:pPr>
        <w:pStyle w:val="anxnormal"/>
        <w:spacing w:after="120"/>
        <w:ind w:left="0"/>
        <w:rPr>
          <w:rFonts w:asciiTheme="minorHAnsi" w:hAnsiTheme="minorHAnsi"/>
          <w:lang w:eastAsia="en-US"/>
        </w:rPr>
      </w:pPr>
      <w:r w:rsidRPr="00731E4E">
        <w:rPr>
          <w:rFonts w:asciiTheme="minorHAnsi" w:hAnsiTheme="minorHAnsi"/>
          <w:lang w:eastAsia="en-US"/>
        </w:rPr>
        <w:t>Wskaźniki wzrostu kosztów ze względu na nachylenie drogi.</w:t>
      </w:r>
    </w:p>
    <w:tbl>
      <w:tblPr>
        <w:tblW w:w="4106" w:type="dxa"/>
        <w:tblLayout w:type="fixed"/>
        <w:tblLook w:val="04A0" w:firstRow="1" w:lastRow="0" w:firstColumn="1" w:lastColumn="0" w:noHBand="0" w:noVBand="1"/>
      </w:tblPr>
      <w:tblGrid>
        <w:gridCol w:w="1696"/>
        <w:gridCol w:w="850"/>
        <w:gridCol w:w="1560"/>
      </w:tblGrid>
      <w:tr w:rsidR="00325CCA" w:rsidRPr="00731E4E" w14:paraId="54DBEA7E" w14:textId="77777777" w:rsidTr="00325CCA">
        <w:trPr>
          <w:trHeight w:hRule="exact" w:val="309"/>
        </w:trPr>
        <w:tc>
          <w:tcPr>
            <w:tcW w:w="1696"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03A28674" w14:textId="77777777" w:rsidR="00325CCA" w:rsidRPr="00731E4E" w:rsidRDefault="00325CCA" w:rsidP="00325CCA">
            <w:pPr>
              <w:snapToGrid w:val="0"/>
              <w:spacing w:before="20" w:after="2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 xml:space="preserve">Rodzaj </w:t>
            </w:r>
            <w:r>
              <w:rPr>
                <w:rFonts w:asciiTheme="minorHAnsi" w:hAnsiTheme="minorHAnsi" w:cs="Arial"/>
                <w:b/>
                <w:bCs/>
                <w:color w:val="FFFFFF"/>
                <w:sz w:val="18"/>
                <w:szCs w:val="18"/>
              </w:rPr>
              <w:t>terenu</w:t>
            </w:r>
          </w:p>
        </w:tc>
        <w:tc>
          <w:tcPr>
            <w:tcW w:w="850"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0D0CC8B7" w14:textId="77777777" w:rsidR="00325CCA" w:rsidRPr="00731E4E" w:rsidRDefault="00325CCA" w:rsidP="00325CCA">
            <w:pPr>
              <w:snapToGrid w:val="0"/>
              <w:spacing w:before="20" w:after="20"/>
              <w:jc w:val="center"/>
              <w:rPr>
                <w:rFonts w:asciiTheme="minorHAnsi" w:hAnsiTheme="minorHAnsi" w:cs="Arial"/>
                <w:b/>
                <w:bCs/>
                <w:color w:val="FFFFFF"/>
                <w:sz w:val="18"/>
                <w:szCs w:val="18"/>
              </w:rPr>
            </w:pPr>
            <w:r w:rsidRPr="00731E4E">
              <w:rPr>
                <w:rFonts w:asciiTheme="minorHAnsi" w:hAnsiTheme="minorHAnsi" w:cs="Arial"/>
                <w:b/>
                <w:bCs/>
                <w:color w:val="FFFFFF"/>
                <w:sz w:val="18"/>
                <w:szCs w:val="18"/>
              </w:rPr>
              <w:t>LV</w:t>
            </w:r>
          </w:p>
        </w:tc>
        <w:tc>
          <w:tcPr>
            <w:tcW w:w="1560"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3E7CCD47" w14:textId="77777777" w:rsidR="00325CCA" w:rsidRPr="00731E4E" w:rsidRDefault="00325CCA" w:rsidP="00325CCA">
            <w:pPr>
              <w:snapToGrid w:val="0"/>
              <w:spacing w:before="20" w:after="20"/>
              <w:jc w:val="center"/>
              <w:rPr>
                <w:rFonts w:asciiTheme="minorHAnsi" w:hAnsiTheme="minorHAnsi" w:cs="Arial"/>
                <w:b/>
                <w:bCs/>
                <w:color w:val="FFFFFF"/>
                <w:sz w:val="18"/>
                <w:szCs w:val="18"/>
              </w:rPr>
            </w:pPr>
            <w:r>
              <w:rPr>
                <w:rFonts w:asciiTheme="minorHAnsi" w:hAnsiTheme="minorHAnsi" w:cs="Arial"/>
                <w:b/>
                <w:bCs/>
                <w:color w:val="FFFFFF"/>
                <w:sz w:val="18"/>
                <w:szCs w:val="18"/>
              </w:rPr>
              <w:t xml:space="preserve">Autobus </w:t>
            </w:r>
            <w:proofErr w:type="spellStart"/>
            <w:r>
              <w:rPr>
                <w:rFonts w:asciiTheme="minorHAnsi" w:hAnsiTheme="minorHAnsi" w:cs="Arial"/>
                <w:b/>
                <w:bCs/>
                <w:color w:val="FFFFFF"/>
                <w:sz w:val="18"/>
                <w:szCs w:val="18"/>
              </w:rPr>
              <w:t>elektr</w:t>
            </w:r>
            <w:proofErr w:type="spellEnd"/>
            <w:r>
              <w:rPr>
                <w:rFonts w:asciiTheme="minorHAnsi" w:hAnsiTheme="minorHAnsi" w:cs="Arial"/>
                <w:b/>
                <w:bCs/>
                <w:color w:val="FFFFFF"/>
                <w:sz w:val="18"/>
                <w:szCs w:val="18"/>
              </w:rPr>
              <w:t xml:space="preserve">. </w:t>
            </w:r>
          </w:p>
        </w:tc>
      </w:tr>
      <w:tr w:rsidR="00325CCA" w:rsidRPr="00731E4E" w14:paraId="0B9B8D2F" w14:textId="77777777" w:rsidTr="00325CCA">
        <w:trPr>
          <w:trHeight w:val="258"/>
        </w:trPr>
        <w:tc>
          <w:tcPr>
            <w:tcW w:w="169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3BFCB7A" w14:textId="77777777" w:rsidR="00325CCA" w:rsidRPr="00CA444D" w:rsidRDefault="00325CCA" w:rsidP="00325CCA">
            <w:pPr>
              <w:spacing w:before="20"/>
              <w:jc w:val="center"/>
              <w:rPr>
                <w:rFonts w:asciiTheme="minorHAnsi" w:hAnsiTheme="minorHAnsi" w:cs="Calibri"/>
                <w:color w:val="4F81BD" w:themeColor="accent1"/>
                <w:sz w:val="18"/>
                <w:szCs w:val="18"/>
              </w:rPr>
            </w:pPr>
            <w:r>
              <w:rPr>
                <w:rFonts w:asciiTheme="minorHAnsi" w:hAnsiTheme="minorHAnsi" w:cs="Arial"/>
                <w:color w:val="4F81BD" w:themeColor="accent1"/>
                <w:sz w:val="18"/>
                <w:szCs w:val="18"/>
              </w:rPr>
              <w:t>Płaski</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3FEDC9C8" w14:textId="77777777" w:rsidR="00325CCA" w:rsidRPr="00CA444D" w:rsidRDefault="00325CCA" w:rsidP="00325CCA">
            <w:pPr>
              <w:spacing w:before="20"/>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000</w:t>
            </w:r>
          </w:p>
        </w:tc>
        <w:tc>
          <w:tcPr>
            <w:tcW w:w="156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2062DBEB" w14:textId="77777777" w:rsidR="00325CCA" w:rsidRPr="00CA444D" w:rsidRDefault="00325CCA" w:rsidP="00325CCA">
            <w:pPr>
              <w:spacing w:before="20"/>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000</w:t>
            </w:r>
          </w:p>
        </w:tc>
      </w:tr>
      <w:tr w:rsidR="00325CCA" w:rsidRPr="00731E4E" w14:paraId="5602250F" w14:textId="77777777" w:rsidTr="00325CCA">
        <w:trPr>
          <w:trHeight w:val="258"/>
        </w:trPr>
        <w:tc>
          <w:tcPr>
            <w:tcW w:w="169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983EA23" w14:textId="77777777" w:rsidR="00325CCA" w:rsidRPr="00CA444D" w:rsidRDefault="00325CCA" w:rsidP="00325CCA">
            <w:pPr>
              <w:spacing w:before="20"/>
              <w:jc w:val="center"/>
              <w:rPr>
                <w:rFonts w:asciiTheme="minorHAnsi" w:hAnsiTheme="minorHAnsi" w:cs="Arial"/>
                <w:color w:val="4F81BD" w:themeColor="accent1"/>
                <w:sz w:val="18"/>
                <w:szCs w:val="18"/>
              </w:rPr>
            </w:pPr>
            <w:r w:rsidRPr="00CA444D">
              <w:rPr>
                <w:rFonts w:asciiTheme="minorHAnsi" w:hAnsiTheme="minorHAnsi" w:cs="Arial"/>
                <w:color w:val="4F81BD" w:themeColor="accent1"/>
                <w:sz w:val="18"/>
                <w:szCs w:val="18"/>
              </w:rPr>
              <w:t>Falist</w:t>
            </w:r>
            <w:r>
              <w:rPr>
                <w:rFonts w:asciiTheme="minorHAnsi" w:hAnsiTheme="minorHAnsi" w:cs="Arial"/>
                <w:color w:val="4F81BD" w:themeColor="accent1"/>
                <w:sz w:val="18"/>
                <w:szCs w:val="18"/>
              </w:rPr>
              <w:t>y</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04BA250C" w14:textId="77777777" w:rsidR="00325CCA" w:rsidRPr="00CA444D" w:rsidRDefault="00325CCA" w:rsidP="00325CCA">
            <w:pPr>
              <w:spacing w:before="20"/>
              <w:jc w:val="center"/>
              <w:rPr>
                <w:rFonts w:asciiTheme="minorHAnsi" w:hAnsiTheme="minorHAnsi" w:cs="Arial"/>
                <w:color w:val="4F81BD" w:themeColor="accent1"/>
                <w:sz w:val="18"/>
                <w:szCs w:val="18"/>
              </w:rPr>
            </w:pPr>
            <w:r>
              <w:rPr>
                <w:rFonts w:asciiTheme="minorHAnsi" w:hAnsiTheme="minorHAnsi" w:cs="Arial"/>
                <w:color w:val="4F81BD" w:themeColor="accent1"/>
                <w:sz w:val="18"/>
                <w:szCs w:val="18"/>
              </w:rPr>
              <w:t xml:space="preserve">1,150 </w:t>
            </w:r>
          </w:p>
        </w:tc>
        <w:tc>
          <w:tcPr>
            <w:tcW w:w="156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742BF926" w14:textId="77777777" w:rsidR="00325CCA" w:rsidRPr="00CA444D" w:rsidRDefault="00325CCA" w:rsidP="00325CCA">
            <w:pPr>
              <w:spacing w:before="20"/>
              <w:jc w:val="center"/>
              <w:rPr>
                <w:rFonts w:asciiTheme="minorHAnsi" w:hAnsiTheme="minorHAnsi" w:cs="Arial"/>
                <w:color w:val="4F81BD" w:themeColor="accent1"/>
                <w:sz w:val="18"/>
                <w:szCs w:val="18"/>
              </w:rPr>
            </w:pPr>
            <w:r>
              <w:rPr>
                <w:rFonts w:asciiTheme="minorHAnsi" w:hAnsiTheme="minorHAnsi" w:cs="Arial"/>
                <w:color w:val="4F81BD" w:themeColor="accent1"/>
                <w:sz w:val="18"/>
                <w:szCs w:val="18"/>
              </w:rPr>
              <w:t xml:space="preserve">1,697 </w:t>
            </w:r>
          </w:p>
        </w:tc>
      </w:tr>
    </w:tbl>
    <w:p w14:paraId="2B548CD6" w14:textId="77777777" w:rsidR="00325CCA" w:rsidRDefault="00325CCA" w:rsidP="00325CCA">
      <w:pPr>
        <w:rPr>
          <w:rFonts w:asciiTheme="minorHAnsi" w:hAnsiTheme="minorHAnsi" w:cstheme="minorHAnsi"/>
          <w:sz w:val="20"/>
          <w:szCs w:val="20"/>
        </w:rPr>
      </w:pPr>
    </w:p>
    <w:p w14:paraId="65ABC628" w14:textId="77777777" w:rsidR="00325CCA" w:rsidRPr="008E4306" w:rsidRDefault="00325CCA" w:rsidP="00325CCA">
      <w:pPr>
        <w:rPr>
          <w:rFonts w:asciiTheme="minorHAnsi" w:hAnsiTheme="minorHAnsi" w:cstheme="minorHAnsi"/>
          <w:sz w:val="20"/>
          <w:szCs w:val="20"/>
        </w:rPr>
      </w:pPr>
      <w:r w:rsidRPr="008E4306">
        <w:rPr>
          <w:rFonts w:asciiTheme="minorHAnsi" w:hAnsiTheme="minorHAnsi" w:cstheme="minorHAnsi"/>
          <w:sz w:val="20"/>
          <w:szCs w:val="20"/>
        </w:rPr>
        <w:t xml:space="preserve">Wskaźniki </w:t>
      </w:r>
      <w:r>
        <w:rPr>
          <w:rFonts w:asciiTheme="minorHAnsi" w:hAnsiTheme="minorHAnsi" w:cstheme="minorHAnsi"/>
          <w:sz w:val="20"/>
          <w:szCs w:val="20"/>
        </w:rPr>
        <w:t>wzrostu</w:t>
      </w:r>
      <w:r w:rsidRPr="008E4306">
        <w:rPr>
          <w:rFonts w:asciiTheme="minorHAnsi" w:hAnsiTheme="minorHAnsi" w:cstheme="minorHAnsi"/>
          <w:sz w:val="20"/>
          <w:szCs w:val="20"/>
        </w:rPr>
        <w:t xml:space="preserve"> kosztów w zależności od </w:t>
      </w:r>
      <w:r>
        <w:rPr>
          <w:rFonts w:asciiTheme="minorHAnsi" w:hAnsiTheme="minorHAnsi" w:cstheme="minorHAnsi"/>
          <w:sz w:val="20"/>
          <w:szCs w:val="20"/>
        </w:rPr>
        <w:t>stanu nawierzchni</w:t>
      </w:r>
    </w:p>
    <w:tbl>
      <w:tblPr>
        <w:tblW w:w="4106" w:type="dxa"/>
        <w:tblLayout w:type="fixed"/>
        <w:tblLook w:val="04A0" w:firstRow="1" w:lastRow="0" w:firstColumn="1" w:lastColumn="0" w:noHBand="0" w:noVBand="1"/>
      </w:tblPr>
      <w:tblGrid>
        <w:gridCol w:w="1694"/>
        <w:gridCol w:w="850"/>
        <w:gridCol w:w="1562"/>
      </w:tblGrid>
      <w:tr w:rsidR="00325CCA" w:rsidRPr="00CF54F6" w14:paraId="760F3654" w14:textId="77777777" w:rsidTr="00325CCA">
        <w:trPr>
          <w:trHeight w:hRule="exact" w:val="309"/>
        </w:trPr>
        <w:tc>
          <w:tcPr>
            <w:tcW w:w="1694"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09DDD343" w14:textId="77777777" w:rsidR="00325CCA" w:rsidRPr="008E4306" w:rsidRDefault="00325CCA" w:rsidP="00325CCA">
            <w:pPr>
              <w:snapToGrid w:val="0"/>
              <w:spacing w:before="20" w:after="20"/>
              <w:jc w:val="center"/>
              <w:rPr>
                <w:rFonts w:asciiTheme="minorHAnsi" w:hAnsiTheme="minorHAnsi" w:cs="Arial"/>
                <w:b/>
                <w:bCs/>
                <w:color w:val="FFFFFF"/>
                <w:sz w:val="18"/>
                <w:szCs w:val="18"/>
              </w:rPr>
            </w:pPr>
            <w:r>
              <w:rPr>
                <w:rFonts w:asciiTheme="minorHAnsi" w:hAnsiTheme="minorHAnsi" w:cs="Arial"/>
                <w:b/>
                <w:bCs/>
                <w:color w:val="FFFFFF"/>
                <w:sz w:val="18"/>
                <w:szCs w:val="18"/>
              </w:rPr>
              <w:t>Stan nawierzchni</w:t>
            </w:r>
          </w:p>
        </w:tc>
        <w:tc>
          <w:tcPr>
            <w:tcW w:w="850"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1DFE65F1" w14:textId="77777777" w:rsidR="00325CCA" w:rsidRPr="008E4306" w:rsidRDefault="00325CCA" w:rsidP="00325CCA">
            <w:pPr>
              <w:snapToGrid w:val="0"/>
              <w:spacing w:before="20" w:after="20"/>
              <w:jc w:val="center"/>
              <w:rPr>
                <w:rFonts w:asciiTheme="minorHAnsi" w:hAnsiTheme="minorHAnsi" w:cs="Arial"/>
                <w:b/>
                <w:bCs/>
                <w:color w:val="FFFFFF"/>
                <w:sz w:val="18"/>
                <w:szCs w:val="18"/>
              </w:rPr>
            </w:pPr>
            <w:r w:rsidRPr="008E4306">
              <w:rPr>
                <w:rFonts w:asciiTheme="minorHAnsi" w:hAnsiTheme="minorHAnsi" w:cs="Arial"/>
                <w:b/>
                <w:bCs/>
                <w:color w:val="FFFFFF"/>
                <w:sz w:val="18"/>
                <w:szCs w:val="18"/>
              </w:rPr>
              <w:t>LV</w:t>
            </w:r>
          </w:p>
        </w:tc>
        <w:tc>
          <w:tcPr>
            <w:tcW w:w="1562"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439995A8" w14:textId="77777777" w:rsidR="00325CCA" w:rsidRPr="008E4306" w:rsidRDefault="00325CCA" w:rsidP="00325CCA">
            <w:pPr>
              <w:snapToGrid w:val="0"/>
              <w:spacing w:before="20" w:after="20"/>
              <w:jc w:val="center"/>
              <w:rPr>
                <w:rFonts w:asciiTheme="minorHAnsi" w:hAnsiTheme="minorHAnsi" w:cs="Arial"/>
                <w:b/>
                <w:bCs/>
                <w:color w:val="FFFFFF"/>
                <w:sz w:val="18"/>
                <w:szCs w:val="18"/>
              </w:rPr>
            </w:pPr>
            <w:r>
              <w:rPr>
                <w:rFonts w:asciiTheme="minorHAnsi" w:hAnsiTheme="minorHAnsi" w:cs="Arial"/>
                <w:b/>
                <w:bCs/>
                <w:color w:val="FFFFFF"/>
                <w:sz w:val="18"/>
                <w:szCs w:val="18"/>
              </w:rPr>
              <w:t xml:space="preserve">Autobus </w:t>
            </w:r>
            <w:proofErr w:type="spellStart"/>
            <w:r>
              <w:rPr>
                <w:rFonts w:asciiTheme="minorHAnsi" w:hAnsiTheme="minorHAnsi" w:cs="Arial"/>
                <w:b/>
                <w:bCs/>
                <w:color w:val="FFFFFF"/>
                <w:sz w:val="18"/>
                <w:szCs w:val="18"/>
              </w:rPr>
              <w:t>elektr</w:t>
            </w:r>
            <w:proofErr w:type="spellEnd"/>
            <w:r>
              <w:rPr>
                <w:rFonts w:asciiTheme="minorHAnsi" w:hAnsiTheme="minorHAnsi" w:cs="Arial"/>
                <w:b/>
                <w:bCs/>
                <w:color w:val="FFFFFF"/>
                <w:sz w:val="18"/>
                <w:szCs w:val="18"/>
              </w:rPr>
              <w:t xml:space="preserve">. </w:t>
            </w:r>
          </w:p>
        </w:tc>
      </w:tr>
      <w:tr w:rsidR="00325CCA" w:rsidRPr="00CF54F6" w14:paraId="5CA75D03" w14:textId="77777777" w:rsidTr="00325CCA">
        <w:trPr>
          <w:trHeight w:val="258"/>
        </w:trPr>
        <w:tc>
          <w:tcPr>
            <w:tcW w:w="1694"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0A42EB9" w14:textId="77777777" w:rsidR="00325CCA" w:rsidRPr="002F209F" w:rsidRDefault="00325CCA" w:rsidP="00325CCA">
            <w:pPr>
              <w:spacing w:before="20"/>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 xml:space="preserve">Dobry (nawierzchnia po </w:t>
            </w:r>
            <w:r w:rsidRPr="00387FFD">
              <w:rPr>
                <w:rFonts w:asciiTheme="minorHAnsi" w:hAnsiTheme="minorHAnsi" w:cs="Arial"/>
                <w:color w:val="4F81BD" w:themeColor="accent1"/>
                <w:sz w:val="18"/>
                <w:szCs w:val="18"/>
              </w:rPr>
              <w:t>remoncie</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/budowie</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75A152EF" w14:textId="77777777" w:rsidR="00325CCA" w:rsidRPr="00983DF9"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000</w:t>
            </w:r>
          </w:p>
        </w:tc>
        <w:tc>
          <w:tcPr>
            <w:tcW w:w="1562"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48F791F6" w14:textId="77777777" w:rsidR="00325CCA" w:rsidRPr="00983DF9"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000</w:t>
            </w:r>
          </w:p>
        </w:tc>
      </w:tr>
      <w:tr w:rsidR="00325CCA" w:rsidRPr="00CF54F6" w14:paraId="3B1DAD8B" w14:textId="77777777" w:rsidTr="00325CCA">
        <w:trPr>
          <w:trHeight w:val="258"/>
        </w:trPr>
        <w:tc>
          <w:tcPr>
            <w:tcW w:w="1694"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BA82358" w14:textId="77777777" w:rsidR="00325CCA" w:rsidRPr="002C6855" w:rsidRDefault="00325CCA" w:rsidP="00325CCA">
            <w:pPr>
              <w:pStyle w:val="anxnormal"/>
              <w:ind w:left="0"/>
              <w:rPr>
                <w:rFonts w:asciiTheme="minorHAnsi" w:hAnsiTheme="minorHAnsi"/>
                <w:snapToGrid/>
                <w:color w:val="4F81BD" w:themeColor="accent1"/>
                <w:sz w:val="18"/>
                <w:szCs w:val="18"/>
              </w:rPr>
            </w:pPr>
            <w:r w:rsidRPr="002C6855">
              <w:rPr>
                <w:rFonts w:asciiTheme="minorHAnsi" w:hAnsiTheme="minorHAnsi"/>
                <w:snapToGrid/>
                <w:color w:val="4F81BD" w:themeColor="accent1"/>
                <w:sz w:val="18"/>
                <w:szCs w:val="18"/>
              </w:rPr>
              <w:t>nawierzchnia zdegradowana</w:t>
            </w:r>
          </w:p>
        </w:tc>
        <w:tc>
          <w:tcPr>
            <w:tcW w:w="850"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1C60A5FC" w14:textId="77777777" w:rsidR="00325CCA" w:rsidRPr="008E4306"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169</w:t>
            </w:r>
          </w:p>
        </w:tc>
        <w:tc>
          <w:tcPr>
            <w:tcW w:w="1562" w:type="dxa"/>
            <w:tcBorders>
              <w:top w:val="single" w:sz="4" w:space="0" w:color="FFFFFF"/>
              <w:left w:val="single" w:sz="4" w:space="0" w:color="FFFFFF"/>
              <w:bottom w:val="single" w:sz="4" w:space="0" w:color="FFFFFF"/>
              <w:right w:val="nil"/>
            </w:tcBorders>
            <w:shd w:val="clear" w:color="auto" w:fill="DBE5F1" w:themeFill="accent1" w:themeFillTint="33"/>
            <w:vAlign w:val="bottom"/>
            <w:hideMark/>
          </w:tcPr>
          <w:p w14:paraId="42CC852B" w14:textId="77777777" w:rsidR="00325CCA" w:rsidRPr="008E4306"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188</w:t>
            </w:r>
          </w:p>
        </w:tc>
      </w:tr>
    </w:tbl>
    <w:p w14:paraId="7C978F0D" w14:textId="77777777" w:rsidR="00325CCA" w:rsidRPr="00CA444D" w:rsidRDefault="00325CCA" w:rsidP="00325CCA">
      <w:pPr>
        <w:spacing w:before="120" w:after="120"/>
        <w:ind w:right="170"/>
        <w:jc w:val="both"/>
        <w:rPr>
          <w:rFonts w:asciiTheme="minorHAnsi" w:hAnsiTheme="minorHAnsi" w:cs="Arial"/>
          <w:b/>
          <w:i/>
          <w:sz w:val="16"/>
          <w:szCs w:val="16"/>
        </w:rPr>
      </w:pPr>
      <w:r w:rsidRPr="00731E4E">
        <w:rPr>
          <w:rFonts w:asciiTheme="minorHAnsi" w:hAnsiTheme="minorHAnsi" w:cs="Arial"/>
          <w:b/>
          <w:i/>
          <w:sz w:val="16"/>
          <w:szCs w:val="16"/>
        </w:rPr>
        <w:t xml:space="preserve">Źródło: Opracowanie własne </w:t>
      </w:r>
      <w:r w:rsidRPr="00983DF9">
        <w:rPr>
          <w:rFonts w:asciiTheme="minorHAnsi" w:hAnsiTheme="minorHAnsi" w:cs="Arial"/>
          <w:b/>
          <w:i/>
          <w:sz w:val="16"/>
          <w:szCs w:val="16"/>
        </w:rPr>
        <w:t xml:space="preserve">CUPT-JASPERS </w:t>
      </w:r>
      <w:r w:rsidRPr="00731E4E">
        <w:rPr>
          <w:rFonts w:asciiTheme="minorHAnsi" w:hAnsiTheme="minorHAnsi" w:cs="Arial"/>
          <w:b/>
          <w:i/>
          <w:sz w:val="16"/>
          <w:szCs w:val="16"/>
        </w:rPr>
        <w:t xml:space="preserve">na podstawie </w:t>
      </w:r>
      <w:proofErr w:type="spellStart"/>
      <w:r w:rsidRPr="00983DF9">
        <w:rPr>
          <w:rFonts w:asciiTheme="minorHAnsi" w:hAnsiTheme="minorHAnsi" w:cs="Arial"/>
          <w:b/>
          <w:i/>
          <w:sz w:val="16"/>
          <w:szCs w:val="16"/>
        </w:rPr>
        <w:t>Optimisation</w:t>
      </w:r>
      <w:proofErr w:type="spellEnd"/>
      <w:r w:rsidRPr="00983DF9">
        <w:rPr>
          <w:rFonts w:asciiTheme="minorHAnsi" w:hAnsiTheme="minorHAnsi" w:cs="Arial"/>
          <w:b/>
          <w:i/>
          <w:sz w:val="16"/>
          <w:szCs w:val="16"/>
        </w:rPr>
        <w:t xml:space="preserve"> of </w:t>
      </w:r>
      <w:proofErr w:type="spellStart"/>
      <w:r w:rsidRPr="00983DF9">
        <w:rPr>
          <w:rFonts w:asciiTheme="minorHAnsi" w:hAnsiTheme="minorHAnsi" w:cs="Arial"/>
          <w:b/>
          <w:i/>
          <w:sz w:val="16"/>
          <w:szCs w:val="16"/>
        </w:rPr>
        <w:t>Maintenance</w:t>
      </w:r>
      <w:proofErr w:type="spellEnd"/>
      <w:r w:rsidRPr="00983DF9">
        <w:rPr>
          <w:rFonts w:asciiTheme="minorHAnsi" w:hAnsiTheme="minorHAnsi" w:cs="Arial"/>
          <w:b/>
          <w:i/>
          <w:sz w:val="16"/>
          <w:szCs w:val="16"/>
        </w:rPr>
        <w:t>", OECD/ITF 2012.</w:t>
      </w:r>
    </w:p>
    <w:p w14:paraId="5D57D298" w14:textId="77777777" w:rsidR="00325CCA" w:rsidRPr="00063577" w:rsidRDefault="00325CCA" w:rsidP="00325CCA">
      <w:pPr>
        <w:pStyle w:val="anxnormal"/>
        <w:ind w:left="0"/>
        <w:rPr>
          <w:rFonts w:asciiTheme="minorHAnsi" w:hAnsiTheme="minorHAnsi"/>
          <w:lang w:eastAsia="en-US"/>
        </w:rPr>
      </w:pPr>
      <w:r>
        <w:rPr>
          <w:rFonts w:asciiTheme="minorHAnsi" w:hAnsiTheme="minorHAnsi"/>
        </w:rPr>
        <w:t>W poniższej tabeli przedstawiono obszerniejszy zbiór współczynników emisji dla poszczególnych typów pojazdów elektrycznych w roku 2021:</w:t>
      </w:r>
      <w:r w:rsidRPr="00063577">
        <w:rPr>
          <w:rFonts w:asciiTheme="minorHAnsi" w:hAnsiTheme="minorHAnsi"/>
          <w:lang w:eastAsia="en-US"/>
        </w:rPr>
        <w:t xml:space="preserve"> </w:t>
      </w:r>
    </w:p>
    <w:tbl>
      <w:tblPr>
        <w:tblW w:w="6322" w:type="dxa"/>
        <w:tblLayout w:type="fixed"/>
        <w:tblLook w:val="04A0" w:firstRow="1" w:lastRow="0" w:firstColumn="1" w:lastColumn="0" w:noHBand="0" w:noVBand="1"/>
      </w:tblPr>
      <w:tblGrid>
        <w:gridCol w:w="2515"/>
        <w:gridCol w:w="1269"/>
        <w:gridCol w:w="1269"/>
        <w:gridCol w:w="1269"/>
      </w:tblGrid>
      <w:tr w:rsidR="00325CCA" w:rsidRPr="00063577" w14:paraId="583D46EC" w14:textId="77777777" w:rsidTr="00325CCA">
        <w:trPr>
          <w:trHeight w:hRule="exact" w:val="1119"/>
        </w:trPr>
        <w:tc>
          <w:tcPr>
            <w:tcW w:w="2515" w:type="dxa"/>
            <w:tcBorders>
              <w:top w:val="single" w:sz="4" w:space="0" w:color="FFFFFF"/>
              <w:left w:val="single" w:sz="4" w:space="0" w:color="FFFFFF"/>
              <w:bottom w:val="single" w:sz="4" w:space="0" w:color="FFFFFF"/>
              <w:right w:val="nil"/>
            </w:tcBorders>
            <w:shd w:val="clear" w:color="auto" w:fill="A6A6A6" w:themeFill="background1" w:themeFillShade="A6"/>
            <w:vAlign w:val="bottom"/>
            <w:hideMark/>
          </w:tcPr>
          <w:p w14:paraId="0D36E837" w14:textId="77777777" w:rsidR="00325CCA" w:rsidRPr="00584547" w:rsidRDefault="00325CCA" w:rsidP="00325CCA">
            <w:pPr>
              <w:snapToGrid w:val="0"/>
              <w:spacing w:before="20" w:after="20"/>
              <w:jc w:val="center"/>
              <w:rPr>
                <w:rFonts w:asciiTheme="minorHAnsi" w:hAnsiTheme="minorHAnsi" w:cs="Arial"/>
                <w:b/>
                <w:bCs/>
                <w:color w:val="FFFFFF"/>
                <w:sz w:val="18"/>
                <w:szCs w:val="18"/>
              </w:rPr>
            </w:pPr>
            <w:r w:rsidRPr="00584547">
              <w:rPr>
                <w:rFonts w:asciiTheme="minorHAnsi" w:hAnsiTheme="minorHAnsi" w:cs="Arial"/>
                <w:b/>
                <w:bCs/>
                <w:color w:val="FFFFFF"/>
                <w:sz w:val="18"/>
                <w:szCs w:val="18"/>
              </w:rPr>
              <w:t xml:space="preserve">Pojazdy drogowe, </w:t>
            </w:r>
            <w:r w:rsidRPr="00584547">
              <w:rPr>
                <w:rFonts w:asciiTheme="minorHAnsi" w:hAnsiTheme="minorHAnsi" w:cs="Arial"/>
                <w:b/>
                <w:bCs/>
                <w:color w:val="FFFFFF"/>
                <w:sz w:val="18"/>
                <w:szCs w:val="18"/>
              </w:rPr>
              <w:br/>
              <w:t xml:space="preserve">elektryczne i </w:t>
            </w:r>
            <w:proofErr w:type="spellStart"/>
            <w:r w:rsidRPr="00584547">
              <w:rPr>
                <w:rFonts w:asciiTheme="minorHAnsi" w:hAnsiTheme="minorHAnsi" w:cs="Arial"/>
                <w:b/>
                <w:bCs/>
                <w:color w:val="FFFFFF"/>
                <w:sz w:val="18"/>
                <w:szCs w:val="18"/>
              </w:rPr>
              <w:t>hybrydowe-elektryczne</w:t>
            </w:r>
            <w:proofErr w:type="spellEnd"/>
            <w:r w:rsidRPr="00584547">
              <w:rPr>
                <w:rFonts w:asciiTheme="minorHAnsi" w:hAnsiTheme="minorHAnsi" w:cs="Arial"/>
                <w:b/>
                <w:bCs/>
                <w:color w:val="FFFFFF"/>
                <w:sz w:val="18"/>
                <w:szCs w:val="18"/>
              </w:rPr>
              <w:t>:</w:t>
            </w:r>
          </w:p>
        </w:tc>
        <w:tc>
          <w:tcPr>
            <w:tcW w:w="1269" w:type="dxa"/>
            <w:tcBorders>
              <w:top w:val="single" w:sz="4" w:space="0" w:color="FFFFFF"/>
              <w:left w:val="single" w:sz="4" w:space="0" w:color="FFFFFF"/>
              <w:bottom w:val="single" w:sz="4" w:space="0" w:color="FFFFFF"/>
              <w:right w:val="nil"/>
            </w:tcBorders>
            <w:shd w:val="clear" w:color="auto" w:fill="A6A6A6" w:themeFill="background1" w:themeFillShade="A6"/>
            <w:vAlign w:val="bottom"/>
            <w:hideMark/>
          </w:tcPr>
          <w:p w14:paraId="0E77350A" w14:textId="77777777" w:rsidR="00325CCA" w:rsidRPr="00584547" w:rsidRDefault="00325CCA" w:rsidP="00325CCA">
            <w:pPr>
              <w:snapToGrid w:val="0"/>
              <w:spacing w:before="20" w:after="20"/>
              <w:jc w:val="center"/>
              <w:rPr>
                <w:rFonts w:asciiTheme="minorHAnsi" w:hAnsiTheme="minorHAnsi" w:cs="Arial"/>
                <w:b/>
                <w:bCs/>
                <w:color w:val="FFFFFF"/>
                <w:sz w:val="18"/>
                <w:szCs w:val="18"/>
              </w:rPr>
            </w:pPr>
          </w:p>
        </w:tc>
        <w:tc>
          <w:tcPr>
            <w:tcW w:w="1269"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bottom"/>
          </w:tcPr>
          <w:p w14:paraId="0E3A76CF" w14:textId="77777777" w:rsidR="00325CCA" w:rsidRPr="00584547" w:rsidRDefault="00325CCA" w:rsidP="00325CCA">
            <w:pPr>
              <w:snapToGrid w:val="0"/>
              <w:spacing w:before="20" w:after="20"/>
              <w:jc w:val="center"/>
              <w:rPr>
                <w:rFonts w:asciiTheme="minorHAnsi" w:hAnsiTheme="minorHAnsi" w:cs="Arial"/>
                <w:b/>
                <w:bCs/>
                <w:color w:val="FFFFFF"/>
                <w:sz w:val="18"/>
                <w:szCs w:val="18"/>
              </w:rPr>
            </w:pPr>
            <w:r w:rsidRPr="00584547">
              <w:rPr>
                <w:rFonts w:asciiTheme="minorHAnsi" w:hAnsiTheme="minorHAnsi" w:cs="Arial"/>
                <w:b/>
                <w:bCs/>
                <w:color w:val="FFFFFF"/>
                <w:sz w:val="18"/>
                <w:szCs w:val="18"/>
              </w:rPr>
              <w:t xml:space="preserve">Zużycie energii </w:t>
            </w:r>
            <w:r w:rsidRPr="00584547">
              <w:rPr>
                <w:rFonts w:asciiTheme="minorHAnsi" w:hAnsiTheme="minorHAnsi" w:cs="Arial"/>
                <w:b/>
                <w:bCs/>
                <w:color w:val="FFFFFF"/>
                <w:sz w:val="18"/>
                <w:szCs w:val="18"/>
              </w:rPr>
              <w:br/>
              <w:t xml:space="preserve">(kWh/ </w:t>
            </w:r>
            <w:proofErr w:type="spellStart"/>
            <w:r>
              <w:rPr>
                <w:rFonts w:asciiTheme="minorHAnsi" w:hAnsiTheme="minorHAnsi" w:cs="Arial"/>
                <w:b/>
                <w:bCs/>
                <w:color w:val="FFFFFF"/>
                <w:sz w:val="18"/>
                <w:szCs w:val="18"/>
              </w:rPr>
              <w:t>poj</w:t>
            </w:r>
            <w:proofErr w:type="spellEnd"/>
            <w:r>
              <w:rPr>
                <w:rFonts w:asciiTheme="minorHAnsi" w:hAnsiTheme="minorHAnsi" w:cs="Arial"/>
                <w:b/>
                <w:bCs/>
                <w:color w:val="FFFFFF"/>
                <w:sz w:val="18"/>
                <w:szCs w:val="18"/>
              </w:rPr>
              <w:t>-</w:t>
            </w:r>
            <w:r w:rsidRPr="00584547">
              <w:rPr>
                <w:rFonts w:asciiTheme="minorHAnsi" w:hAnsiTheme="minorHAnsi" w:cs="Arial"/>
                <w:b/>
                <w:bCs/>
                <w:color w:val="FFFFFF"/>
                <w:sz w:val="18"/>
                <w:szCs w:val="18"/>
              </w:rPr>
              <w:t>km)</w:t>
            </w:r>
          </w:p>
        </w:tc>
        <w:tc>
          <w:tcPr>
            <w:tcW w:w="1269" w:type="dxa"/>
            <w:tcBorders>
              <w:top w:val="single" w:sz="4" w:space="0" w:color="FFFFFF"/>
              <w:left w:val="single" w:sz="4" w:space="0" w:color="FFFFFF"/>
              <w:bottom w:val="single" w:sz="4" w:space="0" w:color="FFFFFF"/>
              <w:right w:val="nil"/>
            </w:tcBorders>
            <w:shd w:val="clear" w:color="auto" w:fill="A6A6A6" w:themeFill="background1" w:themeFillShade="A6"/>
          </w:tcPr>
          <w:p w14:paraId="73ECA32F" w14:textId="77777777" w:rsidR="00325CCA" w:rsidRPr="00584547" w:rsidRDefault="00325CCA" w:rsidP="00325CCA">
            <w:pPr>
              <w:snapToGrid w:val="0"/>
              <w:spacing w:before="20" w:after="20"/>
              <w:jc w:val="center"/>
              <w:rPr>
                <w:rFonts w:asciiTheme="minorHAnsi" w:hAnsiTheme="minorHAnsi" w:cs="Arial"/>
                <w:b/>
                <w:bCs/>
                <w:color w:val="FFFFFF"/>
                <w:sz w:val="18"/>
                <w:szCs w:val="18"/>
              </w:rPr>
            </w:pPr>
            <w:r w:rsidRPr="00584547">
              <w:rPr>
                <w:rFonts w:asciiTheme="minorHAnsi" w:hAnsiTheme="minorHAnsi" w:cs="Arial"/>
                <w:b/>
                <w:bCs/>
                <w:color w:val="FFFFFF"/>
                <w:sz w:val="18"/>
                <w:szCs w:val="18"/>
              </w:rPr>
              <w:t xml:space="preserve">Emisyjność GHG </w:t>
            </w:r>
            <w:r>
              <w:rPr>
                <w:rFonts w:asciiTheme="minorHAnsi" w:hAnsiTheme="minorHAnsi" w:cs="Arial"/>
                <w:b/>
                <w:bCs/>
                <w:color w:val="FFFFFF"/>
                <w:sz w:val="18"/>
                <w:szCs w:val="18"/>
              </w:rPr>
              <w:t>2021</w:t>
            </w:r>
            <w:r w:rsidRPr="00584547">
              <w:rPr>
                <w:rFonts w:asciiTheme="minorHAnsi" w:hAnsiTheme="minorHAnsi" w:cs="Arial"/>
                <w:b/>
                <w:bCs/>
                <w:color w:val="FFFFFF"/>
                <w:sz w:val="18"/>
                <w:szCs w:val="18"/>
              </w:rPr>
              <w:t xml:space="preserve">(*) </w:t>
            </w:r>
            <w:r w:rsidRPr="00584547">
              <w:rPr>
                <w:rFonts w:asciiTheme="minorHAnsi" w:hAnsiTheme="minorHAnsi" w:cs="Arial"/>
                <w:b/>
                <w:bCs/>
                <w:color w:val="FFFFFF"/>
                <w:sz w:val="18"/>
                <w:szCs w:val="18"/>
              </w:rPr>
              <w:br/>
              <w:t>[g CO</w:t>
            </w:r>
            <w:r w:rsidRPr="00BD7674">
              <w:rPr>
                <w:rFonts w:asciiTheme="minorHAnsi" w:hAnsiTheme="minorHAnsi" w:cs="Arial"/>
                <w:b/>
                <w:bCs/>
                <w:color w:val="FFFFFF"/>
                <w:sz w:val="18"/>
                <w:szCs w:val="18"/>
                <w:vertAlign w:val="subscript"/>
              </w:rPr>
              <w:t>2</w:t>
            </w:r>
            <w:r w:rsidRPr="00584547">
              <w:rPr>
                <w:rFonts w:asciiTheme="minorHAnsi" w:hAnsiTheme="minorHAnsi" w:cs="Arial"/>
                <w:b/>
                <w:bCs/>
                <w:color w:val="FFFFFF"/>
                <w:sz w:val="18"/>
                <w:szCs w:val="18"/>
              </w:rPr>
              <w:t xml:space="preserve">e/ </w:t>
            </w:r>
            <w:proofErr w:type="spellStart"/>
            <w:r w:rsidRPr="00584547">
              <w:rPr>
                <w:rFonts w:asciiTheme="minorHAnsi" w:hAnsiTheme="minorHAnsi" w:cs="Arial"/>
                <w:b/>
                <w:bCs/>
                <w:color w:val="FFFFFF"/>
                <w:sz w:val="18"/>
                <w:szCs w:val="18"/>
              </w:rPr>
              <w:t>poj</w:t>
            </w:r>
            <w:proofErr w:type="spellEnd"/>
            <w:r w:rsidRPr="00584547">
              <w:rPr>
                <w:rFonts w:asciiTheme="minorHAnsi" w:hAnsiTheme="minorHAnsi" w:cs="Arial"/>
                <w:b/>
                <w:bCs/>
                <w:color w:val="FFFFFF"/>
                <w:sz w:val="18"/>
                <w:szCs w:val="18"/>
              </w:rPr>
              <w:t>-km]</w:t>
            </w:r>
          </w:p>
        </w:tc>
      </w:tr>
      <w:tr w:rsidR="00325CCA" w:rsidRPr="006856C6" w14:paraId="2D65804E" w14:textId="77777777" w:rsidTr="00325CCA">
        <w:trPr>
          <w:trHeight w:val="251"/>
        </w:trPr>
        <w:tc>
          <w:tcPr>
            <w:tcW w:w="2515"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1D6A786" w14:textId="77777777" w:rsidR="00325CCA" w:rsidRPr="00584547" w:rsidRDefault="00325CCA" w:rsidP="00325CCA">
            <w:pPr>
              <w:spacing w:before="20"/>
              <w:jc w:val="center"/>
              <w:rPr>
                <w:rFonts w:asciiTheme="minorHAnsi" w:hAnsiTheme="minorHAnsi" w:cs="Arial"/>
                <w:color w:val="4F81BD" w:themeColor="accent1"/>
                <w:sz w:val="18"/>
                <w:szCs w:val="18"/>
              </w:rPr>
            </w:pPr>
            <w:r w:rsidRPr="00584547">
              <w:rPr>
                <w:rFonts w:asciiTheme="minorHAnsi" w:hAnsiTheme="minorHAnsi" w:cs="Arial"/>
                <w:color w:val="4F81BD" w:themeColor="accent1"/>
                <w:sz w:val="18"/>
                <w:szCs w:val="18"/>
              </w:rPr>
              <w:t>Samochód osobowy, hybrydowy benzyna +elektryczny</w:t>
            </w:r>
          </w:p>
        </w:tc>
        <w:tc>
          <w:tcPr>
            <w:tcW w:w="126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2E586B6" w14:textId="77777777" w:rsidR="00325CCA" w:rsidRPr="00D22938" w:rsidRDefault="00325CCA" w:rsidP="00325CCA">
            <w:pPr>
              <w:jc w:val="center"/>
              <w:rPr>
                <w:rFonts w:asciiTheme="minorHAnsi" w:hAnsiTheme="minorHAnsi" w:cs="Arial"/>
                <w:color w:val="4F81BD" w:themeColor="accent1"/>
                <w:sz w:val="18"/>
                <w:szCs w:val="18"/>
                <w:lang w:val="en-GB"/>
              </w:rPr>
            </w:pPr>
            <w:proofErr w:type="spellStart"/>
            <w:r w:rsidRPr="00063577">
              <w:rPr>
                <w:rFonts w:asciiTheme="minorHAnsi" w:hAnsiTheme="minorHAnsi" w:cs="Arial"/>
                <w:color w:val="4F81BD" w:themeColor="accent1"/>
                <w:sz w:val="18"/>
                <w:szCs w:val="18"/>
                <w:lang w:val="en-GB"/>
              </w:rPr>
              <w:t>Przeciętnie</w:t>
            </w:r>
            <w:proofErr w:type="spellEnd"/>
          </w:p>
        </w:tc>
        <w:tc>
          <w:tcPr>
            <w:tcW w:w="1269"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14:paraId="1A6DD574" w14:textId="77777777" w:rsidR="00325CCA" w:rsidRPr="00265281" w:rsidRDefault="00325CCA" w:rsidP="00325CCA">
            <w:pPr>
              <w:jc w:val="center"/>
              <w:rPr>
                <w:rFonts w:asciiTheme="minorHAnsi" w:hAnsiTheme="minorHAnsi" w:cs="Arial"/>
                <w:color w:val="4F81BD" w:themeColor="accent1"/>
                <w:sz w:val="18"/>
                <w:szCs w:val="18"/>
                <w:lang w:val="en-GB"/>
              </w:rPr>
            </w:pPr>
            <w:r w:rsidRPr="00063577">
              <w:rPr>
                <w:rFonts w:asciiTheme="minorHAnsi" w:hAnsiTheme="minorHAnsi" w:cs="Arial"/>
                <w:color w:val="4F81BD" w:themeColor="accent1"/>
                <w:sz w:val="18"/>
                <w:szCs w:val="18"/>
                <w:lang w:val="en-GB"/>
              </w:rPr>
              <w:t>0</w:t>
            </w:r>
            <w:r>
              <w:rPr>
                <w:rFonts w:asciiTheme="minorHAnsi" w:hAnsiTheme="minorHAnsi" w:cs="Arial"/>
                <w:color w:val="4F81BD" w:themeColor="accent1"/>
                <w:sz w:val="18"/>
                <w:szCs w:val="18"/>
                <w:lang w:val="en-GB"/>
              </w:rPr>
              <w:t>,</w:t>
            </w:r>
            <w:r w:rsidRPr="00063577">
              <w:rPr>
                <w:rFonts w:asciiTheme="minorHAnsi" w:hAnsiTheme="minorHAnsi" w:cs="Arial"/>
                <w:color w:val="4F81BD" w:themeColor="accent1"/>
                <w:sz w:val="18"/>
                <w:szCs w:val="18"/>
                <w:lang w:val="en-GB"/>
              </w:rPr>
              <w:t>503</w:t>
            </w:r>
          </w:p>
        </w:tc>
        <w:tc>
          <w:tcPr>
            <w:tcW w:w="126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2A274BF" w14:textId="77777777" w:rsidR="00325CCA" w:rsidRPr="00AA10A6" w:rsidRDefault="00325CCA" w:rsidP="00325CCA">
            <w:pPr>
              <w:jc w:val="center"/>
              <w:rPr>
                <w:rFonts w:asciiTheme="minorHAnsi" w:hAnsiTheme="minorHAnsi" w:cs="Arial"/>
                <w:color w:val="4F81BD" w:themeColor="accent1"/>
                <w:sz w:val="18"/>
                <w:szCs w:val="18"/>
                <w:lang w:val="en-GB"/>
              </w:rPr>
            </w:pPr>
            <w:r w:rsidRPr="00AA10A6">
              <w:rPr>
                <w:rFonts w:asciiTheme="minorHAnsi" w:hAnsiTheme="minorHAnsi" w:cs="Arial"/>
                <w:color w:val="4F81BD" w:themeColor="accent1"/>
                <w:sz w:val="18"/>
                <w:szCs w:val="18"/>
                <w:lang w:val="en-GB"/>
              </w:rPr>
              <w:t>464,20</w:t>
            </w:r>
          </w:p>
        </w:tc>
      </w:tr>
      <w:tr w:rsidR="00325CCA" w:rsidRPr="006856C6" w14:paraId="65A46810" w14:textId="77777777" w:rsidTr="00325CCA">
        <w:trPr>
          <w:trHeight w:val="251"/>
        </w:trPr>
        <w:tc>
          <w:tcPr>
            <w:tcW w:w="2515"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9F7FDAA" w14:textId="77777777" w:rsidR="00325CCA" w:rsidRPr="00584547" w:rsidRDefault="00325CCA" w:rsidP="00325CCA">
            <w:pPr>
              <w:spacing w:before="20"/>
              <w:jc w:val="center"/>
              <w:rPr>
                <w:rFonts w:asciiTheme="minorHAnsi" w:hAnsiTheme="minorHAnsi" w:cs="Arial"/>
                <w:color w:val="4F81BD" w:themeColor="accent1"/>
                <w:sz w:val="18"/>
                <w:szCs w:val="18"/>
              </w:rPr>
            </w:pPr>
            <w:r w:rsidRPr="00584547">
              <w:rPr>
                <w:rFonts w:asciiTheme="minorHAnsi" w:hAnsiTheme="minorHAnsi" w:cs="Arial"/>
                <w:color w:val="4F81BD" w:themeColor="accent1"/>
                <w:sz w:val="18"/>
                <w:szCs w:val="18"/>
              </w:rPr>
              <w:t>Samochód osobowy, hybrydowy benzyna +elektryczny</w:t>
            </w:r>
          </w:p>
        </w:tc>
        <w:tc>
          <w:tcPr>
            <w:tcW w:w="126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9CB3E9F" w14:textId="77777777" w:rsidR="00325CCA" w:rsidRPr="00D22938" w:rsidRDefault="00325CCA" w:rsidP="00325CCA">
            <w:pPr>
              <w:jc w:val="center"/>
              <w:rPr>
                <w:rFonts w:asciiTheme="minorHAnsi" w:hAnsiTheme="minorHAnsi" w:cs="Arial"/>
                <w:color w:val="4F81BD" w:themeColor="accent1"/>
                <w:sz w:val="18"/>
                <w:szCs w:val="18"/>
                <w:lang w:val="en-GB"/>
              </w:rPr>
            </w:pPr>
            <w:proofErr w:type="spellStart"/>
            <w:r w:rsidRPr="00063577">
              <w:rPr>
                <w:rFonts w:asciiTheme="minorHAnsi" w:hAnsiTheme="minorHAnsi" w:cs="Arial"/>
                <w:color w:val="4F81BD" w:themeColor="accent1"/>
                <w:sz w:val="18"/>
                <w:szCs w:val="18"/>
                <w:lang w:val="en-GB"/>
              </w:rPr>
              <w:t>Obszar</w:t>
            </w:r>
            <w:proofErr w:type="spellEnd"/>
            <w:r w:rsidRPr="00063577">
              <w:rPr>
                <w:rFonts w:asciiTheme="minorHAnsi" w:hAnsiTheme="minorHAnsi" w:cs="Arial"/>
                <w:color w:val="4F81BD" w:themeColor="accent1"/>
                <w:sz w:val="18"/>
                <w:szCs w:val="18"/>
                <w:lang w:val="en-GB"/>
              </w:rPr>
              <w:t xml:space="preserve"> </w:t>
            </w:r>
            <w:proofErr w:type="spellStart"/>
            <w:r w:rsidRPr="00063577">
              <w:rPr>
                <w:rFonts w:asciiTheme="minorHAnsi" w:hAnsiTheme="minorHAnsi" w:cs="Arial"/>
                <w:color w:val="4F81BD" w:themeColor="accent1"/>
                <w:sz w:val="18"/>
                <w:szCs w:val="18"/>
                <w:lang w:val="en-GB"/>
              </w:rPr>
              <w:t>miejski</w:t>
            </w:r>
            <w:proofErr w:type="spellEnd"/>
          </w:p>
        </w:tc>
        <w:tc>
          <w:tcPr>
            <w:tcW w:w="1269"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14:paraId="752E27C2" w14:textId="77777777" w:rsidR="00325CCA" w:rsidRPr="00265281" w:rsidRDefault="00325CCA" w:rsidP="00325CCA">
            <w:pPr>
              <w:jc w:val="center"/>
              <w:rPr>
                <w:rFonts w:asciiTheme="minorHAnsi" w:hAnsiTheme="minorHAnsi" w:cs="Arial"/>
                <w:color w:val="4F81BD" w:themeColor="accent1"/>
                <w:sz w:val="18"/>
                <w:szCs w:val="18"/>
                <w:lang w:val="en-GB"/>
              </w:rPr>
            </w:pPr>
            <w:r w:rsidRPr="00063577">
              <w:rPr>
                <w:rFonts w:asciiTheme="minorHAnsi" w:hAnsiTheme="minorHAnsi" w:cs="Arial"/>
                <w:color w:val="4F81BD" w:themeColor="accent1"/>
                <w:sz w:val="18"/>
                <w:szCs w:val="18"/>
                <w:lang w:val="en-GB"/>
              </w:rPr>
              <w:t>0</w:t>
            </w:r>
            <w:r>
              <w:rPr>
                <w:rFonts w:asciiTheme="minorHAnsi" w:hAnsiTheme="minorHAnsi" w:cs="Arial"/>
                <w:color w:val="4F81BD" w:themeColor="accent1"/>
                <w:sz w:val="18"/>
                <w:szCs w:val="18"/>
                <w:lang w:val="en-GB"/>
              </w:rPr>
              <w:t>,</w:t>
            </w:r>
            <w:r w:rsidRPr="00063577">
              <w:rPr>
                <w:rFonts w:asciiTheme="minorHAnsi" w:hAnsiTheme="minorHAnsi" w:cs="Arial"/>
                <w:color w:val="4F81BD" w:themeColor="accent1"/>
                <w:sz w:val="18"/>
                <w:szCs w:val="18"/>
                <w:lang w:val="en-GB"/>
              </w:rPr>
              <w:t>658</w:t>
            </w:r>
          </w:p>
        </w:tc>
        <w:tc>
          <w:tcPr>
            <w:tcW w:w="126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6B8410E" w14:textId="77777777" w:rsidR="00325CCA" w:rsidRPr="00AA10A6" w:rsidRDefault="00325CCA" w:rsidP="00325CCA">
            <w:pPr>
              <w:jc w:val="center"/>
              <w:rPr>
                <w:rFonts w:asciiTheme="minorHAnsi" w:hAnsiTheme="minorHAnsi" w:cs="Arial"/>
                <w:color w:val="4F81BD" w:themeColor="accent1"/>
                <w:sz w:val="18"/>
                <w:szCs w:val="18"/>
                <w:lang w:val="en-GB"/>
              </w:rPr>
            </w:pPr>
            <w:r w:rsidRPr="00AA10A6">
              <w:rPr>
                <w:rFonts w:asciiTheme="minorHAnsi" w:hAnsiTheme="minorHAnsi" w:cs="Arial"/>
                <w:color w:val="4F81BD" w:themeColor="accent1"/>
                <w:sz w:val="18"/>
                <w:szCs w:val="18"/>
                <w:lang w:val="en-GB"/>
              </w:rPr>
              <w:t>608,21</w:t>
            </w:r>
          </w:p>
        </w:tc>
      </w:tr>
      <w:tr w:rsidR="00325CCA" w:rsidRPr="006856C6" w14:paraId="4A437EF3" w14:textId="77777777" w:rsidTr="00325CCA">
        <w:trPr>
          <w:trHeight w:val="251"/>
        </w:trPr>
        <w:tc>
          <w:tcPr>
            <w:tcW w:w="251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F390D91" w14:textId="77777777" w:rsidR="00325CCA" w:rsidRPr="00584547" w:rsidRDefault="00325CCA" w:rsidP="00325CCA">
            <w:pPr>
              <w:spacing w:before="20"/>
              <w:jc w:val="center"/>
              <w:rPr>
                <w:rFonts w:asciiTheme="minorHAnsi" w:hAnsiTheme="minorHAnsi" w:cs="Arial"/>
                <w:color w:val="4F81BD" w:themeColor="accent1"/>
                <w:sz w:val="18"/>
                <w:szCs w:val="18"/>
              </w:rPr>
            </w:pPr>
            <w:r w:rsidRPr="00584547">
              <w:rPr>
                <w:rFonts w:asciiTheme="minorHAnsi" w:hAnsiTheme="minorHAnsi" w:cs="Arial"/>
                <w:color w:val="4F81BD" w:themeColor="accent1"/>
                <w:sz w:val="18"/>
                <w:szCs w:val="18"/>
              </w:rPr>
              <w:t>Samochód osobowy, elektryczny (średni rozmiar)</w:t>
            </w:r>
          </w:p>
        </w:tc>
        <w:tc>
          <w:tcPr>
            <w:tcW w:w="126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ACA791F" w14:textId="77777777" w:rsidR="00325CCA" w:rsidRPr="00265281" w:rsidRDefault="00325CCA" w:rsidP="00325CCA">
            <w:pPr>
              <w:jc w:val="center"/>
              <w:rPr>
                <w:rFonts w:asciiTheme="minorHAnsi" w:hAnsiTheme="minorHAnsi" w:cs="Arial"/>
                <w:color w:val="4F81BD" w:themeColor="accent1"/>
                <w:sz w:val="18"/>
                <w:szCs w:val="18"/>
                <w:lang w:val="en-GB"/>
              </w:rPr>
            </w:pPr>
            <w:proofErr w:type="spellStart"/>
            <w:r w:rsidRPr="00063577">
              <w:rPr>
                <w:rFonts w:asciiTheme="minorHAnsi" w:hAnsiTheme="minorHAnsi" w:cs="Arial"/>
                <w:color w:val="4F81BD" w:themeColor="accent1"/>
                <w:sz w:val="18"/>
                <w:szCs w:val="18"/>
                <w:lang w:val="en-GB"/>
              </w:rPr>
              <w:t>Przeciętnie</w:t>
            </w:r>
            <w:proofErr w:type="spellEnd"/>
          </w:p>
        </w:tc>
        <w:tc>
          <w:tcPr>
            <w:tcW w:w="1269"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14:paraId="4495876F" w14:textId="77777777" w:rsidR="00325CCA" w:rsidRPr="00265281" w:rsidRDefault="00325CCA" w:rsidP="00325CCA">
            <w:pPr>
              <w:jc w:val="center"/>
              <w:rPr>
                <w:rFonts w:asciiTheme="minorHAnsi" w:hAnsiTheme="minorHAnsi" w:cs="Arial"/>
                <w:color w:val="4F81BD" w:themeColor="accent1"/>
                <w:sz w:val="18"/>
                <w:szCs w:val="18"/>
                <w:lang w:val="en-GB"/>
              </w:rPr>
            </w:pPr>
            <w:r w:rsidRPr="00063577">
              <w:rPr>
                <w:rFonts w:asciiTheme="minorHAnsi" w:hAnsiTheme="minorHAnsi" w:cs="Arial"/>
                <w:color w:val="4F81BD" w:themeColor="accent1"/>
                <w:sz w:val="18"/>
                <w:szCs w:val="18"/>
                <w:lang w:val="en-GB"/>
              </w:rPr>
              <w:t>0</w:t>
            </w:r>
            <w:r>
              <w:rPr>
                <w:rFonts w:asciiTheme="minorHAnsi" w:hAnsiTheme="minorHAnsi" w:cs="Arial"/>
                <w:color w:val="4F81BD" w:themeColor="accent1"/>
                <w:sz w:val="18"/>
                <w:szCs w:val="18"/>
                <w:lang w:val="en-GB"/>
              </w:rPr>
              <w:t>,</w:t>
            </w:r>
            <w:r w:rsidRPr="00063577">
              <w:rPr>
                <w:rFonts w:asciiTheme="minorHAnsi" w:hAnsiTheme="minorHAnsi" w:cs="Arial"/>
                <w:color w:val="4F81BD" w:themeColor="accent1"/>
                <w:sz w:val="18"/>
                <w:szCs w:val="18"/>
                <w:lang w:val="en-GB"/>
              </w:rPr>
              <w:t>233</w:t>
            </w:r>
          </w:p>
        </w:tc>
        <w:tc>
          <w:tcPr>
            <w:tcW w:w="126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77979D4" w14:textId="77777777" w:rsidR="00325CCA" w:rsidRPr="00AA10A6" w:rsidRDefault="00325CCA" w:rsidP="00325CCA">
            <w:pPr>
              <w:jc w:val="center"/>
              <w:rPr>
                <w:rFonts w:asciiTheme="minorHAnsi" w:hAnsiTheme="minorHAnsi" w:cs="Arial"/>
                <w:color w:val="4F81BD" w:themeColor="accent1"/>
                <w:sz w:val="18"/>
                <w:szCs w:val="18"/>
                <w:lang w:val="en-GB"/>
              </w:rPr>
            </w:pPr>
            <w:r w:rsidRPr="00AA10A6">
              <w:rPr>
                <w:rFonts w:asciiTheme="minorHAnsi" w:hAnsiTheme="minorHAnsi" w:cs="Arial"/>
                <w:color w:val="4F81BD" w:themeColor="accent1"/>
                <w:sz w:val="18"/>
                <w:szCs w:val="18"/>
                <w:lang w:val="en-GB"/>
              </w:rPr>
              <w:t>156,03</w:t>
            </w:r>
          </w:p>
        </w:tc>
      </w:tr>
      <w:tr w:rsidR="00325CCA" w:rsidRPr="006856C6" w14:paraId="70EA9FB9" w14:textId="77777777" w:rsidTr="00325CCA">
        <w:trPr>
          <w:trHeight w:val="251"/>
        </w:trPr>
        <w:tc>
          <w:tcPr>
            <w:tcW w:w="251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A6A0E51" w14:textId="77777777" w:rsidR="00325CCA" w:rsidRPr="00584547" w:rsidRDefault="00325CCA" w:rsidP="00325CCA">
            <w:pPr>
              <w:spacing w:before="20"/>
              <w:jc w:val="center"/>
              <w:rPr>
                <w:rFonts w:asciiTheme="minorHAnsi" w:hAnsiTheme="minorHAnsi" w:cs="Arial"/>
                <w:color w:val="4F81BD" w:themeColor="accent1"/>
                <w:sz w:val="18"/>
                <w:szCs w:val="18"/>
              </w:rPr>
            </w:pPr>
            <w:r w:rsidRPr="00584547">
              <w:rPr>
                <w:rFonts w:asciiTheme="minorHAnsi" w:hAnsiTheme="minorHAnsi" w:cs="Arial"/>
                <w:color w:val="4F81BD" w:themeColor="accent1"/>
                <w:sz w:val="18"/>
                <w:szCs w:val="18"/>
              </w:rPr>
              <w:t>Samochód osobowy, elektryczny (średni rozmiar)</w:t>
            </w:r>
          </w:p>
        </w:tc>
        <w:tc>
          <w:tcPr>
            <w:tcW w:w="126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1B3EB53" w14:textId="77777777" w:rsidR="00325CCA" w:rsidRPr="00265281" w:rsidRDefault="00325CCA" w:rsidP="00325CCA">
            <w:pPr>
              <w:jc w:val="center"/>
              <w:rPr>
                <w:rFonts w:asciiTheme="minorHAnsi" w:hAnsiTheme="minorHAnsi" w:cs="Arial"/>
                <w:color w:val="4F81BD" w:themeColor="accent1"/>
                <w:sz w:val="18"/>
                <w:szCs w:val="18"/>
                <w:lang w:val="en-GB"/>
              </w:rPr>
            </w:pPr>
            <w:proofErr w:type="spellStart"/>
            <w:r w:rsidRPr="00063577">
              <w:rPr>
                <w:rFonts w:asciiTheme="minorHAnsi" w:hAnsiTheme="minorHAnsi" w:cs="Arial"/>
                <w:color w:val="4F81BD" w:themeColor="accent1"/>
                <w:sz w:val="18"/>
                <w:szCs w:val="18"/>
                <w:lang w:val="en-GB"/>
              </w:rPr>
              <w:t>Obszar</w:t>
            </w:r>
            <w:proofErr w:type="spellEnd"/>
            <w:r w:rsidRPr="00063577">
              <w:rPr>
                <w:rFonts w:asciiTheme="minorHAnsi" w:hAnsiTheme="minorHAnsi" w:cs="Arial"/>
                <w:color w:val="4F81BD" w:themeColor="accent1"/>
                <w:sz w:val="18"/>
                <w:szCs w:val="18"/>
                <w:lang w:val="en-GB"/>
              </w:rPr>
              <w:t xml:space="preserve"> </w:t>
            </w:r>
            <w:proofErr w:type="spellStart"/>
            <w:r w:rsidRPr="00063577">
              <w:rPr>
                <w:rFonts w:asciiTheme="minorHAnsi" w:hAnsiTheme="minorHAnsi" w:cs="Arial"/>
                <w:color w:val="4F81BD" w:themeColor="accent1"/>
                <w:sz w:val="18"/>
                <w:szCs w:val="18"/>
                <w:lang w:val="en-GB"/>
              </w:rPr>
              <w:t>miejski</w:t>
            </w:r>
            <w:proofErr w:type="spellEnd"/>
          </w:p>
        </w:tc>
        <w:tc>
          <w:tcPr>
            <w:tcW w:w="1269"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14:paraId="1E57CE4F" w14:textId="77777777" w:rsidR="00325CCA" w:rsidRPr="00265281" w:rsidRDefault="00325CCA" w:rsidP="00325CCA">
            <w:pPr>
              <w:jc w:val="center"/>
              <w:rPr>
                <w:rFonts w:asciiTheme="minorHAnsi" w:hAnsiTheme="minorHAnsi" w:cs="Arial"/>
                <w:color w:val="4F81BD" w:themeColor="accent1"/>
                <w:sz w:val="18"/>
                <w:szCs w:val="18"/>
                <w:lang w:val="en-GB"/>
              </w:rPr>
            </w:pPr>
            <w:r w:rsidRPr="00063577">
              <w:rPr>
                <w:rFonts w:asciiTheme="minorHAnsi" w:hAnsiTheme="minorHAnsi" w:cs="Arial"/>
                <w:color w:val="4F81BD" w:themeColor="accent1"/>
                <w:sz w:val="18"/>
                <w:szCs w:val="18"/>
                <w:lang w:val="en-GB"/>
              </w:rPr>
              <w:t>0</w:t>
            </w:r>
            <w:r>
              <w:rPr>
                <w:rFonts w:asciiTheme="minorHAnsi" w:hAnsiTheme="minorHAnsi" w:cs="Arial"/>
                <w:color w:val="4F81BD" w:themeColor="accent1"/>
                <w:sz w:val="18"/>
                <w:szCs w:val="18"/>
                <w:lang w:val="en-GB"/>
              </w:rPr>
              <w:t>,</w:t>
            </w:r>
            <w:r w:rsidRPr="00063577">
              <w:rPr>
                <w:rFonts w:asciiTheme="minorHAnsi" w:hAnsiTheme="minorHAnsi" w:cs="Arial"/>
                <w:color w:val="4F81BD" w:themeColor="accent1"/>
                <w:sz w:val="18"/>
                <w:szCs w:val="18"/>
                <w:lang w:val="en-GB"/>
              </w:rPr>
              <w:t>203</w:t>
            </w:r>
          </w:p>
        </w:tc>
        <w:tc>
          <w:tcPr>
            <w:tcW w:w="126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992699E" w14:textId="77777777" w:rsidR="00325CCA" w:rsidRPr="00AA10A6" w:rsidRDefault="00325CCA" w:rsidP="00325CCA">
            <w:pPr>
              <w:jc w:val="center"/>
              <w:rPr>
                <w:rFonts w:asciiTheme="minorHAnsi" w:hAnsiTheme="minorHAnsi" w:cs="Arial"/>
                <w:color w:val="4F81BD" w:themeColor="accent1"/>
                <w:sz w:val="18"/>
                <w:szCs w:val="18"/>
                <w:lang w:val="en-GB"/>
              </w:rPr>
            </w:pPr>
            <w:r w:rsidRPr="00AA10A6">
              <w:rPr>
                <w:rFonts w:asciiTheme="minorHAnsi" w:hAnsiTheme="minorHAnsi" w:cs="Arial"/>
                <w:color w:val="4F81BD" w:themeColor="accent1"/>
                <w:sz w:val="18"/>
                <w:szCs w:val="18"/>
                <w:lang w:val="en-GB"/>
              </w:rPr>
              <w:t>135,59</w:t>
            </w:r>
          </w:p>
        </w:tc>
      </w:tr>
      <w:tr w:rsidR="00325CCA" w:rsidRPr="001569CA" w14:paraId="026D6131" w14:textId="77777777" w:rsidTr="00325CCA">
        <w:trPr>
          <w:trHeight w:val="251"/>
        </w:trPr>
        <w:tc>
          <w:tcPr>
            <w:tcW w:w="251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3FE676D" w14:textId="77777777" w:rsidR="00325CCA" w:rsidRPr="00584547" w:rsidRDefault="00325CCA" w:rsidP="00325CCA">
            <w:pPr>
              <w:spacing w:before="20"/>
              <w:jc w:val="center"/>
              <w:rPr>
                <w:rFonts w:asciiTheme="minorHAnsi" w:hAnsiTheme="minorHAnsi" w:cs="Arial"/>
                <w:color w:val="4F81BD" w:themeColor="accent1"/>
                <w:sz w:val="18"/>
                <w:szCs w:val="18"/>
              </w:rPr>
            </w:pPr>
            <w:r w:rsidRPr="00584547">
              <w:rPr>
                <w:rFonts w:asciiTheme="minorHAnsi" w:hAnsiTheme="minorHAnsi" w:cs="Arial"/>
                <w:color w:val="4F81BD" w:themeColor="accent1"/>
                <w:sz w:val="18"/>
                <w:szCs w:val="18"/>
              </w:rPr>
              <w:t>Autobus miejski, hybrydowy diesel +elektryczny (standardowy)</w:t>
            </w:r>
          </w:p>
        </w:tc>
        <w:tc>
          <w:tcPr>
            <w:tcW w:w="126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1D2BE1B" w14:textId="77777777" w:rsidR="00325CCA" w:rsidRPr="00584547" w:rsidRDefault="00325CCA" w:rsidP="00325CCA">
            <w:pPr>
              <w:jc w:val="center"/>
              <w:rPr>
                <w:rFonts w:asciiTheme="minorHAnsi" w:hAnsiTheme="minorHAnsi" w:cs="Arial"/>
                <w:color w:val="4F81BD" w:themeColor="accent1"/>
                <w:sz w:val="18"/>
                <w:szCs w:val="18"/>
              </w:rPr>
            </w:pPr>
            <w:r w:rsidRPr="00584547">
              <w:rPr>
                <w:rFonts w:asciiTheme="minorHAnsi" w:hAnsiTheme="minorHAnsi" w:cs="Arial"/>
                <w:color w:val="4F81BD" w:themeColor="accent1"/>
                <w:sz w:val="18"/>
                <w:szCs w:val="18"/>
              </w:rPr>
              <w:t>Przeciętnie</w:t>
            </w:r>
          </w:p>
        </w:tc>
        <w:tc>
          <w:tcPr>
            <w:tcW w:w="1269"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14:paraId="0CD3CEE1" w14:textId="77777777" w:rsidR="00325CCA" w:rsidRPr="00584547" w:rsidRDefault="00325CCA" w:rsidP="00325CCA">
            <w:pPr>
              <w:jc w:val="center"/>
              <w:rPr>
                <w:rFonts w:asciiTheme="minorHAnsi" w:hAnsiTheme="minorHAnsi" w:cs="Arial"/>
                <w:color w:val="4F81BD" w:themeColor="accent1"/>
                <w:sz w:val="18"/>
                <w:szCs w:val="18"/>
              </w:rPr>
            </w:pPr>
            <w:r w:rsidRPr="00584547">
              <w:rPr>
                <w:rFonts w:asciiTheme="minorHAnsi" w:hAnsiTheme="minorHAnsi" w:cs="Arial"/>
                <w:color w:val="4F81BD" w:themeColor="accent1"/>
                <w:sz w:val="18"/>
                <w:szCs w:val="18"/>
              </w:rPr>
              <w:t>3</w:t>
            </w:r>
            <w:r>
              <w:rPr>
                <w:rFonts w:asciiTheme="minorHAnsi" w:hAnsiTheme="minorHAnsi" w:cs="Arial"/>
                <w:color w:val="4F81BD" w:themeColor="accent1"/>
                <w:sz w:val="18"/>
                <w:szCs w:val="18"/>
              </w:rPr>
              <w:t>,</w:t>
            </w:r>
            <w:r w:rsidRPr="00584547">
              <w:rPr>
                <w:rFonts w:asciiTheme="minorHAnsi" w:hAnsiTheme="minorHAnsi" w:cs="Arial"/>
                <w:color w:val="4F81BD" w:themeColor="accent1"/>
                <w:sz w:val="18"/>
                <w:szCs w:val="18"/>
              </w:rPr>
              <w:t>172</w:t>
            </w:r>
          </w:p>
        </w:tc>
        <w:tc>
          <w:tcPr>
            <w:tcW w:w="126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4B442A4" w14:textId="77777777" w:rsidR="00325CCA" w:rsidRPr="003166C6" w:rsidRDefault="00325CCA" w:rsidP="00325CCA">
            <w:pPr>
              <w:jc w:val="center"/>
              <w:rPr>
                <w:rFonts w:asciiTheme="minorHAnsi" w:hAnsiTheme="minorHAnsi" w:cs="Arial"/>
                <w:color w:val="4F81BD" w:themeColor="accent1"/>
                <w:sz w:val="18"/>
                <w:szCs w:val="18"/>
              </w:rPr>
            </w:pPr>
            <w:r>
              <w:rPr>
                <w:rFonts w:asciiTheme="minorHAnsi" w:hAnsiTheme="minorHAnsi" w:cs="Arial"/>
                <w:color w:val="4F81BD" w:themeColor="accent1"/>
                <w:sz w:val="18"/>
                <w:szCs w:val="18"/>
              </w:rPr>
              <w:t>2 </w:t>
            </w:r>
            <w:r w:rsidRPr="003166C6">
              <w:rPr>
                <w:rFonts w:asciiTheme="minorHAnsi" w:hAnsiTheme="minorHAnsi" w:cs="Arial"/>
                <w:color w:val="4F81BD" w:themeColor="accent1"/>
                <w:sz w:val="18"/>
                <w:szCs w:val="18"/>
              </w:rPr>
              <w:t>930,20</w:t>
            </w:r>
          </w:p>
        </w:tc>
      </w:tr>
      <w:tr w:rsidR="00325CCA" w:rsidRPr="006856C6" w14:paraId="303EAFE0" w14:textId="77777777" w:rsidTr="00325CCA">
        <w:trPr>
          <w:trHeight w:val="251"/>
        </w:trPr>
        <w:tc>
          <w:tcPr>
            <w:tcW w:w="251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936544E" w14:textId="77777777" w:rsidR="00325CCA" w:rsidRPr="00584547" w:rsidRDefault="00325CCA" w:rsidP="00325CCA">
            <w:pPr>
              <w:spacing w:before="20"/>
              <w:jc w:val="center"/>
              <w:rPr>
                <w:rFonts w:asciiTheme="minorHAnsi" w:hAnsiTheme="minorHAnsi" w:cs="Arial"/>
                <w:color w:val="4F81BD" w:themeColor="accent1"/>
                <w:sz w:val="18"/>
                <w:szCs w:val="18"/>
              </w:rPr>
            </w:pPr>
            <w:r w:rsidRPr="00584547">
              <w:rPr>
                <w:rFonts w:asciiTheme="minorHAnsi" w:hAnsiTheme="minorHAnsi" w:cs="Arial"/>
                <w:color w:val="4F81BD" w:themeColor="accent1"/>
                <w:sz w:val="18"/>
                <w:szCs w:val="18"/>
              </w:rPr>
              <w:t>Autobus miejski, elektryczny (standardowy)</w:t>
            </w:r>
          </w:p>
        </w:tc>
        <w:tc>
          <w:tcPr>
            <w:tcW w:w="126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44CF8B5" w14:textId="77777777" w:rsidR="00325CCA" w:rsidRPr="00584547" w:rsidRDefault="00325CCA" w:rsidP="00325CCA">
            <w:pPr>
              <w:jc w:val="center"/>
              <w:rPr>
                <w:rFonts w:asciiTheme="minorHAnsi" w:hAnsiTheme="minorHAnsi" w:cs="Arial"/>
                <w:color w:val="4F81BD" w:themeColor="accent1"/>
                <w:sz w:val="18"/>
                <w:szCs w:val="18"/>
              </w:rPr>
            </w:pPr>
            <w:r w:rsidRPr="00584547">
              <w:rPr>
                <w:rFonts w:asciiTheme="minorHAnsi" w:hAnsiTheme="minorHAnsi" w:cs="Arial"/>
                <w:color w:val="4F81BD" w:themeColor="accent1"/>
                <w:sz w:val="18"/>
                <w:szCs w:val="18"/>
              </w:rPr>
              <w:t>Przeciętnie</w:t>
            </w:r>
          </w:p>
        </w:tc>
        <w:tc>
          <w:tcPr>
            <w:tcW w:w="1269"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14:paraId="47EE3209" w14:textId="77777777" w:rsidR="00325CCA" w:rsidRPr="00584547" w:rsidRDefault="00325CCA" w:rsidP="00325CCA">
            <w:pPr>
              <w:jc w:val="center"/>
              <w:rPr>
                <w:rFonts w:asciiTheme="minorHAnsi" w:hAnsiTheme="minorHAnsi" w:cs="Arial"/>
                <w:color w:val="4F81BD" w:themeColor="accent1"/>
                <w:sz w:val="18"/>
                <w:szCs w:val="18"/>
              </w:rPr>
            </w:pPr>
            <w:r w:rsidRPr="00584547">
              <w:rPr>
                <w:rFonts w:asciiTheme="minorHAnsi" w:hAnsiTheme="minorHAnsi" w:cs="Arial"/>
                <w:color w:val="4F81BD" w:themeColor="accent1"/>
                <w:sz w:val="18"/>
                <w:szCs w:val="18"/>
              </w:rPr>
              <w:t>2</w:t>
            </w:r>
            <w:r>
              <w:rPr>
                <w:rFonts w:asciiTheme="minorHAnsi" w:hAnsiTheme="minorHAnsi" w:cs="Arial"/>
                <w:color w:val="4F81BD" w:themeColor="accent1"/>
                <w:sz w:val="18"/>
                <w:szCs w:val="18"/>
              </w:rPr>
              <w:t>,</w:t>
            </w:r>
            <w:r w:rsidRPr="00584547">
              <w:rPr>
                <w:rFonts w:asciiTheme="minorHAnsi" w:hAnsiTheme="minorHAnsi" w:cs="Arial"/>
                <w:color w:val="4F81BD" w:themeColor="accent1"/>
                <w:sz w:val="18"/>
                <w:szCs w:val="18"/>
              </w:rPr>
              <w:t>175</w:t>
            </w:r>
          </w:p>
        </w:tc>
        <w:tc>
          <w:tcPr>
            <w:tcW w:w="126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8026DE5" w14:textId="77777777" w:rsidR="00325CCA" w:rsidRPr="003166C6" w:rsidRDefault="00325CCA" w:rsidP="00325CCA">
            <w:pPr>
              <w:jc w:val="center"/>
              <w:rPr>
                <w:rFonts w:asciiTheme="minorHAnsi" w:hAnsiTheme="minorHAnsi" w:cs="Arial"/>
                <w:color w:val="4F81BD" w:themeColor="accent1"/>
                <w:sz w:val="18"/>
                <w:szCs w:val="18"/>
              </w:rPr>
            </w:pPr>
            <w:r>
              <w:rPr>
                <w:rFonts w:asciiTheme="minorHAnsi" w:hAnsiTheme="minorHAnsi" w:cs="Arial"/>
                <w:color w:val="4F81BD" w:themeColor="accent1"/>
                <w:sz w:val="18"/>
                <w:szCs w:val="18"/>
              </w:rPr>
              <w:t>1 </w:t>
            </w:r>
            <w:r w:rsidRPr="003166C6">
              <w:rPr>
                <w:rFonts w:asciiTheme="minorHAnsi" w:hAnsiTheme="minorHAnsi" w:cs="Arial"/>
                <w:color w:val="4F81BD" w:themeColor="accent1"/>
                <w:sz w:val="18"/>
                <w:szCs w:val="18"/>
              </w:rPr>
              <w:t>454,38</w:t>
            </w:r>
          </w:p>
        </w:tc>
      </w:tr>
    </w:tbl>
    <w:p w14:paraId="6FEDFB5D" w14:textId="77777777" w:rsidR="00325CCA" w:rsidRPr="00040536" w:rsidRDefault="00325CCA" w:rsidP="00325CCA">
      <w:pPr>
        <w:spacing w:after="120"/>
        <w:ind w:right="170"/>
        <w:jc w:val="both"/>
        <w:rPr>
          <w:rFonts w:asciiTheme="minorHAnsi" w:hAnsiTheme="minorHAnsi"/>
          <w:b/>
          <w:i/>
          <w:sz w:val="16"/>
          <w:szCs w:val="16"/>
        </w:rPr>
      </w:pPr>
      <w:r w:rsidRPr="002C6855">
        <w:rPr>
          <w:rFonts w:asciiTheme="minorHAnsi" w:hAnsiTheme="minorHAnsi" w:cs="Arial"/>
          <w:b/>
          <w:i/>
          <w:sz w:val="16"/>
          <w:szCs w:val="16"/>
        </w:rPr>
        <w:t xml:space="preserve">Źródło: </w:t>
      </w:r>
      <w:r w:rsidRPr="00B13338">
        <w:rPr>
          <w:rFonts w:asciiTheme="minorHAnsi" w:hAnsiTheme="minorHAnsi"/>
          <w:b/>
          <w:i/>
          <w:sz w:val="16"/>
          <w:szCs w:val="16"/>
        </w:rPr>
        <w:t>Opracowanie własne CUPT</w:t>
      </w:r>
      <w:r>
        <w:rPr>
          <w:rFonts w:asciiTheme="minorHAnsi" w:hAnsiTheme="minorHAnsi"/>
          <w:b/>
          <w:i/>
          <w:sz w:val="16"/>
          <w:szCs w:val="16"/>
        </w:rPr>
        <w:t>-JASPERS</w:t>
      </w:r>
      <w:r w:rsidRPr="00B13338">
        <w:rPr>
          <w:rFonts w:asciiTheme="minorHAnsi" w:hAnsiTheme="minorHAnsi"/>
          <w:b/>
          <w:i/>
          <w:sz w:val="16"/>
          <w:szCs w:val="16"/>
        </w:rPr>
        <w:t xml:space="preserve"> na podstawie</w:t>
      </w:r>
      <w:r w:rsidRPr="00B13338">
        <w:rPr>
          <w:rFonts w:asciiTheme="minorHAnsi" w:hAnsiTheme="minorHAnsi" w:cs="Arial"/>
          <w:b/>
          <w:i/>
          <w:sz w:val="16"/>
          <w:szCs w:val="16"/>
        </w:rPr>
        <w:t xml:space="preserve"> </w:t>
      </w:r>
      <w:r w:rsidRPr="002C6855">
        <w:rPr>
          <w:rFonts w:asciiTheme="minorHAnsi" w:hAnsiTheme="minorHAnsi" w:cs="Arial"/>
          <w:b/>
          <w:i/>
          <w:sz w:val="16"/>
          <w:szCs w:val="16"/>
        </w:rPr>
        <w:t xml:space="preserve">"EIB Project Carbon </w:t>
      </w:r>
      <w:proofErr w:type="spellStart"/>
      <w:r w:rsidRPr="002C6855">
        <w:rPr>
          <w:rFonts w:asciiTheme="minorHAnsi" w:hAnsiTheme="minorHAnsi" w:cs="Arial"/>
          <w:b/>
          <w:i/>
          <w:sz w:val="16"/>
          <w:szCs w:val="16"/>
        </w:rPr>
        <w:t>Footprint</w:t>
      </w:r>
      <w:proofErr w:type="spellEnd"/>
      <w:r w:rsidRPr="002C6855">
        <w:rPr>
          <w:rFonts w:asciiTheme="minorHAnsi" w:hAnsiTheme="minorHAnsi" w:cs="Arial"/>
          <w:b/>
          <w:i/>
          <w:sz w:val="16"/>
          <w:szCs w:val="16"/>
        </w:rPr>
        <w:t xml:space="preserve"> </w:t>
      </w:r>
      <w:proofErr w:type="spellStart"/>
      <w:r w:rsidRPr="002C6855">
        <w:rPr>
          <w:rFonts w:asciiTheme="minorHAnsi" w:hAnsiTheme="minorHAnsi" w:cs="Arial"/>
          <w:b/>
          <w:i/>
          <w:sz w:val="16"/>
          <w:szCs w:val="16"/>
        </w:rPr>
        <w:t>Methodologies</w:t>
      </w:r>
      <w:proofErr w:type="spellEnd"/>
      <w:r w:rsidRPr="002C6855">
        <w:rPr>
          <w:rFonts w:asciiTheme="minorHAnsi" w:hAnsiTheme="minorHAnsi" w:cs="Arial"/>
          <w:b/>
          <w:i/>
          <w:sz w:val="16"/>
          <w:szCs w:val="16"/>
        </w:rPr>
        <w:t>", lipiec 2020</w:t>
      </w:r>
      <w:r>
        <w:rPr>
          <w:rFonts w:asciiTheme="minorHAnsi" w:hAnsiTheme="minorHAnsi" w:cs="Arial"/>
          <w:b/>
          <w:i/>
          <w:sz w:val="16"/>
          <w:szCs w:val="16"/>
        </w:rPr>
        <w:t>, oraz wskaźnika</w:t>
      </w:r>
      <w:r w:rsidRPr="003A7E7C">
        <w:rPr>
          <w:rFonts w:asciiTheme="minorHAnsi" w:hAnsiTheme="minorHAnsi" w:cs="Arial"/>
          <w:b/>
          <w:i/>
          <w:sz w:val="16"/>
          <w:szCs w:val="16"/>
        </w:rPr>
        <w:t xml:space="preserve"> emisji CO</w:t>
      </w:r>
      <w:r w:rsidRPr="003A7E7C">
        <w:rPr>
          <w:rFonts w:asciiTheme="minorHAnsi" w:hAnsiTheme="minorHAnsi" w:cs="Arial"/>
          <w:b/>
          <w:i/>
          <w:sz w:val="16"/>
          <w:szCs w:val="16"/>
          <w:vertAlign w:val="subscript"/>
        </w:rPr>
        <w:t>2</w:t>
      </w:r>
      <w:r w:rsidRPr="003A7E7C">
        <w:rPr>
          <w:rFonts w:asciiTheme="minorHAnsi" w:hAnsiTheme="minorHAnsi" w:cs="Arial"/>
          <w:b/>
          <w:i/>
          <w:sz w:val="16"/>
          <w:szCs w:val="16"/>
        </w:rPr>
        <w:t xml:space="preserve"> dla odbiorców końcowych sieciowej energii elektrycznej</w:t>
      </w:r>
      <w:r>
        <w:rPr>
          <w:rFonts w:asciiTheme="minorHAnsi" w:hAnsiTheme="minorHAnsi" w:cs="Arial"/>
          <w:b/>
          <w:i/>
          <w:sz w:val="16"/>
          <w:szCs w:val="16"/>
        </w:rPr>
        <w:t xml:space="preserve"> za rok 2019 wg </w:t>
      </w:r>
      <w:proofErr w:type="spellStart"/>
      <w:r w:rsidRPr="004358C0">
        <w:rPr>
          <w:rFonts w:asciiTheme="minorHAnsi" w:hAnsiTheme="minorHAnsi"/>
          <w:b/>
          <w:i/>
          <w:sz w:val="16"/>
          <w:szCs w:val="16"/>
        </w:rPr>
        <w:t>KOBiZE</w:t>
      </w:r>
      <w:proofErr w:type="spellEnd"/>
      <w:r w:rsidRPr="004358C0">
        <w:rPr>
          <w:rFonts w:asciiTheme="minorHAnsi" w:hAnsiTheme="minorHAnsi"/>
          <w:b/>
          <w:i/>
          <w:sz w:val="16"/>
          <w:szCs w:val="16"/>
        </w:rPr>
        <w:t>.</w:t>
      </w:r>
      <w:r w:rsidRPr="00040536">
        <w:rPr>
          <w:rFonts w:asciiTheme="minorHAnsi" w:hAnsiTheme="minorHAnsi"/>
          <w:b/>
          <w:i/>
          <w:sz w:val="16"/>
          <w:szCs w:val="16"/>
        </w:rPr>
        <w:t xml:space="preserve"> </w:t>
      </w:r>
    </w:p>
    <w:p w14:paraId="17D11A92" w14:textId="77777777" w:rsidR="00325CCA" w:rsidRPr="002C6855" w:rsidRDefault="00325CCA" w:rsidP="00325CCA">
      <w:pPr>
        <w:spacing w:after="120"/>
        <w:ind w:right="170"/>
        <w:jc w:val="both"/>
        <w:rPr>
          <w:rFonts w:asciiTheme="minorHAnsi" w:hAnsiTheme="minorHAnsi" w:cs="Arial"/>
          <w:b/>
          <w:i/>
          <w:sz w:val="16"/>
          <w:szCs w:val="16"/>
        </w:rPr>
      </w:pPr>
      <w:r>
        <w:rPr>
          <w:rFonts w:asciiTheme="minorHAnsi" w:hAnsiTheme="minorHAnsi" w:cs="Arial"/>
          <w:b/>
          <w:i/>
          <w:sz w:val="16"/>
          <w:szCs w:val="16"/>
        </w:rPr>
        <w:t>(*) </w:t>
      </w:r>
      <w:r w:rsidRPr="002C6855">
        <w:rPr>
          <w:rFonts w:asciiTheme="minorHAnsi" w:hAnsiTheme="minorHAnsi" w:cs="Arial"/>
          <w:b/>
          <w:i/>
          <w:sz w:val="16"/>
          <w:szCs w:val="16"/>
        </w:rPr>
        <w:t xml:space="preserve">Łącznie emisje związane z wytwarzaniem i </w:t>
      </w:r>
      <w:proofErr w:type="spellStart"/>
      <w:r w:rsidRPr="002C6855">
        <w:rPr>
          <w:rFonts w:asciiTheme="minorHAnsi" w:hAnsiTheme="minorHAnsi" w:cs="Arial"/>
          <w:b/>
          <w:i/>
          <w:sz w:val="16"/>
          <w:szCs w:val="16"/>
        </w:rPr>
        <w:t>przesyłem</w:t>
      </w:r>
      <w:proofErr w:type="spellEnd"/>
      <w:r w:rsidRPr="002C6855">
        <w:rPr>
          <w:rFonts w:asciiTheme="minorHAnsi" w:hAnsiTheme="minorHAnsi" w:cs="Arial"/>
          <w:b/>
          <w:i/>
          <w:sz w:val="16"/>
          <w:szCs w:val="16"/>
        </w:rPr>
        <w:t xml:space="preserve"> energii elektry</w:t>
      </w:r>
      <w:r w:rsidRPr="00F4393F">
        <w:rPr>
          <w:rFonts w:asciiTheme="minorHAnsi" w:hAnsiTheme="minorHAnsi" w:cs="Arial"/>
          <w:b/>
          <w:i/>
          <w:sz w:val="16"/>
          <w:szCs w:val="16"/>
        </w:rPr>
        <w:t>cz</w:t>
      </w:r>
      <w:r w:rsidRPr="002C6855">
        <w:rPr>
          <w:rFonts w:asciiTheme="minorHAnsi" w:hAnsiTheme="minorHAnsi" w:cs="Arial"/>
          <w:b/>
          <w:i/>
          <w:sz w:val="16"/>
          <w:szCs w:val="16"/>
        </w:rPr>
        <w:t>nej sieciowej zużywanej przez pojazd oraz emisje związane ze zużyciem paliwa w pojeździe</w:t>
      </w:r>
    </w:p>
    <w:p w14:paraId="4BF50936" w14:textId="77777777" w:rsidR="00325CCA" w:rsidRPr="00556A54" w:rsidRDefault="00325CCA" w:rsidP="00325CCA">
      <w:pPr>
        <w:keepNext/>
        <w:spacing w:after="120"/>
        <w:ind w:right="170"/>
        <w:jc w:val="both"/>
        <w:rPr>
          <w:rFonts w:asciiTheme="minorHAnsi" w:hAnsiTheme="minorHAnsi" w:cs="Arial"/>
          <w:sz w:val="20"/>
          <w:szCs w:val="20"/>
          <w:u w:val="single"/>
        </w:rPr>
      </w:pPr>
      <w:bookmarkStart w:id="111" w:name="_Hlk69477227"/>
      <w:r w:rsidRPr="00556A54">
        <w:rPr>
          <w:rFonts w:asciiTheme="minorHAnsi" w:hAnsiTheme="minorHAnsi" w:cs="Arial"/>
          <w:sz w:val="20"/>
          <w:szCs w:val="20"/>
          <w:u w:val="single"/>
        </w:rPr>
        <w:t xml:space="preserve">Emisyjność </w:t>
      </w:r>
      <w:r>
        <w:rPr>
          <w:rFonts w:asciiTheme="minorHAnsi" w:hAnsiTheme="minorHAnsi" w:cs="Arial"/>
          <w:sz w:val="20"/>
          <w:szCs w:val="20"/>
          <w:u w:val="single"/>
        </w:rPr>
        <w:t>gazów cieplarnianych z </w:t>
      </w:r>
      <w:r w:rsidRPr="00556A54">
        <w:rPr>
          <w:rFonts w:asciiTheme="minorHAnsi" w:hAnsiTheme="minorHAnsi" w:cs="Arial"/>
          <w:sz w:val="20"/>
          <w:szCs w:val="20"/>
          <w:u w:val="single"/>
        </w:rPr>
        <w:t xml:space="preserve">wytwarzania </w:t>
      </w:r>
      <w:r>
        <w:rPr>
          <w:rFonts w:asciiTheme="minorHAnsi" w:hAnsiTheme="minorHAnsi" w:cs="Arial"/>
          <w:sz w:val="20"/>
          <w:szCs w:val="20"/>
          <w:u w:val="single"/>
        </w:rPr>
        <w:t xml:space="preserve">sieciowej </w:t>
      </w:r>
      <w:r w:rsidRPr="00556A54">
        <w:rPr>
          <w:rFonts w:asciiTheme="minorHAnsi" w:hAnsiTheme="minorHAnsi" w:cs="Arial"/>
          <w:sz w:val="20"/>
          <w:szCs w:val="20"/>
          <w:u w:val="single"/>
        </w:rPr>
        <w:t>energii elektrycznej do napędzania pojazdów</w:t>
      </w:r>
      <w:r>
        <w:rPr>
          <w:rFonts w:asciiTheme="minorHAnsi" w:hAnsiTheme="minorHAnsi" w:cs="Arial"/>
          <w:sz w:val="20"/>
          <w:szCs w:val="20"/>
          <w:u w:val="single"/>
        </w:rPr>
        <w:t xml:space="preserve"> oraz jej zmienność w czasie</w:t>
      </w:r>
      <w:r w:rsidRPr="00556A54">
        <w:rPr>
          <w:rFonts w:asciiTheme="minorHAnsi" w:hAnsiTheme="minorHAnsi" w:cs="Arial"/>
          <w:sz w:val="20"/>
          <w:szCs w:val="20"/>
          <w:u w:val="single"/>
        </w:rPr>
        <w:t xml:space="preserve"> </w:t>
      </w:r>
    </w:p>
    <w:p w14:paraId="126F42F9" w14:textId="33FEAFBC" w:rsidR="00325CCA" w:rsidRDefault="00325CCA" w:rsidP="00325CCA">
      <w:pPr>
        <w:spacing w:after="120"/>
        <w:ind w:right="170"/>
        <w:jc w:val="both"/>
        <w:rPr>
          <w:rFonts w:asciiTheme="minorHAnsi" w:hAnsiTheme="minorHAnsi" w:cs="Arial"/>
          <w:sz w:val="20"/>
          <w:szCs w:val="20"/>
        </w:rPr>
      </w:pPr>
      <w:r>
        <w:rPr>
          <w:rFonts w:asciiTheme="minorHAnsi" w:hAnsiTheme="minorHAnsi" w:cs="Arial"/>
          <w:sz w:val="20"/>
          <w:szCs w:val="20"/>
        </w:rPr>
        <w:t>Jak opisano powyżej, obliczony został współczynnik emisji gazów cieplarnianych dla energii elektrycznej z krajowej sieci elektroenergetycznej dla aktualnego roku bazowego (2021)</w:t>
      </w:r>
      <w:r w:rsidR="00D04D6A">
        <w:rPr>
          <w:rFonts w:asciiTheme="minorHAnsi" w:hAnsiTheme="minorHAnsi" w:cs="Arial"/>
          <w:sz w:val="20"/>
          <w:szCs w:val="20"/>
        </w:rPr>
        <w:t>,</w:t>
      </w:r>
      <w:r>
        <w:rPr>
          <w:rFonts w:asciiTheme="minorHAnsi" w:hAnsiTheme="minorHAnsi" w:cs="Arial"/>
          <w:sz w:val="20"/>
          <w:szCs w:val="20"/>
        </w:rPr>
        <w:t xml:space="preserve"> uwzględniając aktualną strukturę paliwową energetyki w Polsce. Opracowano także projekcję tego </w:t>
      </w:r>
      <w:r w:rsidRPr="00ED063F">
        <w:rPr>
          <w:rFonts w:asciiTheme="minorHAnsi" w:hAnsiTheme="minorHAnsi" w:cs="Arial"/>
          <w:sz w:val="20"/>
          <w:szCs w:val="20"/>
        </w:rPr>
        <w:t xml:space="preserve">wskaźnika na podstawie przyjętej Polityki energetycznej Polski do roku 2040 </w:t>
      </w:r>
      <w:r w:rsidRPr="00ED063F">
        <w:rPr>
          <w:rFonts w:asciiTheme="minorHAnsi" w:hAnsiTheme="minorHAnsi"/>
          <w:sz w:val="20"/>
          <w:szCs w:val="20"/>
        </w:rPr>
        <w:t>(Polit</w:t>
      </w:r>
      <w:r>
        <w:rPr>
          <w:rFonts w:asciiTheme="minorHAnsi" w:hAnsiTheme="minorHAnsi"/>
          <w:sz w:val="20"/>
          <w:szCs w:val="20"/>
        </w:rPr>
        <w:t>yka Energetyczna Polski do 2040 </w:t>
      </w:r>
      <w:r w:rsidRPr="00ED063F">
        <w:rPr>
          <w:rFonts w:asciiTheme="minorHAnsi" w:hAnsiTheme="minorHAnsi"/>
          <w:sz w:val="20"/>
          <w:szCs w:val="20"/>
        </w:rPr>
        <w:t>r.) z</w:t>
      </w:r>
      <w:r>
        <w:rPr>
          <w:rFonts w:asciiTheme="minorHAnsi" w:hAnsiTheme="minorHAnsi"/>
          <w:sz w:val="20"/>
          <w:szCs w:val="20"/>
        </w:rPr>
        <w:t xml:space="preserve"> 2 lutego 2021 r</w:t>
      </w:r>
      <w:r w:rsidRPr="00ED063F">
        <w:rPr>
          <w:rFonts w:asciiTheme="minorHAnsi" w:hAnsiTheme="minorHAnsi" w:cs="Arial"/>
          <w:sz w:val="20"/>
          <w:szCs w:val="20"/>
        </w:rPr>
        <w:t>. Dokument ten wyznacza kierunki działań dla osiągnięcia celów klimatycznych poprzez zwiększanie udziału źródeł odnawialnych i </w:t>
      </w:r>
      <w:proofErr w:type="spellStart"/>
      <w:r w:rsidRPr="00ED063F">
        <w:rPr>
          <w:rFonts w:asciiTheme="minorHAnsi" w:hAnsiTheme="minorHAnsi" w:cs="Arial"/>
          <w:sz w:val="20"/>
          <w:szCs w:val="20"/>
        </w:rPr>
        <w:t>bezemisyjnych</w:t>
      </w:r>
      <w:proofErr w:type="spellEnd"/>
      <w:r>
        <w:rPr>
          <w:rFonts w:asciiTheme="minorHAnsi" w:hAnsiTheme="minorHAnsi" w:cs="Arial"/>
          <w:sz w:val="20"/>
          <w:szCs w:val="20"/>
        </w:rPr>
        <w:t xml:space="preserve"> w wytwarzaniu energii elektrycznej, co prowadzi do zmniejszania ilości energii wytwarzanej z paliw kopalnych (węgla kamiennego i brunatnego). </w:t>
      </w:r>
    </w:p>
    <w:p w14:paraId="51690294" w14:textId="77777777" w:rsidR="00325CCA" w:rsidRDefault="00325CCA" w:rsidP="00325CCA">
      <w:pPr>
        <w:jc w:val="both"/>
        <w:rPr>
          <w:rStyle w:val="jlqj4b"/>
          <w:rFonts w:asciiTheme="minorHAnsi" w:hAnsiTheme="minorHAnsi" w:cstheme="minorHAnsi"/>
          <w:color w:val="000000"/>
          <w:sz w:val="20"/>
          <w:szCs w:val="20"/>
        </w:rPr>
      </w:pPr>
      <w:r w:rsidRPr="00ED063F">
        <w:rPr>
          <w:rStyle w:val="jlqj4b"/>
          <w:rFonts w:asciiTheme="minorHAnsi" w:hAnsiTheme="minorHAnsi" w:cstheme="minorHAnsi"/>
          <w:color w:val="000000"/>
          <w:sz w:val="20"/>
          <w:szCs w:val="20"/>
        </w:rPr>
        <w:t xml:space="preserve">Na tej podstawie poniższa tabela przedstawia </w:t>
      </w:r>
      <w:r>
        <w:rPr>
          <w:rStyle w:val="jlqj4b"/>
          <w:rFonts w:asciiTheme="minorHAnsi" w:hAnsiTheme="minorHAnsi" w:cstheme="minorHAnsi"/>
          <w:color w:val="000000"/>
          <w:sz w:val="20"/>
          <w:szCs w:val="20"/>
        </w:rPr>
        <w:t xml:space="preserve">prognozę </w:t>
      </w:r>
      <w:r w:rsidRPr="00ED063F">
        <w:rPr>
          <w:rStyle w:val="jlqj4b"/>
          <w:rFonts w:asciiTheme="minorHAnsi" w:hAnsiTheme="minorHAnsi" w:cstheme="minorHAnsi"/>
          <w:color w:val="000000"/>
          <w:sz w:val="20"/>
          <w:szCs w:val="20"/>
        </w:rPr>
        <w:t xml:space="preserve">krajowego wskaźnika emisji </w:t>
      </w:r>
      <w:r>
        <w:rPr>
          <w:rStyle w:val="jlqj4b"/>
          <w:rFonts w:asciiTheme="minorHAnsi" w:hAnsiTheme="minorHAnsi" w:cstheme="minorHAnsi"/>
          <w:color w:val="000000"/>
          <w:sz w:val="20"/>
          <w:szCs w:val="20"/>
        </w:rPr>
        <w:t xml:space="preserve">gazów cieplarnianych </w:t>
      </w:r>
      <w:r w:rsidRPr="00381AFC">
        <w:rPr>
          <w:rFonts w:asciiTheme="minorHAnsi" w:hAnsiTheme="minorHAnsi" w:cs="Arial"/>
          <w:sz w:val="20"/>
          <w:szCs w:val="20"/>
        </w:rPr>
        <w:t xml:space="preserve">z wytwarzania sieciowej </w:t>
      </w:r>
      <w:r w:rsidRPr="00381AFC">
        <w:rPr>
          <w:rStyle w:val="jlqj4b"/>
          <w:rFonts w:asciiTheme="minorHAnsi" w:hAnsiTheme="minorHAnsi" w:cstheme="minorHAnsi"/>
          <w:color w:val="000000"/>
          <w:sz w:val="20"/>
          <w:szCs w:val="20"/>
        </w:rPr>
        <w:t>energii</w:t>
      </w:r>
      <w:r w:rsidRPr="00ED063F">
        <w:rPr>
          <w:rStyle w:val="jlqj4b"/>
          <w:rFonts w:asciiTheme="minorHAnsi" w:hAnsiTheme="minorHAnsi" w:cstheme="minorHAnsi"/>
          <w:color w:val="000000"/>
          <w:sz w:val="20"/>
          <w:szCs w:val="20"/>
        </w:rPr>
        <w:t xml:space="preserve"> elektrycznej</w:t>
      </w:r>
      <w:r>
        <w:rPr>
          <w:rStyle w:val="jlqj4b"/>
          <w:rFonts w:asciiTheme="minorHAnsi" w:hAnsiTheme="minorHAnsi" w:cstheme="minorHAnsi"/>
          <w:color w:val="000000"/>
          <w:sz w:val="20"/>
          <w:szCs w:val="20"/>
        </w:rPr>
        <w:t>:</w:t>
      </w:r>
    </w:p>
    <w:tbl>
      <w:tblPr>
        <w:tblW w:w="6630" w:type="dxa"/>
        <w:tblLayout w:type="fixed"/>
        <w:tblLook w:val="04A0" w:firstRow="1" w:lastRow="0" w:firstColumn="1" w:lastColumn="0" w:noHBand="0" w:noVBand="1"/>
      </w:tblPr>
      <w:tblGrid>
        <w:gridCol w:w="1105"/>
        <w:gridCol w:w="1105"/>
        <w:gridCol w:w="1105"/>
        <w:gridCol w:w="1105"/>
        <w:gridCol w:w="1105"/>
        <w:gridCol w:w="1105"/>
      </w:tblGrid>
      <w:tr w:rsidR="00325CCA" w:rsidRPr="00ED063F" w14:paraId="5A35A43E" w14:textId="77777777" w:rsidTr="00325CCA">
        <w:trPr>
          <w:trHeight w:hRule="exact" w:val="373"/>
        </w:trPr>
        <w:tc>
          <w:tcPr>
            <w:tcW w:w="1105"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4494C37A" w14:textId="77777777" w:rsidR="00325CCA" w:rsidRPr="003A0EFE" w:rsidRDefault="00325CCA" w:rsidP="00325CCA">
            <w:pPr>
              <w:ind w:right="170"/>
              <w:jc w:val="center"/>
              <w:rPr>
                <w:rFonts w:asciiTheme="minorHAnsi" w:eastAsia="Arial Narrow" w:hAnsiTheme="minorHAnsi" w:cs="Arial Narrow"/>
                <w:b/>
                <w:color w:val="FFFFFF"/>
                <w:spacing w:val="-1"/>
                <w:w w:val="108"/>
                <w:position w:val="-1"/>
                <w:sz w:val="18"/>
                <w:szCs w:val="18"/>
              </w:rPr>
            </w:pPr>
            <w:r w:rsidRPr="003A0EFE">
              <w:rPr>
                <w:rFonts w:asciiTheme="minorHAnsi" w:eastAsia="Arial Narrow" w:hAnsiTheme="minorHAnsi" w:cs="Arial Narrow"/>
                <w:b/>
                <w:color w:val="FFFFFF"/>
                <w:spacing w:val="-1"/>
                <w:w w:val="108"/>
                <w:position w:val="-1"/>
                <w:sz w:val="18"/>
                <w:szCs w:val="18"/>
              </w:rPr>
              <w:t>Rok</w:t>
            </w:r>
          </w:p>
        </w:tc>
        <w:tc>
          <w:tcPr>
            <w:tcW w:w="1105"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1A1C05C0" w14:textId="77777777" w:rsidR="00325CCA" w:rsidRPr="003A0EFE" w:rsidRDefault="00325CCA" w:rsidP="00325CCA">
            <w:pPr>
              <w:ind w:right="170"/>
              <w:jc w:val="center"/>
              <w:rPr>
                <w:rFonts w:asciiTheme="minorHAnsi" w:eastAsia="Arial Narrow" w:hAnsiTheme="minorHAnsi" w:cs="Arial Narrow"/>
                <w:b/>
                <w:color w:val="FFFFFF"/>
                <w:spacing w:val="-1"/>
                <w:w w:val="108"/>
                <w:position w:val="-1"/>
                <w:sz w:val="18"/>
                <w:szCs w:val="18"/>
              </w:rPr>
            </w:pPr>
            <w:r w:rsidRPr="003A0EFE">
              <w:rPr>
                <w:rFonts w:asciiTheme="minorHAnsi" w:eastAsia="Arial Narrow" w:hAnsiTheme="minorHAnsi" w:cs="Arial Narrow"/>
                <w:b/>
                <w:color w:val="FFFFFF"/>
                <w:spacing w:val="-1"/>
                <w:w w:val="108"/>
                <w:position w:val="-1"/>
                <w:sz w:val="18"/>
                <w:szCs w:val="18"/>
              </w:rPr>
              <w:t>2021</w:t>
            </w:r>
          </w:p>
        </w:tc>
        <w:tc>
          <w:tcPr>
            <w:tcW w:w="1105"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401555D7" w14:textId="77777777" w:rsidR="00325CCA" w:rsidRPr="003A0EFE" w:rsidRDefault="00325CCA" w:rsidP="00325CCA">
            <w:pPr>
              <w:ind w:right="170"/>
              <w:jc w:val="center"/>
              <w:rPr>
                <w:rFonts w:asciiTheme="minorHAnsi" w:eastAsia="Arial Narrow" w:hAnsiTheme="minorHAnsi" w:cs="Arial Narrow"/>
                <w:b/>
                <w:color w:val="FFFFFF"/>
                <w:spacing w:val="-1"/>
                <w:w w:val="108"/>
                <w:position w:val="-1"/>
                <w:sz w:val="18"/>
                <w:szCs w:val="18"/>
              </w:rPr>
            </w:pPr>
            <w:r w:rsidRPr="003A0EFE">
              <w:rPr>
                <w:rFonts w:asciiTheme="minorHAnsi" w:eastAsia="Arial Narrow" w:hAnsiTheme="minorHAnsi" w:cs="Arial Narrow"/>
                <w:b/>
                <w:color w:val="FFFFFF"/>
                <w:spacing w:val="-1"/>
                <w:w w:val="108"/>
                <w:position w:val="-1"/>
                <w:sz w:val="18"/>
                <w:szCs w:val="18"/>
              </w:rPr>
              <w:t>2025</w:t>
            </w:r>
          </w:p>
        </w:tc>
        <w:tc>
          <w:tcPr>
            <w:tcW w:w="1105" w:type="dxa"/>
            <w:tcBorders>
              <w:top w:val="single" w:sz="4" w:space="0" w:color="FFFFFF"/>
              <w:left w:val="single" w:sz="4" w:space="0" w:color="FFFFFF"/>
              <w:bottom w:val="single" w:sz="4" w:space="0" w:color="FFFFFF"/>
              <w:right w:val="nil"/>
            </w:tcBorders>
            <w:shd w:val="clear" w:color="auto" w:fill="A6A6A6" w:themeFill="background1" w:themeFillShade="A6"/>
            <w:vAlign w:val="center"/>
          </w:tcPr>
          <w:p w14:paraId="0D8AF0B3" w14:textId="77777777" w:rsidR="00325CCA" w:rsidRPr="003A0EFE" w:rsidRDefault="00325CCA" w:rsidP="00325CCA">
            <w:pPr>
              <w:ind w:right="170"/>
              <w:jc w:val="center"/>
              <w:rPr>
                <w:rFonts w:asciiTheme="minorHAnsi" w:eastAsia="Arial Narrow" w:hAnsiTheme="minorHAnsi" w:cs="Arial Narrow"/>
                <w:b/>
                <w:color w:val="FFFFFF"/>
                <w:spacing w:val="-1"/>
                <w:w w:val="108"/>
                <w:position w:val="-1"/>
                <w:sz w:val="18"/>
                <w:szCs w:val="18"/>
              </w:rPr>
            </w:pPr>
            <w:r w:rsidRPr="003A0EFE">
              <w:rPr>
                <w:rFonts w:asciiTheme="minorHAnsi" w:eastAsia="Arial Narrow" w:hAnsiTheme="minorHAnsi" w:cs="Arial Narrow"/>
                <w:b/>
                <w:color w:val="FFFFFF"/>
                <w:spacing w:val="-1"/>
                <w:w w:val="108"/>
                <w:position w:val="-1"/>
                <w:sz w:val="18"/>
                <w:szCs w:val="18"/>
              </w:rPr>
              <w:t>2030</w:t>
            </w:r>
          </w:p>
        </w:tc>
        <w:tc>
          <w:tcPr>
            <w:tcW w:w="1105" w:type="dxa"/>
            <w:tcBorders>
              <w:top w:val="single" w:sz="4" w:space="0" w:color="FFFFFF"/>
              <w:left w:val="single" w:sz="4" w:space="0" w:color="FFFFFF"/>
              <w:bottom w:val="single" w:sz="4" w:space="0" w:color="FFFFFF"/>
              <w:right w:val="nil"/>
            </w:tcBorders>
            <w:shd w:val="clear" w:color="auto" w:fill="A6A6A6" w:themeFill="background1" w:themeFillShade="A6"/>
            <w:vAlign w:val="center"/>
          </w:tcPr>
          <w:p w14:paraId="2640C378" w14:textId="77777777" w:rsidR="00325CCA" w:rsidRPr="003A0EFE" w:rsidRDefault="00325CCA" w:rsidP="00325CCA">
            <w:pPr>
              <w:ind w:right="170"/>
              <w:jc w:val="center"/>
              <w:rPr>
                <w:rFonts w:asciiTheme="minorHAnsi" w:eastAsia="Arial Narrow" w:hAnsiTheme="minorHAnsi" w:cs="Arial Narrow"/>
                <w:b/>
                <w:color w:val="FFFFFF"/>
                <w:spacing w:val="-1"/>
                <w:w w:val="108"/>
                <w:position w:val="-1"/>
                <w:sz w:val="18"/>
                <w:szCs w:val="18"/>
              </w:rPr>
            </w:pPr>
            <w:r w:rsidRPr="003A0EFE">
              <w:rPr>
                <w:rFonts w:asciiTheme="minorHAnsi" w:eastAsia="Arial Narrow" w:hAnsiTheme="minorHAnsi" w:cs="Arial Narrow"/>
                <w:b/>
                <w:color w:val="FFFFFF"/>
                <w:spacing w:val="-1"/>
                <w:w w:val="108"/>
                <w:position w:val="-1"/>
                <w:sz w:val="18"/>
                <w:szCs w:val="18"/>
              </w:rPr>
              <w:t>2035</w:t>
            </w:r>
          </w:p>
        </w:tc>
        <w:tc>
          <w:tcPr>
            <w:tcW w:w="1105" w:type="dxa"/>
            <w:tcBorders>
              <w:top w:val="single" w:sz="4" w:space="0" w:color="FFFFFF"/>
              <w:left w:val="single" w:sz="4" w:space="0" w:color="FFFFFF"/>
              <w:bottom w:val="single" w:sz="4" w:space="0" w:color="FFFFFF"/>
              <w:right w:val="nil"/>
            </w:tcBorders>
            <w:shd w:val="clear" w:color="auto" w:fill="A6A6A6" w:themeFill="background1" w:themeFillShade="A6"/>
            <w:vAlign w:val="center"/>
          </w:tcPr>
          <w:p w14:paraId="1D978E2A" w14:textId="77777777" w:rsidR="00325CCA" w:rsidRPr="003A0EFE" w:rsidRDefault="00325CCA" w:rsidP="00325CCA">
            <w:pPr>
              <w:ind w:right="170"/>
              <w:jc w:val="center"/>
              <w:rPr>
                <w:rFonts w:asciiTheme="minorHAnsi" w:eastAsia="Arial Narrow" w:hAnsiTheme="minorHAnsi" w:cs="Arial Narrow"/>
                <w:b/>
                <w:color w:val="FFFFFF"/>
                <w:spacing w:val="-1"/>
                <w:w w:val="108"/>
                <w:position w:val="-1"/>
                <w:sz w:val="18"/>
                <w:szCs w:val="18"/>
              </w:rPr>
            </w:pPr>
            <w:r w:rsidRPr="003A0EFE">
              <w:rPr>
                <w:rFonts w:asciiTheme="minorHAnsi" w:eastAsia="Arial Narrow" w:hAnsiTheme="minorHAnsi" w:cs="Arial Narrow"/>
                <w:b/>
                <w:color w:val="FFFFFF"/>
                <w:spacing w:val="-1"/>
                <w:w w:val="108"/>
                <w:position w:val="-1"/>
                <w:sz w:val="18"/>
                <w:szCs w:val="18"/>
              </w:rPr>
              <w:t>2040</w:t>
            </w:r>
          </w:p>
        </w:tc>
      </w:tr>
      <w:tr w:rsidR="00325CCA" w:rsidRPr="00ED063F" w14:paraId="74E837E8" w14:textId="77777777" w:rsidTr="00325CCA">
        <w:trPr>
          <w:trHeight w:val="125"/>
        </w:trPr>
        <w:tc>
          <w:tcPr>
            <w:tcW w:w="1105"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6EAC732" w14:textId="77777777" w:rsidR="00325CCA" w:rsidRPr="00ED063F" w:rsidRDefault="00325CCA" w:rsidP="00325CCA">
            <w:pPr>
              <w:spacing w:before="60" w:after="60"/>
              <w:ind w:right="28"/>
              <w:jc w:val="center"/>
              <w:rPr>
                <w:rFonts w:asciiTheme="minorHAnsi" w:eastAsia="Arial Narrow" w:hAnsiTheme="minorHAnsi" w:cs="Arial Narrow"/>
                <w:b/>
                <w:color w:val="FFFFFF"/>
                <w:spacing w:val="-1"/>
                <w:w w:val="108"/>
                <w:position w:val="-1"/>
                <w:sz w:val="18"/>
                <w:szCs w:val="18"/>
              </w:rPr>
            </w:pPr>
            <w:r>
              <w:rPr>
                <w:rFonts w:asciiTheme="minorHAnsi" w:hAnsiTheme="minorHAnsi"/>
                <w:color w:val="4F81BD" w:themeColor="accent1"/>
                <w:sz w:val="18"/>
              </w:rPr>
              <w:t>g</w:t>
            </w:r>
            <w:r w:rsidRPr="00ED063F">
              <w:rPr>
                <w:rFonts w:asciiTheme="minorHAnsi" w:hAnsiTheme="minorHAnsi"/>
                <w:color w:val="4F81BD" w:themeColor="accent1"/>
                <w:sz w:val="18"/>
              </w:rPr>
              <w:t>CO</w:t>
            </w:r>
            <w:r w:rsidRPr="00ED063F">
              <w:rPr>
                <w:rFonts w:asciiTheme="minorHAnsi" w:hAnsiTheme="minorHAnsi"/>
                <w:color w:val="4F81BD" w:themeColor="accent1"/>
                <w:sz w:val="18"/>
                <w:vertAlign w:val="subscript"/>
              </w:rPr>
              <w:t>2</w:t>
            </w:r>
            <w:r w:rsidRPr="00ED063F">
              <w:rPr>
                <w:rFonts w:asciiTheme="minorHAnsi" w:hAnsiTheme="minorHAnsi"/>
                <w:color w:val="4F81BD" w:themeColor="accent1"/>
                <w:sz w:val="18"/>
              </w:rPr>
              <w:t>e</w:t>
            </w:r>
            <w:r>
              <w:rPr>
                <w:rFonts w:asciiTheme="minorHAnsi" w:hAnsiTheme="minorHAnsi"/>
                <w:color w:val="4F81BD" w:themeColor="accent1"/>
                <w:sz w:val="18"/>
              </w:rPr>
              <w:t xml:space="preserve">/ kWh </w:t>
            </w:r>
          </w:p>
        </w:tc>
        <w:tc>
          <w:tcPr>
            <w:tcW w:w="1105"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7E8BFDB" w14:textId="77777777" w:rsidR="00325CCA" w:rsidRPr="00ED063F" w:rsidRDefault="00325CCA" w:rsidP="00325CCA">
            <w:pPr>
              <w:spacing w:before="60" w:after="60"/>
              <w:ind w:right="28"/>
              <w:jc w:val="center"/>
              <w:rPr>
                <w:rFonts w:asciiTheme="minorHAnsi" w:hAnsiTheme="minorHAnsi"/>
                <w:color w:val="4F81BD" w:themeColor="accent1"/>
                <w:sz w:val="18"/>
              </w:rPr>
            </w:pPr>
            <w:r w:rsidRPr="00ED063F">
              <w:rPr>
                <w:rFonts w:asciiTheme="minorHAnsi" w:hAnsiTheme="minorHAnsi"/>
                <w:color w:val="4F81BD" w:themeColor="accent1"/>
                <w:sz w:val="18"/>
              </w:rPr>
              <w:t>668</w:t>
            </w:r>
            <w:r>
              <w:rPr>
                <w:rFonts w:asciiTheme="minorHAnsi" w:hAnsiTheme="minorHAnsi"/>
                <w:color w:val="4F81BD" w:themeColor="accent1"/>
                <w:sz w:val="18"/>
              </w:rPr>
              <w:t>,</w:t>
            </w:r>
            <w:r w:rsidRPr="00ED063F">
              <w:rPr>
                <w:rFonts w:asciiTheme="minorHAnsi" w:hAnsiTheme="minorHAnsi"/>
                <w:color w:val="4F81BD" w:themeColor="accent1"/>
                <w:sz w:val="18"/>
              </w:rPr>
              <w:t>68</w:t>
            </w:r>
          </w:p>
        </w:tc>
        <w:tc>
          <w:tcPr>
            <w:tcW w:w="1105"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714DD40" w14:textId="77777777" w:rsidR="00325CCA" w:rsidRPr="00ED063F" w:rsidRDefault="00325CCA" w:rsidP="00325CCA">
            <w:pPr>
              <w:spacing w:before="60" w:after="60"/>
              <w:ind w:right="28"/>
              <w:jc w:val="center"/>
              <w:rPr>
                <w:rFonts w:asciiTheme="minorHAnsi" w:hAnsiTheme="minorHAnsi"/>
                <w:color w:val="4F81BD" w:themeColor="accent1"/>
                <w:sz w:val="18"/>
              </w:rPr>
            </w:pPr>
            <w:r w:rsidRPr="00ED063F">
              <w:rPr>
                <w:rFonts w:asciiTheme="minorHAnsi" w:hAnsiTheme="minorHAnsi"/>
                <w:color w:val="4F81BD" w:themeColor="accent1"/>
                <w:sz w:val="18"/>
              </w:rPr>
              <w:t>645</w:t>
            </w:r>
            <w:r>
              <w:rPr>
                <w:rFonts w:asciiTheme="minorHAnsi" w:hAnsiTheme="minorHAnsi"/>
                <w:color w:val="4F81BD" w:themeColor="accent1"/>
                <w:sz w:val="18"/>
              </w:rPr>
              <w:t>,</w:t>
            </w:r>
            <w:r w:rsidRPr="00ED063F">
              <w:rPr>
                <w:rFonts w:asciiTheme="minorHAnsi" w:hAnsiTheme="minorHAnsi"/>
                <w:color w:val="4F81BD" w:themeColor="accent1"/>
                <w:sz w:val="18"/>
              </w:rPr>
              <w:t>57</w:t>
            </w:r>
          </w:p>
        </w:tc>
        <w:tc>
          <w:tcPr>
            <w:tcW w:w="110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6788590" w14:textId="77777777" w:rsidR="00325CCA" w:rsidRPr="00ED063F" w:rsidRDefault="00325CCA" w:rsidP="00325CCA">
            <w:pPr>
              <w:spacing w:before="60" w:after="60"/>
              <w:ind w:right="28"/>
              <w:jc w:val="center"/>
              <w:rPr>
                <w:rFonts w:asciiTheme="minorHAnsi" w:hAnsiTheme="minorHAnsi"/>
                <w:color w:val="4F81BD" w:themeColor="accent1"/>
                <w:sz w:val="18"/>
              </w:rPr>
            </w:pPr>
            <w:r w:rsidRPr="00ED063F">
              <w:rPr>
                <w:rFonts w:asciiTheme="minorHAnsi" w:hAnsiTheme="minorHAnsi"/>
                <w:color w:val="4F81BD" w:themeColor="accent1"/>
                <w:sz w:val="18"/>
              </w:rPr>
              <w:t>579</w:t>
            </w:r>
            <w:r>
              <w:rPr>
                <w:rFonts w:asciiTheme="minorHAnsi" w:hAnsiTheme="minorHAnsi"/>
                <w:color w:val="4F81BD" w:themeColor="accent1"/>
                <w:sz w:val="18"/>
              </w:rPr>
              <w:t>,</w:t>
            </w:r>
            <w:r w:rsidRPr="00ED063F">
              <w:rPr>
                <w:rFonts w:asciiTheme="minorHAnsi" w:hAnsiTheme="minorHAnsi"/>
                <w:color w:val="4F81BD" w:themeColor="accent1"/>
                <w:sz w:val="18"/>
              </w:rPr>
              <w:t>05</w:t>
            </w:r>
          </w:p>
        </w:tc>
        <w:tc>
          <w:tcPr>
            <w:tcW w:w="110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8A8D0B0" w14:textId="77777777" w:rsidR="00325CCA" w:rsidRPr="00ED063F" w:rsidRDefault="00325CCA" w:rsidP="00325CCA">
            <w:pPr>
              <w:spacing w:before="60" w:after="60"/>
              <w:ind w:right="28"/>
              <w:jc w:val="center"/>
              <w:rPr>
                <w:rFonts w:asciiTheme="minorHAnsi" w:hAnsiTheme="minorHAnsi"/>
                <w:color w:val="4F81BD" w:themeColor="accent1"/>
                <w:sz w:val="18"/>
              </w:rPr>
            </w:pPr>
            <w:r w:rsidRPr="00ED063F">
              <w:rPr>
                <w:rFonts w:asciiTheme="minorHAnsi" w:hAnsiTheme="minorHAnsi"/>
                <w:color w:val="4F81BD" w:themeColor="accent1"/>
                <w:sz w:val="18"/>
              </w:rPr>
              <w:t>446</w:t>
            </w:r>
            <w:r>
              <w:rPr>
                <w:rFonts w:asciiTheme="minorHAnsi" w:hAnsiTheme="minorHAnsi"/>
                <w:color w:val="4F81BD" w:themeColor="accent1"/>
                <w:sz w:val="18"/>
              </w:rPr>
              <w:t>,</w:t>
            </w:r>
            <w:r w:rsidRPr="00ED063F">
              <w:rPr>
                <w:rFonts w:asciiTheme="minorHAnsi" w:hAnsiTheme="minorHAnsi"/>
                <w:color w:val="4F81BD" w:themeColor="accent1"/>
                <w:sz w:val="18"/>
              </w:rPr>
              <w:t>40</w:t>
            </w:r>
          </w:p>
        </w:tc>
        <w:tc>
          <w:tcPr>
            <w:tcW w:w="1105"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F5AAE94" w14:textId="77777777" w:rsidR="00325CCA" w:rsidRPr="00ED063F" w:rsidRDefault="00325CCA" w:rsidP="00325CCA">
            <w:pPr>
              <w:spacing w:before="60" w:after="60"/>
              <w:ind w:right="28"/>
              <w:jc w:val="center"/>
              <w:rPr>
                <w:rFonts w:asciiTheme="minorHAnsi" w:hAnsiTheme="minorHAnsi"/>
                <w:color w:val="4F81BD" w:themeColor="accent1"/>
                <w:sz w:val="18"/>
              </w:rPr>
            </w:pPr>
            <w:r w:rsidRPr="00ED063F">
              <w:rPr>
                <w:rFonts w:asciiTheme="minorHAnsi" w:hAnsiTheme="minorHAnsi"/>
                <w:color w:val="4F81BD" w:themeColor="accent1"/>
                <w:sz w:val="18"/>
              </w:rPr>
              <w:t>373</w:t>
            </w:r>
            <w:r>
              <w:rPr>
                <w:rFonts w:asciiTheme="minorHAnsi" w:hAnsiTheme="minorHAnsi"/>
                <w:color w:val="4F81BD" w:themeColor="accent1"/>
                <w:sz w:val="18"/>
              </w:rPr>
              <w:t>,</w:t>
            </w:r>
            <w:r w:rsidRPr="00ED063F">
              <w:rPr>
                <w:rFonts w:asciiTheme="minorHAnsi" w:hAnsiTheme="minorHAnsi"/>
                <w:color w:val="4F81BD" w:themeColor="accent1"/>
                <w:sz w:val="18"/>
              </w:rPr>
              <w:t>31</w:t>
            </w:r>
          </w:p>
        </w:tc>
      </w:tr>
    </w:tbl>
    <w:p w14:paraId="0BB5BED0" w14:textId="13FE357F" w:rsidR="00325CCA" w:rsidRDefault="00325CCA" w:rsidP="00325CCA">
      <w:pPr>
        <w:spacing w:after="120"/>
        <w:ind w:right="170"/>
        <w:jc w:val="both"/>
        <w:rPr>
          <w:rFonts w:asciiTheme="minorHAnsi" w:hAnsiTheme="minorHAnsi" w:cs="Arial"/>
          <w:sz w:val="20"/>
          <w:szCs w:val="20"/>
        </w:rPr>
      </w:pPr>
      <w:r>
        <w:rPr>
          <w:rFonts w:asciiTheme="minorHAnsi" w:hAnsiTheme="minorHAnsi" w:cs="Arial"/>
          <w:sz w:val="20"/>
          <w:szCs w:val="20"/>
        </w:rPr>
        <w:t>Wartości współczynnika dla lat pośrednich szacuje się metodą interpolacji liniowej, a począwszy od roku 2040</w:t>
      </w:r>
      <w:r w:rsidR="00F37D3E">
        <w:rPr>
          <w:rFonts w:asciiTheme="minorHAnsi" w:hAnsiTheme="minorHAnsi" w:cs="Arial"/>
          <w:sz w:val="20"/>
          <w:szCs w:val="20"/>
        </w:rPr>
        <w:t>,</w:t>
      </w:r>
      <w:r>
        <w:rPr>
          <w:rFonts w:asciiTheme="minorHAnsi" w:hAnsiTheme="minorHAnsi" w:cs="Arial"/>
          <w:sz w:val="20"/>
          <w:szCs w:val="20"/>
        </w:rPr>
        <w:t xml:space="preserve"> wartość współczynnika przyjmuje się na stałym poziomie. Projekcje wartości współczynników emisji, zarówno dla energii elektrycznej z krajowej sieci elektroenergetycznej, jak i dla kategorii elektrycznych pojazdów drogowych wymienionych powyżej, zawiera </w:t>
      </w:r>
      <w:r w:rsidRPr="00B92BFA">
        <w:rPr>
          <w:rFonts w:asciiTheme="minorHAnsi" w:hAnsiTheme="minorHAnsi" w:cs="Arial"/>
          <w:b/>
          <w:i/>
          <w:sz w:val="20"/>
          <w:szCs w:val="20"/>
        </w:rPr>
        <w:t>plik Excel</w:t>
      </w:r>
      <w:r>
        <w:rPr>
          <w:rFonts w:asciiTheme="minorHAnsi" w:hAnsiTheme="minorHAnsi" w:cs="Arial"/>
          <w:sz w:val="20"/>
          <w:szCs w:val="20"/>
        </w:rPr>
        <w:t xml:space="preserve"> opracowany w związku z Niebieskimi Księgami. </w:t>
      </w:r>
    </w:p>
    <w:p w14:paraId="5665EB08" w14:textId="77777777" w:rsidR="00325CCA" w:rsidRPr="00EC7A83" w:rsidRDefault="00325CCA" w:rsidP="00325CCA">
      <w:pPr>
        <w:spacing w:after="120"/>
        <w:ind w:right="170"/>
        <w:jc w:val="both"/>
        <w:rPr>
          <w:rFonts w:asciiTheme="minorHAnsi" w:hAnsiTheme="minorHAnsi" w:cstheme="minorHAnsi"/>
          <w:sz w:val="20"/>
          <w:szCs w:val="20"/>
        </w:rPr>
      </w:pPr>
      <w:r w:rsidRPr="00EC7A83">
        <w:rPr>
          <w:rStyle w:val="jlqj4b"/>
          <w:rFonts w:asciiTheme="minorHAnsi" w:hAnsiTheme="minorHAnsi" w:cstheme="minorHAnsi"/>
          <w:color w:val="000000"/>
          <w:sz w:val="20"/>
          <w:szCs w:val="20"/>
        </w:rPr>
        <w:t>Powyższe wartości nal</w:t>
      </w:r>
      <w:r>
        <w:rPr>
          <w:rStyle w:val="jlqj4b"/>
          <w:rFonts w:asciiTheme="minorHAnsi" w:hAnsiTheme="minorHAnsi" w:cstheme="minorHAnsi"/>
          <w:color w:val="000000"/>
          <w:sz w:val="20"/>
          <w:szCs w:val="20"/>
        </w:rPr>
        <w:t>eży odnieść do floty pojazdów o </w:t>
      </w:r>
      <w:r w:rsidRPr="00EC7A83">
        <w:rPr>
          <w:rStyle w:val="jlqj4b"/>
          <w:rFonts w:asciiTheme="minorHAnsi" w:hAnsiTheme="minorHAnsi" w:cstheme="minorHAnsi"/>
          <w:color w:val="000000"/>
          <w:sz w:val="20"/>
          <w:szCs w:val="20"/>
        </w:rPr>
        <w:t>napędzie elektrycznym, tj. ele</w:t>
      </w:r>
      <w:r>
        <w:rPr>
          <w:rStyle w:val="jlqj4b"/>
          <w:rFonts w:asciiTheme="minorHAnsi" w:hAnsiTheme="minorHAnsi" w:cstheme="minorHAnsi"/>
          <w:color w:val="000000"/>
          <w:sz w:val="20"/>
          <w:szCs w:val="20"/>
        </w:rPr>
        <w:t>ktrycznych pojazdów drogowych i pociągów, w </w:t>
      </w:r>
      <w:r w:rsidRPr="00EC7A83">
        <w:rPr>
          <w:rStyle w:val="jlqj4b"/>
          <w:rFonts w:asciiTheme="minorHAnsi" w:hAnsiTheme="minorHAnsi" w:cstheme="minorHAnsi"/>
          <w:color w:val="000000"/>
          <w:sz w:val="20"/>
          <w:szCs w:val="20"/>
        </w:rPr>
        <w:t xml:space="preserve">zależności </w:t>
      </w:r>
      <w:r>
        <w:rPr>
          <w:rStyle w:val="jlqj4b"/>
          <w:rFonts w:asciiTheme="minorHAnsi" w:hAnsiTheme="minorHAnsi" w:cstheme="minorHAnsi"/>
          <w:color w:val="000000"/>
          <w:sz w:val="20"/>
          <w:szCs w:val="20"/>
        </w:rPr>
        <w:t xml:space="preserve">od tego, czego dotyczy dany projekt. </w:t>
      </w:r>
    </w:p>
    <w:p w14:paraId="1EF677F6" w14:textId="77777777" w:rsidR="00325CCA" w:rsidRPr="00556A54" w:rsidRDefault="00325CCA" w:rsidP="00325CCA">
      <w:pPr>
        <w:spacing w:after="120"/>
        <w:ind w:right="170"/>
        <w:jc w:val="both"/>
        <w:rPr>
          <w:rFonts w:asciiTheme="minorHAnsi" w:hAnsiTheme="minorHAnsi" w:cs="Arial"/>
          <w:sz w:val="20"/>
          <w:szCs w:val="20"/>
        </w:rPr>
      </w:pPr>
    </w:p>
    <w:p w14:paraId="7064DAFA" w14:textId="77777777" w:rsidR="00325CCA" w:rsidRPr="006F2D0B" w:rsidRDefault="00325CCA" w:rsidP="00325CCA">
      <w:pPr>
        <w:spacing w:after="120"/>
        <w:ind w:right="170"/>
        <w:jc w:val="both"/>
        <w:rPr>
          <w:rFonts w:asciiTheme="minorHAnsi" w:hAnsiTheme="minorHAnsi" w:cs="Arial"/>
          <w:sz w:val="20"/>
          <w:szCs w:val="20"/>
          <w:u w:val="single"/>
        </w:rPr>
      </w:pPr>
      <w:r w:rsidRPr="006F2D0B">
        <w:rPr>
          <w:rFonts w:asciiTheme="minorHAnsi" w:hAnsiTheme="minorHAnsi" w:cs="Arial"/>
          <w:sz w:val="20"/>
          <w:szCs w:val="20"/>
          <w:u w:val="single"/>
        </w:rPr>
        <w:t>Kategoria LV – skład floty</w:t>
      </w:r>
    </w:p>
    <w:p w14:paraId="68319504" w14:textId="77777777" w:rsidR="00325CCA" w:rsidRPr="003B1925" w:rsidRDefault="00325CCA" w:rsidP="00325CCA">
      <w:pPr>
        <w:spacing w:after="120"/>
        <w:ind w:right="170"/>
        <w:jc w:val="both"/>
        <w:rPr>
          <w:rFonts w:asciiTheme="minorHAnsi" w:hAnsiTheme="minorHAnsi" w:cs="Arial"/>
          <w:sz w:val="20"/>
          <w:szCs w:val="20"/>
        </w:rPr>
      </w:pPr>
      <w:r>
        <w:rPr>
          <w:rFonts w:asciiTheme="minorHAnsi" w:hAnsiTheme="minorHAnsi" w:cs="Arial"/>
          <w:sz w:val="20"/>
          <w:szCs w:val="20"/>
        </w:rPr>
        <w:t>Współczynniki emisji dla aktualnej floty pojazdów spalinowych przedstawione w powyższej tabeli oparte są na aktualnej strukturze floty pojazdów spalinowych kategorii LV pod względem zużycia rodzajów paliwa; jej skład przyjęto jako stały w </w:t>
      </w:r>
      <w:r w:rsidRPr="005E3E49">
        <w:rPr>
          <w:rFonts w:asciiTheme="minorHAnsi" w:hAnsiTheme="minorHAnsi" w:cs="Arial"/>
          <w:sz w:val="20"/>
          <w:szCs w:val="20"/>
        </w:rPr>
        <w:t>horyzoncie prognozy</w:t>
      </w:r>
      <w:r>
        <w:rPr>
          <w:rFonts w:asciiTheme="minorHAnsi" w:hAnsiTheme="minorHAnsi" w:cs="Arial"/>
          <w:sz w:val="20"/>
          <w:szCs w:val="20"/>
        </w:rPr>
        <w:t>: benzyna (67,9%) i olej napędowy (32,1%). Prognozy ewolucji składu floty do zastosowania przedstawiono powyżej w rozdziale poświęconym kosztom eksploatacji pojazdów.</w:t>
      </w:r>
    </w:p>
    <w:bookmarkEnd w:id="111"/>
    <w:p w14:paraId="512E9F61" w14:textId="77777777" w:rsidR="00325CCA" w:rsidRPr="00467842" w:rsidRDefault="00325CCA" w:rsidP="00325CCA">
      <w:pPr>
        <w:pStyle w:val="anxnormal"/>
        <w:keepNext/>
        <w:spacing w:after="120"/>
        <w:ind w:left="0"/>
        <w:rPr>
          <w:rFonts w:asciiTheme="minorHAnsi" w:hAnsiTheme="minorHAnsi"/>
          <w:u w:val="single"/>
          <w:lang w:eastAsia="en-US"/>
        </w:rPr>
      </w:pPr>
      <w:r w:rsidRPr="00467842">
        <w:rPr>
          <w:rFonts w:asciiTheme="minorHAnsi" w:hAnsiTheme="minorHAnsi"/>
          <w:u w:val="single"/>
          <w:lang w:eastAsia="en-US"/>
        </w:rPr>
        <w:t>Pociągi</w:t>
      </w:r>
    </w:p>
    <w:p w14:paraId="04A53FC8" w14:textId="77777777" w:rsidR="00325CCA" w:rsidRDefault="00325CCA" w:rsidP="00325CCA">
      <w:pPr>
        <w:pStyle w:val="anxnormal"/>
        <w:spacing w:after="120"/>
        <w:ind w:left="0"/>
        <w:rPr>
          <w:rFonts w:asciiTheme="minorHAnsi" w:hAnsiTheme="minorHAnsi"/>
        </w:rPr>
      </w:pPr>
      <w:r w:rsidRPr="00467842">
        <w:rPr>
          <w:rFonts w:asciiTheme="minorHAnsi" w:hAnsiTheme="minorHAnsi"/>
          <w:lang w:eastAsia="en-US"/>
        </w:rPr>
        <w:t>Poniższe tabele przedstawiają współczynniki emisji gaz</w:t>
      </w:r>
      <w:r>
        <w:rPr>
          <w:rFonts w:asciiTheme="minorHAnsi" w:hAnsiTheme="minorHAnsi"/>
          <w:lang w:eastAsia="en-US"/>
        </w:rPr>
        <w:t xml:space="preserve">ów cieplarnianych dla </w:t>
      </w:r>
      <w:r w:rsidRPr="00EC7A83">
        <w:rPr>
          <w:rFonts w:asciiTheme="minorHAnsi" w:hAnsiTheme="minorHAnsi" w:cstheme="minorHAnsi"/>
          <w:lang w:eastAsia="en-US"/>
        </w:rPr>
        <w:t>pociągów</w:t>
      </w:r>
      <w:r>
        <w:rPr>
          <w:rFonts w:asciiTheme="minorHAnsi" w:hAnsiTheme="minorHAnsi" w:cstheme="minorHAnsi"/>
          <w:lang w:eastAsia="en-US"/>
        </w:rPr>
        <w:t>,</w:t>
      </w:r>
      <w:r w:rsidRPr="00EC7A83">
        <w:rPr>
          <w:rFonts w:asciiTheme="minorHAnsi" w:hAnsiTheme="minorHAnsi" w:cstheme="minorHAnsi"/>
          <w:lang w:eastAsia="en-US"/>
        </w:rPr>
        <w:t xml:space="preserve"> </w:t>
      </w:r>
      <w:r w:rsidRPr="00EC7A83">
        <w:rPr>
          <w:rFonts w:asciiTheme="minorHAnsi" w:hAnsiTheme="minorHAnsi" w:cstheme="minorHAnsi"/>
          <w:color w:val="000000"/>
        </w:rPr>
        <w:t>które wynikają z</w:t>
      </w:r>
      <w:r>
        <w:rPr>
          <w:rFonts w:asciiTheme="minorHAnsi" w:hAnsiTheme="minorHAnsi" w:cstheme="minorHAnsi"/>
          <w:color w:val="000000"/>
        </w:rPr>
        <w:t> </w:t>
      </w:r>
      <w:r w:rsidRPr="00EC7A83">
        <w:rPr>
          <w:rFonts w:asciiTheme="minorHAnsi" w:hAnsiTheme="minorHAnsi" w:cstheme="minorHAnsi"/>
          <w:color w:val="000000"/>
        </w:rPr>
        <w:t>pomnożenia wskaźn</w:t>
      </w:r>
      <w:r>
        <w:rPr>
          <w:rFonts w:asciiTheme="minorHAnsi" w:hAnsiTheme="minorHAnsi" w:cstheme="minorHAnsi"/>
          <w:color w:val="000000"/>
        </w:rPr>
        <w:t>ików zużycia energii (zgodnie z </w:t>
      </w:r>
      <w:r w:rsidRPr="00EC7A83">
        <w:rPr>
          <w:rFonts w:asciiTheme="minorHAnsi" w:hAnsiTheme="minorHAnsi" w:cstheme="minorHAnsi"/>
          <w:color w:val="000000"/>
        </w:rPr>
        <w:t>poniższą tabelą) przez współczynni</w:t>
      </w:r>
      <w:r>
        <w:rPr>
          <w:rFonts w:asciiTheme="minorHAnsi" w:hAnsiTheme="minorHAnsi" w:cstheme="minorHAnsi"/>
          <w:color w:val="000000"/>
        </w:rPr>
        <w:t>k emisji gazów cieplarnianych z </w:t>
      </w:r>
      <w:r w:rsidRPr="00EC7A83">
        <w:rPr>
          <w:rFonts w:asciiTheme="minorHAnsi" w:hAnsiTheme="minorHAnsi" w:cstheme="minorHAnsi"/>
          <w:color w:val="000000"/>
        </w:rPr>
        <w:t>sieci krajowej (tj. 668,68 gCO</w:t>
      </w:r>
      <w:r w:rsidRPr="00506A2F">
        <w:rPr>
          <w:rFonts w:asciiTheme="minorHAnsi" w:hAnsiTheme="minorHAnsi" w:cstheme="minorHAnsi"/>
          <w:color w:val="000000"/>
          <w:vertAlign w:val="subscript"/>
        </w:rPr>
        <w:t>2</w:t>
      </w:r>
      <w:r w:rsidRPr="00EC7A83">
        <w:rPr>
          <w:rFonts w:asciiTheme="minorHAnsi" w:hAnsiTheme="minorHAnsi" w:cstheme="minorHAnsi"/>
          <w:color w:val="000000"/>
        </w:rPr>
        <w:t>/kWh)</w:t>
      </w:r>
      <w:r w:rsidRPr="00EC7A83">
        <w:rPr>
          <w:rFonts w:asciiTheme="minorHAnsi" w:hAnsiTheme="minorHAnsi" w:cstheme="minorHAnsi"/>
          <w:lang w:eastAsia="en-US"/>
        </w:rPr>
        <w:t>.</w:t>
      </w:r>
      <w:r>
        <w:rPr>
          <w:rFonts w:asciiTheme="minorHAnsi" w:hAnsiTheme="minorHAnsi"/>
          <w:lang w:eastAsia="en-US"/>
        </w:rPr>
        <w:t xml:space="preserve"> Wartości współczynników emisji dotyczą </w:t>
      </w:r>
      <w:r>
        <w:rPr>
          <w:rFonts w:asciiTheme="minorHAnsi" w:hAnsiTheme="minorHAnsi"/>
        </w:rPr>
        <w:t xml:space="preserve">aktualnego roku bazowego (2021) </w:t>
      </w:r>
      <w:r w:rsidRPr="00171C62">
        <w:rPr>
          <w:rFonts w:asciiTheme="minorHAnsi" w:hAnsiTheme="minorHAnsi" w:cstheme="minorHAnsi"/>
        </w:rPr>
        <w:t>i uwzględniają aktualn</w:t>
      </w:r>
      <w:r>
        <w:rPr>
          <w:rFonts w:asciiTheme="minorHAnsi" w:hAnsiTheme="minorHAnsi" w:cstheme="minorHAnsi"/>
        </w:rPr>
        <w:t>ą</w:t>
      </w:r>
      <w:r w:rsidRPr="00171C62">
        <w:rPr>
          <w:rFonts w:asciiTheme="minorHAnsi" w:hAnsiTheme="minorHAnsi" w:cstheme="minorHAnsi"/>
        </w:rPr>
        <w:t xml:space="preserve"> </w:t>
      </w:r>
      <w:r>
        <w:rPr>
          <w:rFonts w:asciiTheme="minorHAnsi" w:hAnsiTheme="minorHAnsi"/>
        </w:rPr>
        <w:t>strukturę paliwową energetyki w Polsce.</w:t>
      </w:r>
      <w:r w:rsidRPr="00171C62">
        <w:rPr>
          <w:rFonts w:asciiTheme="minorHAnsi" w:hAnsiTheme="minorHAnsi" w:cstheme="minorHAnsi"/>
        </w:rPr>
        <w:t xml:space="preserve"> </w:t>
      </w:r>
      <w:r>
        <w:rPr>
          <w:rFonts w:asciiTheme="minorHAnsi" w:hAnsiTheme="minorHAnsi" w:cstheme="minorHAnsi"/>
          <w:color w:val="000000"/>
        </w:rPr>
        <w:t>W związku z </w:t>
      </w:r>
      <w:r w:rsidRPr="00171C62">
        <w:rPr>
          <w:rFonts w:asciiTheme="minorHAnsi" w:hAnsiTheme="minorHAnsi" w:cstheme="minorHAnsi"/>
          <w:color w:val="000000"/>
        </w:rPr>
        <w:t xml:space="preserve">tym </w:t>
      </w:r>
      <w:r>
        <w:rPr>
          <w:rFonts w:asciiTheme="minorHAnsi" w:hAnsiTheme="minorHAnsi" w:cstheme="minorHAnsi"/>
          <w:color w:val="000000"/>
        </w:rPr>
        <w:t xml:space="preserve">prognozę </w:t>
      </w:r>
      <w:r w:rsidRPr="00171C62">
        <w:rPr>
          <w:rFonts w:asciiTheme="minorHAnsi" w:hAnsiTheme="minorHAnsi" w:cstheme="minorHAnsi"/>
          <w:color w:val="000000"/>
        </w:rPr>
        <w:t>ewolucji krajowego współczynnika emisji gazów cieplarnian</w:t>
      </w:r>
      <w:r>
        <w:rPr>
          <w:rFonts w:asciiTheme="minorHAnsi" w:hAnsiTheme="minorHAnsi" w:cstheme="minorHAnsi"/>
          <w:color w:val="000000"/>
        </w:rPr>
        <w:t xml:space="preserve">ych </w:t>
      </w:r>
      <w:r w:rsidRPr="00381AFC">
        <w:rPr>
          <w:rFonts w:asciiTheme="minorHAnsi" w:hAnsiTheme="minorHAnsi"/>
        </w:rPr>
        <w:t xml:space="preserve">z wytwarzania sieciowej </w:t>
      </w:r>
      <w:r w:rsidRPr="00381AFC">
        <w:rPr>
          <w:rStyle w:val="jlqj4b"/>
          <w:rFonts w:asciiTheme="minorHAnsi" w:hAnsiTheme="minorHAnsi" w:cstheme="minorHAnsi"/>
          <w:color w:val="000000"/>
        </w:rPr>
        <w:t>energii</w:t>
      </w:r>
      <w:r w:rsidRPr="00ED063F">
        <w:rPr>
          <w:rStyle w:val="jlqj4b"/>
          <w:rFonts w:asciiTheme="minorHAnsi" w:hAnsiTheme="minorHAnsi" w:cstheme="minorHAnsi"/>
          <w:color w:val="000000"/>
        </w:rPr>
        <w:t xml:space="preserve"> elektrycznej</w:t>
      </w:r>
      <w:r>
        <w:rPr>
          <w:rFonts w:asciiTheme="minorHAnsi" w:hAnsiTheme="minorHAnsi" w:cstheme="minorHAnsi"/>
          <w:color w:val="000000"/>
        </w:rPr>
        <w:t xml:space="preserve"> należy również zastosować w </w:t>
      </w:r>
      <w:r w:rsidRPr="00171C62">
        <w:rPr>
          <w:rFonts w:asciiTheme="minorHAnsi" w:hAnsiTheme="minorHAnsi" w:cstheme="minorHAnsi"/>
          <w:color w:val="000000"/>
        </w:rPr>
        <w:t xml:space="preserve">celu uzyskania odpowiednich współczynników emisji gazów cieplarnianych dla poszczególnych rodzajów </w:t>
      </w:r>
      <w:r>
        <w:rPr>
          <w:rFonts w:asciiTheme="minorHAnsi" w:hAnsiTheme="minorHAnsi" w:cstheme="minorHAnsi"/>
          <w:color w:val="000000"/>
        </w:rPr>
        <w:t xml:space="preserve">pociągów w poszczególnych latach okresu referencyjnego analizy. </w:t>
      </w:r>
    </w:p>
    <w:p w14:paraId="528C9294" w14:textId="77777777" w:rsidR="00325CCA" w:rsidRDefault="00325CCA" w:rsidP="00325CCA">
      <w:pPr>
        <w:pStyle w:val="anxnormal"/>
        <w:spacing w:after="120"/>
        <w:ind w:left="0"/>
        <w:rPr>
          <w:rFonts w:asciiTheme="minorHAnsi" w:hAnsiTheme="minorHAnsi"/>
        </w:rPr>
      </w:pPr>
      <w:r>
        <w:rPr>
          <w:rFonts w:asciiTheme="minorHAnsi" w:hAnsiTheme="minorHAnsi"/>
        </w:rPr>
        <w:t xml:space="preserve">Nie dotyczy to pociągów spalinowych. </w:t>
      </w:r>
    </w:p>
    <w:p w14:paraId="75E01712" w14:textId="77777777" w:rsidR="00325CCA" w:rsidRPr="00467842" w:rsidRDefault="00325CCA" w:rsidP="00325CCA">
      <w:pPr>
        <w:pStyle w:val="anxnormal"/>
        <w:spacing w:after="120"/>
        <w:ind w:left="0"/>
        <w:rPr>
          <w:rFonts w:asciiTheme="minorHAnsi" w:hAnsiTheme="minorHAnsi"/>
          <w:lang w:eastAsia="en-US"/>
        </w:rPr>
      </w:pPr>
      <w:r>
        <w:rPr>
          <w:rFonts w:asciiTheme="minorHAnsi" w:hAnsiTheme="minorHAnsi"/>
        </w:rPr>
        <w:t xml:space="preserve">Projekcje wartości współczynników emisji dla pociągów zawiera </w:t>
      </w:r>
      <w:r w:rsidRPr="00B92BFA">
        <w:rPr>
          <w:rFonts w:asciiTheme="minorHAnsi" w:hAnsiTheme="minorHAnsi"/>
          <w:b/>
          <w:i/>
        </w:rPr>
        <w:t>plik Excel</w:t>
      </w:r>
      <w:r>
        <w:rPr>
          <w:rFonts w:asciiTheme="minorHAnsi" w:hAnsiTheme="minorHAnsi"/>
        </w:rPr>
        <w:t xml:space="preserve"> opracowany w związku z Niebieskimi Księgami. </w:t>
      </w:r>
    </w:p>
    <w:tbl>
      <w:tblPr>
        <w:tblW w:w="6691" w:type="dxa"/>
        <w:tblLayout w:type="fixed"/>
        <w:tblLook w:val="04A0" w:firstRow="1" w:lastRow="0" w:firstColumn="1" w:lastColumn="0" w:noHBand="0" w:noVBand="1"/>
      </w:tblPr>
      <w:tblGrid>
        <w:gridCol w:w="1649"/>
        <w:gridCol w:w="2362"/>
        <w:gridCol w:w="1340"/>
        <w:gridCol w:w="1340"/>
      </w:tblGrid>
      <w:tr w:rsidR="00325CCA" w:rsidRPr="00D0310E" w14:paraId="058F399E" w14:textId="77777777" w:rsidTr="00325CCA">
        <w:trPr>
          <w:trHeight w:hRule="exact" w:val="1207"/>
        </w:trPr>
        <w:tc>
          <w:tcPr>
            <w:tcW w:w="1649"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30E20F8A" w14:textId="77777777" w:rsidR="00325CCA" w:rsidRPr="00731E4E" w:rsidRDefault="00325CCA" w:rsidP="00325CCA">
            <w:pPr>
              <w:snapToGrid w:val="0"/>
              <w:spacing w:before="20" w:after="20"/>
              <w:jc w:val="center"/>
              <w:rPr>
                <w:rFonts w:asciiTheme="minorHAnsi" w:hAnsiTheme="minorHAnsi" w:cs="Arial"/>
                <w:b/>
                <w:bCs/>
                <w:color w:val="FFFFFF"/>
                <w:sz w:val="18"/>
                <w:szCs w:val="18"/>
                <w:lang w:val="en-GB"/>
              </w:rPr>
            </w:pPr>
            <w:proofErr w:type="spellStart"/>
            <w:r w:rsidRPr="00D0310E">
              <w:rPr>
                <w:rFonts w:asciiTheme="minorHAnsi" w:hAnsiTheme="minorHAnsi" w:cs="Arial"/>
                <w:b/>
                <w:bCs/>
                <w:color w:val="FFFFFF"/>
                <w:sz w:val="18"/>
                <w:szCs w:val="18"/>
                <w:lang w:val="en-GB"/>
              </w:rPr>
              <w:t>Pociągi</w:t>
            </w:r>
            <w:proofErr w:type="spellEnd"/>
            <w:r w:rsidRPr="00D0310E">
              <w:rPr>
                <w:rFonts w:asciiTheme="minorHAnsi" w:hAnsiTheme="minorHAnsi" w:cs="Arial"/>
                <w:b/>
                <w:bCs/>
                <w:color w:val="FFFFFF"/>
                <w:sz w:val="18"/>
                <w:szCs w:val="18"/>
                <w:lang w:val="en-GB"/>
              </w:rPr>
              <w:t xml:space="preserve"> </w:t>
            </w:r>
            <w:proofErr w:type="spellStart"/>
            <w:r w:rsidRPr="00D0310E">
              <w:rPr>
                <w:rFonts w:asciiTheme="minorHAnsi" w:hAnsiTheme="minorHAnsi" w:cs="Arial"/>
                <w:b/>
                <w:bCs/>
                <w:color w:val="FFFFFF"/>
                <w:sz w:val="18"/>
                <w:szCs w:val="18"/>
                <w:lang w:val="en-GB"/>
              </w:rPr>
              <w:t>pasażerskie</w:t>
            </w:r>
            <w:proofErr w:type="spellEnd"/>
          </w:p>
        </w:tc>
        <w:tc>
          <w:tcPr>
            <w:tcW w:w="2362"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6B7B00AA" w14:textId="77777777" w:rsidR="00325CCA" w:rsidRPr="00731E4E" w:rsidRDefault="00325CCA" w:rsidP="00325CCA">
            <w:pPr>
              <w:snapToGrid w:val="0"/>
              <w:spacing w:before="20" w:after="20"/>
              <w:jc w:val="center"/>
              <w:rPr>
                <w:rFonts w:asciiTheme="minorHAnsi" w:hAnsiTheme="minorHAnsi" w:cs="Arial"/>
                <w:b/>
                <w:bCs/>
                <w:color w:val="FFFFFF"/>
                <w:sz w:val="18"/>
                <w:szCs w:val="18"/>
                <w:lang w:val="en-GB"/>
              </w:rPr>
            </w:pPr>
          </w:p>
        </w:tc>
        <w:tc>
          <w:tcPr>
            <w:tcW w:w="1340"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14:paraId="68D56A4C" w14:textId="77777777" w:rsidR="00325CCA" w:rsidRPr="002C6855" w:rsidRDefault="00325CCA" w:rsidP="00325CCA">
            <w:pPr>
              <w:snapToGrid w:val="0"/>
              <w:spacing w:before="20" w:after="20"/>
              <w:jc w:val="center"/>
              <w:rPr>
                <w:rFonts w:asciiTheme="minorHAnsi" w:hAnsiTheme="minorHAnsi" w:cs="Arial"/>
                <w:b/>
                <w:bCs/>
                <w:color w:val="FFFFFF"/>
                <w:sz w:val="18"/>
                <w:szCs w:val="18"/>
              </w:rPr>
            </w:pPr>
            <w:r w:rsidRPr="002C6855">
              <w:rPr>
                <w:rFonts w:asciiTheme="minorHAnsi" w:hAnsiTheme="minorHAnsi" w:cs="Arial"/>
                <w:b/>
                <w:bCs/>
                <w:color w:val="FFFFFF"/>
                <w:sz w:val="18"/>
                <w:szCs w:val="18"/>
              </w:rPr>
              <w:t xml:space="preserve">Zużycie energii </w:t>
            </w:r>
            <w:r w:rsidRPr="002C6855">
              <w:rPr>
                <w:rFonts w:asciiTheme="minorHAnsi" w:hAnsiTheme="minorHAnsi" w:cs="Arial"/>
                <w:b/>
                <w:bCs/>
                <w:color w:val="FFFFFF"/>
                <w:sz w:val="18"/>
                <w:szCs w:val="18"/>
              </w:rPr>
              <w:br/>
              <w:t xml:space="preserve">(kWh/ </w:t>
            </w:r>
            <w:proofErr w:type="spellStart"/>
            <w:r>
              <w:rPr>
                <w:rFonts w:asciiTheme="minorHAnsi" w:hAnsiTheme="minorHAnsi" w:cs="Arial"/>
                <w:b/>
                <w:bCs/>
                <w:color w:val="FFFFFF"/>
                <w:sz w:val="18"/>
                <w:szCs w:val="18"/>
              </w:rPr>
              <w:t>miejsco</w:t>
            </w:r>
            <w:proofErr w:type="spellEnd"/>
            <w:r w:rsidRPr="002C6855">
              <w:rPr>
                <w:rFonts w:asciiTheme="minorHAnsi" w:hAnsiTheme="minorHAnsi" w:cs="Arial"/>
                <w:b/>
                <w:bCs/>
                <w:color w:val="FFFFFF"/>
                <w:sz w:val="18"/>
                <w:szCs w:val="18"/>
              </w:rPr>
              <w:t>-km)</w:t>
            </w:r>
          </w:p>
        </w:tc>
        <w:tc>
          <w:tcPr>
            <w:tcW w:w="1340"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5E5BDF37" w14:textId="77777777" w:rsidR="00325CCA" w:rsidRPr="002C6855" w:rsidRDefault="00325CCA" w:rsidP="00325CCA">
            <w:pPr>
              <w:snapToGrid w:val="0"/>
              <w:spacing w:before="20" w:after="20"/>
              <w:jc w:val="center"/>
              <w:rPr>
                <w:rFonts w:asciiTheme="minorHAnsi" w:hAnsiTheme="minorHAnsi" w:cs="Arial"/>
                <w:b/>
                <w:bCs/>
                <w:color w:val="FFFFFF"/>
                <w:sz w:val="18"/>
                <w:szCs w:val="18"/>
              </w:rPr>
            </w:pPr>
            <w:r w:rsidRPr="002C6855">
              <w:rPr>
                <w:rFonts w:asciiTheme="minorHAnsi" w:hAnsiTheme="minorHAnsi" w:cs="Arial"/>
                <w:b/>
                <w:bCs/>
                <w:color w:val="FFFFFF"/>
                <w:sz w:val="18"/>
                <w:szCs w:val="18"/>
              </w:rPr>
              <w:t xml:space="preserve">Emisyjność GHG </w:t>
            </w:r>
            <w:r>
              <w:rPr>
                <w:rFonts w:asciiTheme="minorHAnsi" w:hAnsiTheme="minorHAnsi" w:cs="Arial"/>
                <w:b/>
                <w:bCs/>
                <w:color w:val="FFFFFF"/>
                <w:sz w:val="18"/>
                <w:szCs w:val="18"/>
              </w:rPr>
              <w:t>2021</w:t>
            </w:r>
            <w:r w:rsidRPr="002C6855">
              <w:rPr>
                <w:rFonts w:asciiTheme="minorHAnsi" w:hAnsiTheme="minorHAnsi" w:cs="Arial"/>
                <w:b/>
                <w:bCs/>
                <w:color w:val="FFFFFF"/>
                <w:sz w:val="18"/>
                <w:szCs w:val="18"/>
              </w:rPr>
              <w:t xml:space="preserve">(*) </w:t>
            </w:r>
            <w:r w:rsidRPr="002C6855">
              <w:rPr>
                <w:rFonts w:asciiTheme="minorHAnsi" w:hAnsiTheme="minorHAnsi" w:cs="Arial"/>
                <w:b/>
                <w:bCs/>
                <w:color w:val="FFFFFF"/>
                <w:sz w:val="18"/>
                <w:szCs w:val="18"/>
              </w:rPr>
              <w:br/>
              <w:t>[gCO</w:t>
            </w:r>
            <w:r w:rsidRPr="00EF0D43">
              <w:rPr>
                <w:rFonts w:asciiTheme="minorHAnsi" w:hAnsiTheme="minorHAnsi" w:cs="Arial"/>
                <w:b/>
                <w:bCs/>
                <w:color w:val="FFFFFF"/>
                <w:sz w:val="18"/>
                <w:szCs w:val="18"/>
                <w:vertAlign w:val="subscript"/>
              </w:rPr>
              <w:t>2</w:t>
            </w:r>
            <w:r w:rsidRPr="002C6855">
              <w:rPr>
                <w:rFonts w:asciiTheme="minorHAnsi" w:hAnsiTheme="minorHAnsi" w:cs="Arial"/>
                <w:b/>
                <w:bCs/>
                <w:color w:val="FFFFFF"/>
                <w:sz w:val="18"/>
                <w:szCs w:val="18"/>
              </w:rPr>
              <w:t xml:space="preserve">e/ </w:t>
            </w:r>
            <w:proofErr w:type="spellStart"/>
            <w:r>
              <w:rPr>
                <w:rFonts w:asciiTheme="minorHAnsi" w:hAnsiTheme="minorHAnsi" w:cs="Arial"/>
                <w:b/>
                <w:bCs/>
                <w:color w:val="FFFFFF"/>
                <w:sz w:val="18"/>
                <w:szCs w:val="18"/>
              </w:rPr>
              <w:t>miejsco</w:t>
            </w:r>
            <w:proofErr w:type="spellEnd"/>
            <w:r w:rsidRPr="002C6855">
              <w:rPr>
                <w:rFonts w:asciiTheme="minorHAnsi" w:hAnsiTheme="minorHAnsi" w:cs="Arial"/>
                <w:b/>
                <w:bCs/>
                <w:color w:val="FFFFFF"/>
                <w:sz w:val="18"/>
                <w:szCs w:val="18"/>
              </w:rPr>
              <w:t>-km]</w:t>
            </w:r>
          </w:p>
        </w:tc>
      </w:tr>
      <w:tr w:rsidR="00325CCA" w:rsidRPr="006856C6" w14:paraId="6373830B" w14:textId="77777777" w:rsidTr="00325CCA">
        <w:trPr>
          <w:trHeight w:val="271"/>
        </w:trPr>
        <w:tc>
          <w:tcPr>
            <w:tcW w:w="1649" w:type="dxa"/>
            <w:vMerge w:val="restart"/>
            <w:tcBorders>
              <w:top w:val="single" w:sz="4" w:space="0" w:color="FFFFFF"/>
              <w:left w:val="single" w:sz="4" w:space="0" w:color="FFFFFF"/>
              <w:right w:val="nil"/>
            </w:tcBorders>
            <w:shd w:val="clear" w:color="auto" w:fill="DBE5F1" w:themeFill="accent1" w:themeFillTint="33"/>
            <w:vAlign w:val="center"/>
          </w:tcPr>
          <w:p w14:paraId="62A226CE" w14:textId="77777777" w:rsidR="00325CCA" w:rsidRPr="00265281" w:rsidRDefault="00325CCA" w:rsidP="00325CCA">
            <w:pPr>
              <w:spacing w:before="20"/>
              <w:jc w:val="center"/>
              <w:rPr>
                <w:rFonts w:asciiTheme="minorHAnsi" w:hAnsiTheme="minorHAnsi" w:cs="Arial"/>
                <w:color w:val="4F81BD" w:themeColor="accent1"/>
                <w:sz w:val="18"/>
                <w:szCs w:val="18"/>
                <w:lang w:val="en-GB"/>
              </w:rPr>
            </w:pPr>
            <w:proofErr w:type="spellStart"/>
            <w:r>
              <w:rPr>
                <w:rFonts w:asciiTheme="minorHAnsi" w:hAnsiTheme="minorHAnsi" w:cs="Arial"/>
                <w:color w:val="4F81BD" w:themeColor="accent1"/>
                <w:sz w:val="18"/>
                <w:szCs w:val="18"/>
                <w:lang w:val="en-GB"/>
              </w:rPr>
              <w:t>E</w:t>
            </w:r>
            <w:r w:rsidRPr="00D0310E">
              <w:rPr>
                <w:rFonts w:asciiTheme="minorHAnsi" w:hAnsiTheme="minorHAnsi" w:cs="Arial"/>
                <w:color w:val="4F81BD" w:themeColor="accent1"/>
                <w:sz w:val="18"/>
                <w:szCs w:val="18"/>
                <w:lang w:val="en-GB"/>
              </w:rPr>
              <w:t>lektryczne</w:t>
            </w:r>
            <w:proofErr w:type="spellEnd"/>
          </w:p>
        </w:tc>
        <w:tc>
          <w:tcPr>
            <w:tcW w:w="2362"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1B7A6D3" w14:textId="77777777" w:rsidR="00325CCA" w:rsidRPr="00387FFD" w:rsidRDefault="00325CCA" w:rsidP="00325CCA">
            <w:pPr>
              <w:jc w:val="center"/>
              <w:rPr>
                <w:rFonts w:asciiTheme="minorHAnsi" w:hAnsiTheme="minorHAnsi" w:cs="Arial"/>
                <w:color w:val="4F81BD" w:themeColor="accent1"/>
                <w:sz w:val="18"/>
                <w:szCs w:val="18"/>
                <w:lang w:val="fr-BE"/>
              </w:rPr>
            </w:pPr>
            <w:r w:rsidRPr="00387FFD">
              <w:rPr>
                <w:rFonts w:asciiTheme="minorHAnsi" w:hAnsiTheme="minorHAnsi" w:cs="Arial"/>
                <w:color w:val="4F81BD" w:themeColor="accent1"/>
                <w:sz w:val="18"/>
                <w:szCs w:val="18"/>
                <w:lang w:val="fr-BE"/>
              </w:rPr>
              <w:t>Średnio, wszystkie rodzaje</w:t>
            </w:r>
          </w:p>
        </w:tc>
        <w:tc>
          <w:tcPr>
            <w:tcW w:w="134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14:paraId="7D879509" w14:textId="77777777" w:rsidR="00325CCA" w:rsidRPr="00265281" w:rsidRDefault="00325CCA" w:rsidP="00325CCA">
            <w:pPr>
              <w:jc w:val="center"/>
              <w:rPr>
                <w:rFonts w:asciiTheme="minorHAnsi" w:hAnsiTheme="minorHAnsi" w:cs="Arial"/>
                <w:color w:val="4F81BD" w:themeColor="accent1"/>
                <w:sz w:val="18"/>
                <w:szCs w:val="18"/>
                <w:lang w:val="en-GB"/>
              </w:rPr>
            </w:pPr>
            <w:r w:rsidRPr="003E7EB2">
              <w:rPr>
                <w:rFonts w:asciiTheme="minorHAnsi" w:hAnsiTheme="minorHAnsi" w:cs="Arial"/>
                <w:color w:val="4F81BD" w:themeColor="accent1"/>
                <w:sz w:val="18"/>
                <w:szCs w:val="18"/>
                <w:lang w:val="en-GB"/>
              </w:rPr>
              <w:t>0</w:t>
            </w:r>
            <w:r>
              <w:rPr>
                <w:rFonts w:asciiTheme="minorHAnsi" w:hAnsiTheme="minorHAnsi" w:cs="Arial"/>
                <w:color w:val="4F81BD" w:themeColor="accent1"/>
                <w:sz w:val="18"/>
                <w:szCs w:val="18"/>
                <w:lang w:val="en-GB"/>
              </w:rPr>
              <w:t>,</w:t>
            </w:r>
            <w:r w:rsidRPr="003E7EB2">
              <w:rPr>
                <w:rFonts w:asciiTheme="minorHAnsi" w:hAnsiTheme="minorHAnsi" w:cs="Arial"/>
                <w:color w:val="4F81BD" w:themeColor="accent1"/>
                <w:sz w:val="18"/>
                <w:szCs w:val="18"/>
                <w:lang w:val="en-GB"/>
              </w:rPr>
              <w:t>031</w:t>
            </w:r>
          </w:p>
        </w:tc>
        <w:tc>
          <w:tcPr>
            <w:tcW w:w="134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56D76CD" w14:textId="77777777" w:rsidR="00325CCA" w:rsidRPr="00D22938" w:rsidRDefault="00325CCA" w:rsidP="00325CCA">
            <w:pPr>
              <w:jc w:val="center"/>
              <w:rPr>
                <w:rFonts w:asciiTheme="minorHAnsi" w:hAnsiTheme="minorHAnsi" w:cs="Arial"/>
                <w:color w:val="4F81BD" w:themeColor="accent1"/>
                <w:sz w:val="18"/>
                <w:szCs w:val="18"/>
                <w:lang w:val="en-GB"/>
              </w:rPr>
            </w:pPr>
            <w:r w:rsidRPr="001F3A35">
              <w:rPr>
                <w:rFonts w:asciiTheme="minorHAnsi" w:hAnsiTheme="minorHAnsi" w:cs="Arial"/>
                <w:color w:val="4F81BD" w:themeColor="accent1"/>
                <w:sz w:val="18"/>
                <w:szCs w:val="18"/>
                <w:lang w:val="en-GB"/>
              </w:rPr>
              <w:t>20,43</w:t>
            </w:r>
            <w:r>
              <w:rPr>
                <w:rFonts w:asciiTheme="minorHAnsi" w:hAnsiTheme="minorHAnsi" w:cs="Arial"/>
                <w:color w:val="4F81BD" w:themeColor="accent1"/>
                <w:sz w:val="18"/>
                <w:szCs w:val="18"/>
                <w:lang w:val="en-GB"/>
              </w:rPr>
              <w:t xml:space="preserve"> </w:t>
            </w:r>
          </w:p>
        </w:tc>
      </w:tr>
      <w:tr w:rsidR="00325CCA" w:rsidRPr="006856C6" w14:paraId="0FF305AF" w14:textId="77777777" w:rsidTr="00325CCA">
        <w:trPr>
          <w:trHeight w:val="271"/>
        </w:trPr>
        <w:tc>
          <w:tcPr>
            <w:tcW w:w="1649" w:type="dxa"/>
            <w:vMerge/>
            <w:tcBorders>
              <w:left w:val="single" w:sz="4" w:space="0" w:color="FFFFFF"/>
              <w:right w:val="nil"/>
            </w:tcBorders>
            <w:shd w:val="clear" w:color="auto" w:fill="DBE5F1" w:themeFill="accent1" w:themeFillTint="33"/>
            <w:vAlign w:val="center"/>
          </w:tcPr>
          <w:p w14:paraId="61771E67" w14:textId="77777777" w:rsidR="00325CCA" w:rsidRPr="00CA444D" w:rsidRDefault="00325CCA" w:rsidP="00325CCA">
            <w:pPr>
              <w:spacing w:before="20"/>
              <w:jc w:val="center"/>
              <w:rPr>
                <w:rFonts w:asciiTheme="minorHAnsi" w:hAnsiTheme="minorHAnsi" w:cs="Arial"/>
                <w:color w:val="4F81BD" w:themeColor="accent1"/>
                <w:sz w:val="18"/>
                <w:szCs w:val="18"/>
                <w:lang w:val="en-GB"/>
              </w:rPr>
            </w:pPr>
          </w:p>
        </w:tc>
        <w:tc>
          <w:tcPr>
            <w:tcW w:w="2362"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1D6345A" w14:textId="77777777" w:rsidR="00325CCA" w:rsidRPr="00387FFD" w:rsidRDefault="00325CCA" w:rsidP="00325CCA">
            <w:pPr>
              <w:jc w:val="center"/>
              <w:rPr>
                <w:rFonts w:asciiTheme="minorHAnsi" w:hAnsiTheme="minorHAnsi" w:cs="Arial"/>
                <w:color w:val="4F81BD" w:themeColor="accent1"/>
                <w:sz w:val="18"/>
                <w:szCs w:val="18"/>
                <w:lang w:val="fr-BE"/>
              </w:rPr>
            </w:pPr>
            <w:r w:rsidRPr="00387FFD">
              <w:rPr>
                <w:rFonts w:asciiTheme="minorHAnsi" w:hAnsiTheme="minorHAnsi" w:cs="Arial"/>
                <w:color w:val="4F81BD" w:themeColor="accent1"/>
                <w:sz w:val="18"/>
                <w:szCs w:val="18"/>
                <w:lang w:val="fr-BE"/>
              </w:rPr>
              <w:t>Regionalne i Podmiejskie</w:t>
            </w:r>
          </w:p>
        </w:tc>
        <w:tc>
          <w:tcPr>
            <w:tcW w:w="134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14:paraId="01A33FDC" w14:textId="77777777" w:rsidR="00325CCA" w:rsidRPr="00265281" w:rsidRDefault="00325CCA" w:rsidP="00325CCA">
            <w:pPr>
              <w:jc w:val="center"/>
              <w:rPr>
                <w:rFonts w:asciiTheme="minorHAnsi" w:hAnsiTheme="minorHAnsi" w:cs="Arial"/>
                <w:color w:val="4F81BD" w:themeColor="accent1"/>
                <w:sz w:val="18"/>
                <w:szCs w:val="18"/>
                <w:lang w:val="en-GB"/>
              </w:rPr>
            </w:pPr>
            <w:r w:rsidRPr="003E7EB2">
              <w:rPr>
                <w:rFonts w:asciiTheme="minorHAnsi" w:hAnsiTheme="minorHAnsi" w:cs="Arial"/>
                <w:color w:val="4F81BD" w:themeColor="accent1"/>
                <w:sz w:val="18"/>
                <w:szCs w:val="18"/>
                <w:lang w:val="en-GB"/>
              </w:rPr>
              <w:t>0</w:t>
            </w:r>
            <w:r>
              <w:rPr>
                <w:rFonts w:asciiTheme="minorHAnsi" w:hAnsiTheme="minorHAnsi" w:cs="Arial"/>
                <w:color w:val="4F81BD" w:themeColor="accent1"/>
                <w:sz w:val="18"/>
                <w:szCs w:val="18"/>
                <w:lang w:val="en-GB"/>
              </w:rPr>
              <w:t>,</w:t>
            </w:r>
            <w:r w:rsidRPr="003E7EB2">
              <w:rPr>
                <w:rFonts w:asciiTheme="minorHAnsi" w:hAnsiTheme="minorHAnsi" w:cs="Arial"/>
                <w:color w:val="4F81BD" w:themeColor="accent1"/>
                <w:sz w:val="18"/>
                <w:szCs w:val="18"/>
                <w:lang w:val="en-GB"/>
              </w:rPr>
              <w:t>025</w:t>
            </w:r>
          </w:p>
        </w:tc>
        <w:tc>
          <w:tcPr>
            <w:tcW w:w="134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ED58242" w14:textId="77777777" w:rsidR="00325CCA" w:rsidRPr="00D22938" w:rsidRDefault="00325CCA" w:rsidP="00325CCA">
            <w:pPr>
              <w:jc w:val="center"/>
              <w:rPr>
                <w:rFonts w:asciiTheme="minorHAnsi" w:hAnsiTheme="minorHAnsi" w:cs="Arial"/>
                <w:color w:val="4F81BD" w:themeColor="accent1"/>
                <w:sz w:val="18"/>
                <w:szCs w:val="18"/>
                <w:lang w:val="en-GB"/>
              </w:rPr>
            </w:pPr>
            <w:r w:rsidRPr="001F3A35">
              <w:rPr>
                <w:rFonts w:asciiTheme="minorHAnsi" w:hAnsiTheme="minorHAnsi" w:cs="Arial"/>
                <w:color w:val="4F81BD" w:themeColor="accent1"/>
                <w:sz w:val="18"/>
                <w:szCs w:val="18"/>
                <w:lang w:val="en-GB"/>
              </w:rPr>
              <w:t>16,72</w:t>
            </w:r>
            <w:r>
              <w:rPr>
                <w:rFonts w:asciiTheme="minorHAnsi" w:hAnsiTheme="minorHAnsi" w:cs="Arial"/>
                <w:color w:val="4F81BD" w:themeColor="accent1"/>
                <w:sz w:val="18"/>
                <w:szCs w:val="18"/>
                <w:lang w:val="en-GB"/>
              </w:rPr>
              <w:t xml:space="preserve"> </w:t>
            </w:r>
          </w:p>
        </w:tc>
      </w:tr>
      <w:tr w:rsidR="00325CCA" w:rsidRPr="006856C6" w14:paraId="5EFEC602" w14:textId="77777777" w:rsidTr="00325CCA">
        <w:trPr>
          <w:trHeight w:val="271"/>
        </w:trPr>
        <w:tc>
          <w:tcPr>
            <w:tcW w:w="1649" w:type="dxa"/>
            <w:vMerge/>
            <w:tcBorders>
              <w:left w:val="single" w:sz="4" w:space="0" w:color="FFFFFF"/>
              <w:right w:val="nil"/>
            </w:tcBorders>
            <w:shd w:val="clear" w:color="auto" w:fill="DBE5F1" w:themeFill="accent1" w:themeFillTint="33"/>
            <w:vAlign w:val="center"/>
          </w:tcPr>
          <w:p w14:paraId="792DB235" w14:textId="77777777" w:rsidR="00325CCA" w:rsidRPr="00265281" w:rsidRDefault="00325CCA" w:rsidP="00325CCA">
            <w:pPr>
              <w:spacing w:before="20"/>
              <w:jc w:val="center"/>
              <w:rPr>
                <w:rFonts w:asciiTheme="minorHAnsi" w:hAnsiTheme="minorHAnsi" w:cs="Arial"/>
                <w:color w:val="4F81BD" w:themeColor="accent1"/>
                <w:sz w:val="18"/>
                <w:szCs w:val="18"/>
                <w:lang w:val="en-GB"/>
              </w:rPr>
            </w:pPr>
          </w:p>
        </w:tc>
        <w:tc>
          <w:tcPr>
            <w:tcW w:w="2362"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91A9ED3" w14:textId="77777777" w:rsidR="00325CCA" w:rsidRPr="00387FFD" w:rsidRDefault="00325CCA" w:rsidP="00325CCA">
            <w:pPr>
              <w:jc w:val="center"/>
              <w:rPr>
                <w:rFonts w:asciiTheme="minorHAnsi" w:hAnsiTheme="minorHAnsi" w:cs="Arial"/>
                <w:color w:val="4F81BD" w:themeColor="accent1"/>
                <w:sz w:val="18"/>
                <w:szCs w:val="18"/>
                <w:lang w:val="fr-BE"/>
              </w:rPr>
            </w:pPr>
            <w:r w:rsidRPr="00387FFD">
              <w:rPr>
                <w:rFonts w:asciiTheme="minorHAnsi" w:hAnsiTheme="minorHAnsi" w:cs="Arial"/>
                <w:color w:val="4F81BD" w:themeColor="accent1"/>
                <w:sz w:val="18"/>
                <w:szCs w:val="18"/>
                <w:lang w:val="fr-BE"/>
              </w:rPr>
              <w:t>Międzyaglomeracyjne</w:t>
            </w:r>
          </w:p>
        </w:tc>
        <w:tc>
          <w:tcPr>
            <w:tcW w:w="134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14:paraId="3D4C035B" w14:textId="77777777" w:rsidR="00325CCA" w:rsidRPr="00265281" w:rsidRDefault="00325CCA" w:rsidP="00325CCA">
            <w:pPr>
              <w:jc w:val="center"/>
              <w:rPr>
                <w:rFonts w:asciiTheme="minorHAnsi" w:hAnsiTheme="minorHAnsi" w:cs="Arial"/>
                <w:color w:val="4F81BD" w:themeColor="accent1"/>
                <w:sz w:val="18"/>
                <w:szCs w:val="18"/>
                <w:lang w:val="en-GB"/>
              </w:rPr>
            </w:pPr>
            <w:r w:rsidRPr="003E7EB2">
              <w:rPr>
                <w:rFonts w:asciiTheme="minorHAnsi" w:hAnsiTheme="minorHAnsi" w:cs="Arial"/>
                <w:color w:val="4F81BD" w:themeColor="accent1"/>
                <w:sz w:val="18"/>
                <w:szCs w:val="18"/>
                <w:lang w:val="en-GB"/>
              </w:rPr>
              <w:t>0</w:t>
            </w:r>
            <w:r>
              <w:rPr>
                <w:rFonts w:asciiTheme="minorHAnsi" w:hAnsiTheme="minorHAnsi" w:cs="Arial"/>
                <w:color w:val="4F81BD" w:themeColor="accent1"/>
                <w:sz w:val="18"/>
                <w:szCs w:val="18"/>
                <w:lang w:val="en-GB"/>
              </w:rPr>
              <w:t>,</w:t>
            </w:r>
            <w:r w:rsidRPr="003E7EB2">
              <w:rPr>
                <w:rFonts w:asciiTheme="minorHAnsi" w:hAnsiTheme="minorHAnsi" w:cs="Arial"/>
                <w:color w:val="4F81BD" w:themeColor="accent1"/>
                <w:sz w:val="18"/>
                <w:szCs w:val="18"/>
                <w:lang w:val="en-GB"/>
              </w:rPr>
              <w:t>033</w:t>
            </w:r>
          </w:p>
        </w:tc>
        <w:tc>
          <w:tcPr>
            <w:tcW w:w="134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82999D2" w14:textId="77777777" w:rsidR="00325CCA" w:rsidRPr="00265281" w:rsidRDefault="00325CCA" w:rsidP="00325CCA">
            <w:pPr>
              <w:jc w:val="center"/>
              <w:rPr>
                <w:rFonts w:asciiTheme="minorHAnsi" w:hAnsiTheme="minorHAnsi" w:cs="Arial"/>
                <w:color w:val="4F81BD" w:themeColor="accent1"/>
                <w:sz w:val="18"/>
                <w:szCs w:val="18"/>
                <w:lang w:val="en-GB"/>
              </w:rPr>
            </w:pPr>
            <w:r w:rsidRPr="001F3A35">
              <w:rPr>
                <w:rFonts w:asciiTheme="minorHAnsi" w:hAnsiTheme="minorHAnsi" w:cs="Arial"/>
                <w:color w:val="4F81BD" w:themeColor="accent1"/>
                <w:sz w:val="18"/>
                <w:szCs w:val="18"/>
                <w:lang w:val="en-GB"/>
              </w:rPr>
              <w:t>22,29</w:t>
            </w:r>
            <w:r>
              <w:rPr>
                <w:rFonts w:asciiTheme="minorHAnsi" w:hAnsiTheme="minorHAnsi" w:cs="Arial"/>
                <w:color w:val="4F81BD" w:themeColor="accent1"/>
                <w:sz w:val="18"/>
                <w:szCs w:val="18"/>
                <w:lang w:val="en-GB"/>
              </w:rPr>
              <w:t xml:space="preserve"> </w:t>
            </w:r>
          </w:p>
        </w:tc>
      </w:tr>
      <w:tr w:rsidR="00325CCA" w:rsidRPr="006856C6" w14:paraId="68390FCC" w14:textId="77777777" w:rsidTr="00325CCA">
        <w:trPr>
          <w:trHeight w:val="271"/>
        </w:trPr>
        <w:tc>
          <w:tcPr>
            <w:tcW w:w="1649" w:type="dxa"/>
            <w:vMerge/>
            <w:tcBorders>
              <w:left w:val="single" w:sz="4" w:space="0" w:color="FFFFFF"/>
              <w:bottom w:val="single" w:sz="4" w:space="0" w:color="FFFFFF"/>
              <w:right w:val="nil"/>
            </w:tcBorders>
            <w:shd w:val="clear" w:color="auto" w:fill="DBE5F1" w:themeFill="accent1" w:themeFillTint="33"/>
            <w:vAlign w:val="center"/>
          </w:tcPr>
          <w:p w14:paraId="6EFF27D2" w14:textId="77777777" w:rsidR="00325CCA" w:rsidRPr="00265281" w:rsidRDefault="00325CCA" w:rsidP="00325CCA">
            <w:pPr>
              <w:spacing w:before="20"/>
              <w:jc w:val="center"/>
              <w:rPr>
                <w:rFonts w:asciiTheme="minorHAnsi" w:hAnsiTheme="minorHAnsi" w:cs="Arial"/>
                <w:color w:val="4F81BD" w:themeColor="accent1"/>
                <w:sz w:val="18"/>
                <w:szCs w:val="18"/>
                <w:lang w:val="en-GB"/>
              </w:rPr>
            </w:pPr>
          </w:p>
        </w:tc>
        <w:tc>
          <w:tcPr>
            <w:tcW w:w="2362"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DA78F1C" w14:textId="77777777" w:rsidR="00325CCA" w:rsidRPr="00387FFD" w:rsidRDefault="00325CCA" w:rsidP="00325CCA">
            <w:pPr>
              <w:jc w:val="center"/>
              <w:rPr>
                <w:rFonts w:asciiTheme="minorHAnsi" w:hAnsiTheme="minorHAnsi" w:cs="Arial"/>
                <w:color w:val="4F81BD" w:themeColor="accent1"/>
                <w:sz w:val="18"/>
                <w:szCs w:val="18"/>
                <w:lang w:val="fr-BE"/>
              </w:rPr>
            </w:pPr>
            <w:r w:rsidRPr="00387FFD">
              <w:rPr>
                <w:rFonts w:asciiTheme="minorHAnsi" w:hAnsiTheme="minorHAnsi" w:cs="Arial"/>
                <w:color w:val="4F81BD" w:themeColor="accent1"/>
                <w:sz w:val="18"/>
                <w:szCs w:val="18"/>
                <w:lang w:val="fr-BE"/>
              </w:rPr>
              <w:t>Pociągi dużej prędkości</w:t>
            </w:r>
          </w:p>
        </w:tc>
        <w:tc>
          <w:tcPr>
            <w:tcW w:w="134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14:paraId="302A0DB3" w14:textId="77777777" w:rsidR="00325CCA" w:rsidRPr="00265281" w:rsidRDefault="00325CCA" w:rsidP="00325CCA">
            <w:pPr>
              <w:jc w:val="center"/>
              <w:rPr>
                <w:rFonts w:asciiTheme="minorHAnsi" w:hAnsiTheme="minorHAnsi" w:cs="Arial"/>
                <w:color w:val="4F81BD" w:themeColor="accent1"/>
                <w:sz w:val="18"/>
                <w:szCs w:val="18"/>
                <w:lang w:val="en-GB"/>
              </w:rPr>
            </w:pPr>
            <w:r w:rsidRPr="003E7EB2">
              <w:rPr>
                <w:rFonts w:asciiTheme="minorHAnsi" w:hAnsiTheme="minorHAnsi" w:cs="Arial"/>
                <w:color w:val="4F81BD" w:themeColor="accent1"/>
                <w:sz w:val="18"/>
                <w:szCs w:val="18"/>
                <w:lang w:val="en-GB"/>
              </w:rPr>
              <w:t>0</w:t>
            </w:r>
            <w:r>
              <w:rPr>
                <w:rFonts w:asciiTheme="minorHAnsi" w:hAnsiTheme="minorHAnsi" w:cs="Arial"/>
                <w:color w:val="4F81BD" w:themeColor="accent1"/>
                <w:sz w:val="18"/>
                <w:szCs w:val="18"/>
                <w:lang w:val="en-GB"/>
              </w:rPr>
              <w:t>,</w:t>
            </w:r>
            <w:r w:rsidRPr="003E7EB2">
              <w:rPr>
                <w:rFonts w:asciiTheme="minorHAnsi" w:hAnsiTheme="minorHAnsi" w:cs="Arial"/>
                <w:color w:val="4F81BD" w:themeColor="accent1"/>
                <w:sz w:val="18"/>
                <w:szCs w:val="18"/>
                <w:lang w:val="en-GB"/>
              </w:rPr>
              <w:t>031</w:t>
            </w:r>
          </w:p>
        </w:tc>
        <w:tc>
          <w:tcPr>
            <w:tcW w:w="134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85C4E6A" w14:textId="77777777" w:rsidR="00325CCA" w:rsidRPr="00265281" w:rsidRDefault="00325CCA" w:rsidP="00325CCA">
            <w:pPr>
              <w:jc w:val="center"/>
              <w:rPr>
                <w:rFonts w:asciiTheme="minorHAnsi" w:hAnsiTheme="minorHAnsi" w:cs="Arial"/>
                <w:color w:val="4F81BD" w:themeColor="accent1"/>
                <w:sz w:val="18"/>
                <w:szCs w:val="18"/>
                <w:lang w:val="en-GB"/>
              </w:rPr>
            </w:pPr>
            <w:r w:rsidRPr="001F3A35">
              <w:rPr>
                <w:rFonts w:asciiTheme="minorHAnsi" w:hAnsiTheme="minorHAnsi" w:cs="Arial"/>
                <w:color w:val="4F81BD" w:themeColor="accent1"/>
                <w:sz w:val="18"/>
                <w:szCs w:val="18"/>
                <w:lang w:val="en-GB"/>
              </w:rPr>
              <w:t>20,43</w:t>
            </w:r>
            <w:r>
              <w:rPr>
                <w:rFonts w:asciiTheme="minorHAnsi" w:hAnsiTheme="minorHAnsi" w:cs="Arial"/>
                <w:color w:val="4F81BD" w:themeColor="accent1"/>
                <w:sz w:val="18"/>
                <w:szCs w:val="18"/>
                <w:lang w:val="en-GB"/>
              </w:rPr>
              <w:t xml:space="preserve"> </w:t>
            </w:r>
          </w:p>
        </w:tc>
      </w:tr>
      <w:tr w:rsidR="00325CCA" w:rsidRPr="003E7EB2" w14:paraId="25DAD479" w14:textId="77777777" w:rsidTr="00325CCA">
        <w:trPr>
          <w:trHeight w:val="271"/>
        </w:trPr>
        <w:tc>
          <w:tcPr>
            <w:tcW w:w="1649" w:type="dxa"/>
            <w:vMerge w:val="restart"/>
            <w:tcBorders>
              <w:top w:val="single" w:sz="4" w:space="0" w:color="FFFFFF"/>
              <w:left w:val="single" w:sz="4" w:space="0" w:color="FFFFFF"/>
              <w:right w:val="nil"/>
            </w:tcBorders>
            <w:shd w:val="clear" w:color="auto" w:fill="DBE5F1" w:themeFill="accent1" w:themeFillTint="33"/>
            <w:vAlign w:val="center"/>
          </w:tcPr>
          <w:p w14:paraId="701FF666" w14:textId="77777777" w:rsidR="00325CCA" w:rsidRPr="00265281" w:rsidRDefault="00325CCA" w:rsidP="00325CCA">
            <w:pPr>
              <w:spacing w:before="20"/>
              <w:jc w:val="center"/>
              <w:rPr>
                <w:rFonts w:asciiTheme="minorHAnsi" w:hAnsiTheme="minorHAnsi" w:cs="Arial"/>
                <w:color w:val="4F81BD" w:themeColor="accent1"/>
                <w:sz w:val="18"/>
                <w:szCs w:val="18"/>
                <w:lang w:val="en-GB"/>
              </w:rPr>
            </w:pPr>
            <w:r>
              <w:rPr>
                <w:rFonts w:asciiTheme="minorHAnsi" w:hAnsiTheme="minorHAnsi" w:cs="Arial"/>
                <w:color w:val="4F81BD" w:themeColor="accent1"/>
                <w:sz w:val="18"/>
                <w:szCs w:val="18"/>
                <w:lang w:val="en-GB"/>
              </w:rPr>
              <w:t>Diesel</w:t>
            </w:r>
          </w:p>
        </w:tc>
        <w:tc>
          <w:tcPr>
            <w:tcW w:w="2362"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53C9979" w14:textId="77777777" w:rsidR="00325CCA" w:rsidRPr="00387FFD" w:rsidRDefault="00325CCA" w:rsidP="00325CCA">
            <w:pPr>
              <w:jc w:val="center"/>
              <w:rPr>
                <w:rFonts w:asciiTheme="minorHAnsi" w:hAnsiTheme="minorHAnsi" w:cs="Arial"/>
                <w:color w:val="4F81BD" w:themeColor="accent1"/>
                <w:sz w:val="18"/>
                <w:szCs w:val="18"/>
                <w:lang w:val="fr-BE"/>
              </w:rPr>
            </w:pPr>
            <w:r w:rsidRPr="00387FFD">
              <w:rPr>
                <w:rFonts w:asciiTheme="minorHAnsi" w:hAnsiTheme="minorHAnsi" w:cs="Arial"/>
                <w:color w:val="4F81BD" w:themeColor="accent1"/>
                <w:sz w:val="18"/>
                <w:szCs w:val="18"/>
                <w:lang w:val="fr-BE"/>
              </w:rPr>
              <w:t>Średnio, wszystkie rodzaje</w:t>
            </w:r>
          </w:p>
        </w:tc>
        <w:tc>
          <w:tcPr>
            <w:tcW w:w="134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14:paraId="50D87885" w14:textId="77777777" w:rsidR="00325CCA" w:rsidRPr="00265281" w:rsidRDefault="00325CCA" w:rsidP="00325CCA">
            <w:pPr>
              <w:jc w:val="center"/>
              <w:rPr>
                <w:rFonts w:asciiTheme="minorHAnsi" w:hAnsiTheme="minorHAnsi" w:cs="Arial"/>
                <w:color w:val="4F81BD" w:themeColor="accent1"/>
                <w:sz w:val="18"/>
                <w:szCs w:val="18"/>
                <w:lang w:val="en-GB"/>
              </w:rPr>
            </w:pPr>
            <w:r w:rsidRPr="003E7EB2">
              <w:rPr>
                <w:rFonts w:asciiTheme="minorHAnsi" w:hAnsiTheme="minorHAnsi" w:cs="Arial"/>
                <w:color w:val="4F81BD" w:themeColor="accent1"/>
                <w:sz w:val="18"/>
                <w:szCs w:val="18"/>
                <w:lang w:val="en-GB"/>
              </w:rPr>
              <w:t>0</w:t>
            </w:r>
            <w:r>
              <w:rPr>
                <w:rFonts w:asciiTheme="minorHAnsi" w:hAnsiTheme="minorHAnsi" w:cs="Arial"/>
                <w:color w:val="4F81BD" w:themeColor="accent1"/>
                <w:sz w:val="18"/>
                <w:szCs w:val="18"/>
                <w:lang w:val="en-GB"/>
              </w:rPr>
              <w:t>,</w:t>
            </w:r>
            <w:r w:rsidRPr="003E7EB2">
              <w:rPr>
                <w:rFonts w:asciiTheme="minorHAnsi" w:hAnsiTheme="minorHAnsi" w:cs="Arial"/>
                <w:color w:val="4F81BD" w:themeColor="accent1"/>
                <w:sz w:val="18"/>
                <w:szCs w:val="18"/>
                <w:lang w:val="en-GB"/>
              </w:rPr>
              <w:t>072</w:t>
            </w:r>
          </w:p>
        </w:tc>
        <w:tc>
          <w:tcPr>
            <w:tcW w:w="134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B945DAF" w14:textId="77777777" w:rsidR="00325CCA" w:rsidRPr="00265281" w:rsidRDefault="00325CCA" w:rsidP="00325CCA">
            <w:pPr>
              <w:jc w:val="center"/>
              <w:rPr>
                <w:rFonts w:asciiTheme="minorHAnsi" w:hAnsiTheme="minorHAnsi" w:cs="Arial"/>
                <w:color w:val="4F81BD" w:themeColor="accent1"/>
                <w:sz w:val="18"/>
                <w:szCs w:val="18"/>
                <w:lang w:val="en-GB"/>
              </w:rPr>
            </w:pPr>
            <w:r w:rsidRPr="001F3A35">
              <w:rPr>
                <w:rFonts w:asciiTheme="minorHAnsi" w:hAnsiTheme="minorHAnsi" w:cs="Arial"/>
                <w:color w:val="4F81BD" w:themeColor="accent1"/>
                <w:sz w:val="18"/>
                <w:szCs w:val="18"/>
                <w:lang w:val="en-GB"/>
              </w:rPr>
              <w:t>70,43</w:t>
            </w:r>
            <w:r>
              <w:rPr>
                <w:rFonts w:asciiTheme="minorHAnsi" w:hAnsiTheme="minorHAnsi" w:cs="Arial"/>
                <w:color w:val="4F81BD" w:themeColor="accent1"/>
                <w:sz w:val="18"/>
                <w:szCs w:val="18"/>
                <w:lang w:val="en-GB"/>
              </w:rPr>
              <w:t xml:space="preserve"> </w:t>
            </w:r>
          </w:p>
        </w:tc>
      </w:tr>
      <w:tr w:rsidR="00325CCA" w:rsidRPr="003E7EB2" w14:paraId="6291E6CB" w14:textId="77777777" w:rsidTr="00325CCA">
        <w:trPr>
          <w:trHeight w:val="271"/>
        </w:trPr>
        <w:tc>
          <w:tcPr>
            <w:tcW w:w="1649" w:type="dxa"/>
            <w:vMerge/>
            <w:tcBorders>
              <w:left w:val="single" w:sz="4" w:space="0" w:color="FFFFFF"/>
              <w:right w:val="nil"/>
            </w:tcBorders>
            <w:shd w:val="clear" w:color="auto" w:fill="DBE5F1" w:themeFill="accent1" w:themeFillTint="33"/>
            <w:vAlign w:val="center"/>
          </w:tcPr>
          <w:p w14:paraId="5715EDE3" w14:textId="77777777" w:rsidR="00325CCA" w:rsidRPr="00265281" w:rsidRDefault="00325CCA" w:rsidP="00325CCA">
            <w:pPr>
              <w:spacing w:before="20"/>
              <w:jc w:val="center"/>
              <w:rPr>
                <w:rFonts w:asciiTheme="minorHAnsi" w:hAnsiTheme="minorHAnsi" w:cs="Arial"/>
                <w:color w:val="4F81BD" w:themeColor="accent1"/>
                <w:sz w:val="18"/>
                <w:szCs w:val="18"/>
                <w:lang w:val="en-GB"/>
              </w:rPr>
            </w:pPr>
          </w:p>
        </w:tc>
        <w:tc>
          <w:tcPr>
            <w:tcW w:w="2362"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F5405B0" w14:textId="77777777" w:rsidR="00325CCA" w:rsidRPr="00387FFD" w:rsidRDefault="00325CCA" w:rsidP="00325CCA">
            <w:pPr>
              <w:jc w:val="center"/>
              <w:rPr>
                <w:rFonts w:asciiTheme="minorHAnsi" w:hAnsiTheme="minorHAnsi" w:cs="Arial"/>
                <w:color w:val="4F81BD" w:themeColor="accent1"/>
                <w:sz w:val="18"/>
                <w:szCs w:val="18"/>
                <w:lang w:val="fr-BE"/>
              </w:rPr>
            </w:pPr>
            <w:r w:rsidRPr="00387FFD">
              <w:rPr>
                <w:rFonts w:asciiTheme="minorHAnsi" w:hAnsiTheme="minorHAnsi" w:cs="Arial"/>
                <w:color w:val="4F81BD" w:themeColor="accent1"/>
                <w:sz w:val="18"/>
                <w:szCs w:val="18"/>
                <w:lang w:val="fr-BE"/>
              </w:rPr>
              <w:t>Regionalne i Podmiejskie</w:t>
            </w:r>
          </w:p>
        </w:tc>
        <w:tc>
          <w:tcPr>
            <w:tcW w:w="134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14:paraId="556B242D" w14:textId="77777777" w:rsidR="00325CCA" w:rsidRPr="00265281" w:rsidRDefault="00325CCA" w:rsidP="00325CCA">
            <w:pPr>
              <w:jc w:val="center"/>
              <w:rPr>
                <w:rFonts w:asciiTheme="minorHAnsi" w:hAnsiTheme="minorHAnsi" w:cs="Arial"/>
                <w:color w:val="4F81BD" w:themeColor="accent1"/>
                <w:sz w:val="18"/>
                <w:szCs w:val="18"/>
                <w:lang w:val="en-GB"/>
              </w:rPr>
            </w:pPr>
            <w:r w:rsidRPr="003E7EB2">
              <w:rPr>
                <w:rFonts w:asciiTheme="minorHAnsi" w:hAnsiTheme="minorHAnsi" w:cs="Arial"/>
                <w:color w:val="4F81BD" w:themeColor="accent1"/>
                <w:sz w:val="18"/>
                <w:szCs w:val="18"/>
                <w:lang w:val="en-GB"/>
              </w:rPr>
              <w:t>0</w:t>
            </w:r>
            <w:r>
              <w:rPr>
                <w:rFonts w:asciiTheme="minorHAnsi" w:hAnsiTheme="minorHAnsi" w:cs="Arial"/>
                <w:color w:val="4F81BD" w:themeColor="accent1"/>
                <w:sz w:val="18"/>
                <w:szCs w:val="18"/>
                <w:lang w:val="en-GB"/>
              </w:rPr>
              <w:t>,</w:t>
            </w:r>
            <w:r w:rsidRPr="003E7EB2">
              <w:rPr>
                <w:rFonts w:asciiTheme="minorHAnsi" w:hAnsiTheme="minorHAnsi" w:cs="Arial"/>
                <w:color w:val="4F81BD" w:themeColor="accent1"/>
                <w:sz w:val="18"/>
                <w:szCs w:val="18"/>
                <w:lang w:val="en-GB"/>
              </w:rPr>
              <w:t>061</w:t>
            </w:r>
          </w:p>
        </w:tc>
        <w:tc>
          <w:tcPr>
            <w:tcW w:w="134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A57BA47" w14:textId="77777777" w:rsidR="00325CCA" w:rsidRPr="00265281" w:rsidRDefault="00325CCA" w:rsidP="00325CCA">
            <w:pPr>
              <w:jc w:val="center"/>
              <w:rPr>
                <w:rFonts w:asciiTheme="minorHAnsi" w:hAnsiTheme="minorHAnsi" w:cs="Arial"/>
                <w:color w:val="4F81BD" w:themeColor="accent1"/>
                <w:sz w:val="18"/>
                <w:szCs w:val="18"/>
                <w:lang w:val="en-GB"/>
              </w:rPr>
            </w:pPr>
            <w:r w:rsidRPr="001F3A35">
              <w:rPr>
                <w:rFonts w:asciiTheme="minorHAnsi" w:hAnsiTheme="minorHAnsi" w:cs="Arial"/>
                <w:color w:val="4F81BD" w:themeColor="accent1"/>
                <w:sz w:val="18"/>
                <w:szCs w:val="18"/>
                <w:lang w:val="en-GB"/>
              </w:rPr>
              <w:t>59,34</w:t>
            </w:r>
            <w:r>
              <w:rPr>
                <w:rFonts w:asciiTheme="minorHAnsi" w:hAnsiTheme="minorHAnsi" w:cs="Arial"/>
                <w:color w:val="4F81BD" w:themeColor="accent1"/>
                <w:sz w:val="18"/>
                <w:szCs w:val="18"/>
                <w:lang w:val="en-GB"/>
              </w:rPr>
              <w:t xml:space="preserve"> </w:t>
            </w:r>
          </w:p>
        </w:tc>
      </w:tr>
      <w:tr w:rsidR="00325CCA" w:rsidRPr="003E7EB2" w14:paraId="0276F5FA" w14:textId="77777777" w:rsidTr="00325CCA">
        <w:trPr>
          <w:trHeight w:val="271"/>
        </w:trPr>
        <w:tc>
          <w:tcPr>
            <w:tcW w:w="1649" w:type="dxa"/>
            <w:vMerge/>
            <w:tcBorders>
              <w:left w:val="single" w:sz="4" w:space="0" w:color="FFFFFF"/>
              <w:right w:val="nil"/>
            </w:tcBorders>
            <w:shd w:val="clear" w:color="auto" w:fill="DBE5F1" w:themeFill="accent1" w:themeFillTint="33"/>
            <w:vAlign w:val="center"/>
          </w:tcPr>
          <w:p w14:paraId="124FF202" w14:textId="77777777" w:rsidR="00325CCA" w:rsidRPr="00265281" w:rsidRDefault="00325CCA" w:rsidP="00325CCA">
            <w:pPr>
              <w:spacing w:before="20"/>
              <w:jc w:val="center"/>
              <w:rPr>
                <w:rFonts w:asciiTheme="minorHAnsi" w:hAnsiTheme="minorHAnsi" w:cs="Arial"/>
                <w:color w:val="4F81BD" w:themeColor="accent1"/>
                <w:sz w:val="18"/>
                <w:szCs w:val="18"/>
                <w:lang w:val="en-GB"/>
              </w:rPr>
            </w:pPr>
          </w:p>
        </w:tc>
        <w:tc>
          <w:tcPr>
            <w:tcW w:w="2362"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003FEA9" w14:textId="77777777" w:rsidR="00325CCA" w:rsidRPr="00387FFD" w:rsidRDefault="00325CCA" w:rsidP="00325CCA">
            <w:pPr>
              <w:jc w:val="center"/>
              <w:rPr>
                <w:rFonts w:asciiTheme="minorHAnsi" w:hAnsiTheme="minorHAnsi" w:cs="Arial"/>
                <w:color w:val="4F81BD" w:themeColor="accent1"/>
                <w:sz w:val="18"/>
                <w:szCs w:val="18"/>
                <w:lang w:val="fr-BE"/>
              </w:rPr>
            </w:pPr>
            <w:r w:rsidRPr="00387FFD">
              <w:rPr>
                <w:rFonts w:asciiTheme="minorHAnsi" w:hAnsiTheme="minorHAnsi" w:cs="Arial"/>
                <w:color w:val="4F81BD" w:themeColor="accent1"/>
                <w:sz w:val="18"/>
                <w:szCs w:val="18"/>
                <w:lang w:val="fr-BE"/>
              </w:rPr>
              <w:t>Międzyaglomeracyjne</w:t>
            </w:r>
          </w:p>
        </w:tc>
        <w:tc>
          <w:tcPr>
            <w:tcW w:w="134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14:paraId="544D5B41" w14:textId="77777777" w:rsidR="00325CCA" w:rsidRPr="00374624" w:rsidRDefault="00325CCA" w:rsidP="00325CCA">
            <w:pPr>
              <w:jc w:val="center"/>
              <w:rPr>
                <w:rFonts w:asciiTheme="minorHAnsi" w:hAnsiTheme="minorHAnsi" w:cs="Arial"/>
                <w:color w:val="4F81BD" w:themeColor="accent1"/>
                <w:sz w:val="18"/>
                <w:szCs w:val="18"/>
                <w:lang w:val="en-GB"/>
              </w:rPr>
            </w:pPr>
            <w:r w:rsidRPr="003E7EB2">
              <w:rPr>
                <w:rFonts w:asciiTheme="minorHAnsi" w:hAnsiTheme="minorHAnsi" w:cs="Arial"/>
                <w:color w:val="4F81BD" w:themeColor="accent1"/>
                <w:sz w:val="18"/>
                <w:szCs w:val="18"/>
                <w:lang w:val="en-GB"/>
              </w:rPr>
              <w:t>0</w:t>
            </w:r>
            <w:r>
              <w:rPr>
                <w:rFonts w:asciiTheme="minorHAnsi" w:hAnsiTheme="minorHAnsi" w:cs="Arial"/>
                <w:color w:val="4F81BD" w:themeColor="accent1"/>
                <w:sz w:val="18"/>
                <w:szCs w:val="18"/>
                <w:lang w:val="en-GB"/>
              </w:rPr>
              <w:t>,</w:t>
            </w:r>
            <w:r w:rsidRPr="003E7EB2">
              <w:rPr>
                <w:rFonts w:asciiTheme="minorHAnsi" w:hAnsiTheme="minorHAnsi" w:cs="Arial"/>
                <w:color w:val="4F81BD" w:themeColor="accent1"/>
                <w:sz w:val="18"/>
                <w:szCs w:val="18"/>
                <w:lang w:val="en-GB"/>
              </w:rPr>
              <w:t>086</w:t>
            </w:r>
          </w:p>
        </w:tc>
        <w:tc>
          <w:tcPr>
            <w:tcW w:w="1340"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6B2BFDB" w14:textId="77777777" w:rsidR="00325CCA" w:rsidRPr="00374624" w:rsidRDefault="00325CCA" w:rsidP="00325CCA">
            <w:pPr>
              <w:jc w:val="center"/>
              <w:rPr>
                <w:rFonts w:asciiTheme="minorHAnsi" w:hAnsiTheme="minorHAnsi" w:cs="Arial"/>
                <w:color w:val="4F81BD" w:themeColor="accent1"/>
                <w:sz w:val="18"/>
                <w:szCs w:val="18"/>
                <w:lang w:val="en-GB"/>
              </w:rPr>
            </w:pPr>
            <w:r w:rsidRPr="001F3A35">
              <w:rPr>
                <w:rFonts w:asciiTheme="minorHAnsi" w:hAnsiTheme="minorHAnsi" w:cs="Arial"/>
                <w:color w:val="4F81BD" w:themeColor="accent1"/>
                <w:sz w:val="18"/>
                <w:szCs w:val="18"/>
                <w:lang w:val="en-GB"/>
              </w:rPr>
              <w:t>83,61</w:t>
            </w:r>
            <w:r>
              <w:rPr>
                <w:rFonts w:asciiTheme="minorHAnsi" w:hAnsiTheme="minorHAnsi" w:cs="Arial"/>
                <w:color w:val="4F81BD" w:themeColor="accent1"/>
                <w:sz w:val="18"/>
                <w:szCs w:val="18"/>
                <w:lang w:val="en-GB"/>
              </w:rPr>
              <w:t xml:space="preserve"> </w:t>
            </w:r>
          </w:p>
        </w:tc>
      </w:tr>
    </w:tbl>
    <w:p w14:paraId="28C71AE3" w14:textId="77777777" w:rsidR="00325CCA" w:rsidRDefault="00325CCA" w:rsidP="00325CCA">
      <w:pPr>
        <w:pStyle w:val="anxnormal"/>
        <w:spacing w:after="120"/>
        <w:ind w:left="0"/>
        <w:rPr>
          <w:rFonts w:asciiTheme="minorHAnsi" w:hAnsiTheme="minorHAnsi"/>
          <w:lang w:val="en-US" w:eastAsia="en-US"/>
        </w:rPr>
      </w:pPr>
    </w:p>
    <w:tbl>
      <w:tblPr>
        <w:tblW w:w="6682" w:type="dxa"/>
        <w:tblLayout w:type="fixed"/>
        <w:tblLook w:val="04A0" w:firstRow="1" w:lastRow="0" w:firstColumn="1" w:lastColumn="0" w:noHBand="0" w:noVBand="1"/>
      </w:tblPr>
      <w:tblGrid>
        <w:gridCol w:w="1647"/>
        <w:gridCol w:w="2359"/>
        <w:gridCol w:w="1338"/>
        <w:gridCol w:w="1338"/>
      </w:tblGrid>
      <w:tr w:rsidR="00325CCA" w:rsidRPr="00D0310E" w14:paraId="0E8235FF" w14:textId="77777777" w:rsidTr="00325CCA">
        <w:trPr>
          <w:trHeight w:hRule="exact" w:val="946"/>
        </w:trPr>
        <w:tc>
          <w:tcPr>
            <w:tcW w:w="1647"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795F509A" w14:textId="77777777" w:rsidR="00325CCA" w:rsidRPr="00731E4E" w:rsidRDefault="00325CCA" w:rsidP="00325CCA">
            <w:pPr>
              <w:snapToGrid w:val="0"/>
              <w:spacing w:before="20" w:after="20"/>
              <w:jc w:val="center"/>
              <w:rPr>
                <w:rFonts w:asciiTheme="minorHAnsi" w:hAnsiTheme="minorHAnsi" w:cs="Arial"/>
                <w:b/>
                <w:bCs/>
                <w:color w:val="FFFFFF"/>
                <w:sz w:val="18"/>
                <w:szCs w:val="18"/>
                <w:lang w:val="en-GB"/>
              </w:rPr>
            </w:pPr>
            <w:proofErr w:type="spellStart"/>
            <w:r w:rsidRPr="00D0310E">
              <w:rPr>
                <w:rFonts w:asciiTheme="minorHAnsi" w:hAnsiTheme="minorHAnsi" w:cs="Arial"/>
                <w:b/>
                <w:bCs/>
                <w:color w:val="FFFFFF"/>
                <w:sz w:val="18"/>
                <w:szCs w:val="18"/>
                <w:lang w:val="en-GB"/>
              </w:rPr>
              <w:t>Pociągi</w:t>
            </w:r>
            <w:proofErr w:type="spellEnd"/>
            <w:r w:rsidRPr="00D0310E">
              <w:rPr>
                <w:rFonts w:asciiTheme="minorHAnsi" w:hAnsiTheme="minorHAnsi" w:cs="Arial"/>
                <w:b/>
                <w:bCs/>
                <w:color w:val="FFFFFF"/>
                <w:sz w:val="18"/>
                <w:szCs w:val="18"/>
                <w:lang w:val="en-GB"/>
              </w:rPr>
              <w:t xml:space="preserve"> </w:t>
            </w:r>
            <w:proofErr w:type="spellStart"/>
            <w:r w:rsidRPr="00D0310E">
              <w:rPr>
                <w:rFonts w:asciiTheme="minorHAnsi" w:hAnsiTheme="minorHAnsi" w:cs="Arial"/>
                <w:b/>
                <w:bCs/>
                <w:color w:val="FFFFFF"/>
                <w:sz w:val="18"/>
                <w:szCs w:val="18"/>
                <w:lang w:val="en-GB"/>
              </w:rPr>
              <w:t>towarowe</w:t>
            </w:r>
            <w:proofErr w:type="spellEnd"/>
          </w:p>
        </w:tc>
        <w:tc>
          <w:tcPr>
            <w:tcW w:w="2359"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58A4287E" w14:textId="77777777" w:rsidR="00325CCA" w:rsidRPr="00731E4E" w:rsidRDefault="00325CCA" w:rsidP="00325CCA">
            <w:pPr>
              <w:snapToGrid w:val="0"/>
              <w:spacing w:before="20" w:after="20"/>
              <w:jc w:val="center"/>
              <w:rPr>
                <w:rFonts w:asciiTheme="minorHAnsi" w:hAnsiTheme="minorHAnsi" w:cs="Arial"/>
                <w:b/>
                <w:bCs/>
                <w:color w:val="FFFFFF"/>
                <w:sz w:val="18"/>
                <w:szCs w:val="18"/>
                <w:lang w:val="en-GB"/>
              </w:rPr>
            </w:pPr>
          </w:p>
        </w:tc>
        <w:tc>
          <w:tcPr>
            <w:tcW w:w="1338"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14:paraId="2CB2500D" w14:textId="77777777" w:rsidR="00325CCA" w:rsidRPr="002C6855" w:rsidRDefault="00325CCA" w:rsidP="00325CCA">
            <w:pPr>
              <w:snapToGrid w:val="0"/>
              <w:spacing w:before="20" w:after="20"/>
              <w:jc w:val="center"/>
              <w:rPr>
                <w:rFonts w:asciiTheme="minorHAnsi" w:hAnsiTheme="minorHAnsi" w:cs="Arial"/>
                <w:b/>
                <w:bCs/>
                <w:color w:val="FFFFFF"/>
                <w:sz w:val="18"/>
                <w:szCs w:val="18"/>
              </w:rPr>
            </w:pPr>
            <w:r w:rsidRPr="002C6855">
              <w:rPr>
                <w:rFonts w:asciiTheme="minorHAnsi" w:hAnsiTheme="minorHAnsi" w:cs="Arial"/>
                <w:b/>
                <w:bCs/>
                <w:color w:val="FFFFFF"/>
                <w:sz w:val="18"/>
                <w:szCs w:val="18"/>
              </w:rPr>
              <w:t xml:space="preserve">Zużycie energii </w:t>
            </w:r>
            <w:r w:rsidRPr="002C6855">
              <w:rPr>
                <w:rFonts w:asciiTheme="minorHAnsi" w:hAnsiTheme="minorHAnsi" w:cs="Arial"/>
                <w:b/>
                <w:bCs/>
                <w:color w:val="FFFFFF"/>
                <w:sz w:val="18"/>
                <w:szCs w:val="18"/>
              </w:rPr>
              <w:br/>
              <w:t xml:space="preserve">(kWh/ </w:t>
            </w:r>
            <w:proofErr w:type="spellStart"/>
            <w:r w:rsidRPr="002C6855">
              <w:rPr>
                <w:rFonts w:asciiTheme="minorHAnsi" w:hAnsiTheme="minorHAnsi" w:cs="Arial"/>
                <w:b/>
                <w:bCs/>
                <w:color w:val="FFFFFF"/>
                <w:sz w:val="18"/>
                <w:szCs w:val="18"/>
              </w:rPr>
              <w:t>poc</w:t>
            </w:r>
            <w:proofErr w:type="spellEnd"/>
            <w:r w:rsidRPr="002C6855">
              <w:rPr>
                <w:rFonts w:asciiTheme="minorHAnsi" w:hAnsiTheme="minorHAnsi" w:cs="Arial"/>
                <w:b/>
                <w:bCs/>
                <w:color w:val="FFFFFF"/>
                <w:sz w:val="18"/>
                <w:szCs w:val="18"/>
              </w:rPr>
              <w:t>-km)</w:t>
            </w:r>
          </w:p>
        </w:tc>
        <w:tc>
          <w:tcPr>
            <w:tcW w:w="1338"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4FB5DA3D" w14:textId="77777777" w:rsidR="00325CCA" w:rsidRPr="002C6855" w:rsidRDefault="00325CCA" w:rsidP="00325CCA">
            <w:pPr>
              <w:snapToGrid w:val="0"/>
              <w:spacing w:before="20" w:after="20"/>
              <w:jc w:val="center"/>
              <w:rPr>
                <w:rFonts w:asciiTheme="minorHAnsi" w:hAnsiTheme="minorHAnsi" w:cs="Arial"/>
                <w:b/>
                <w:bCs/>
                <w:color w:val="FFFFFF"/>
                <w:sz w:val="18"/>
                <w:szCs w:val="18"/>
              </w:rPr>
            </w:pPr>
            <w:r w:rsidRPr="002C6855">
              <w:rPr>
                <w:rFonts w:asciiTheme="minorHAnsi" w:hAnsiTheme="minorHAnsi" w:cs="Arial"/>
                <w:b/>
                <w:bCs/>
                <w:color w:val="FFFFFF"/>
                <w:sz w:val="18"/>
                <w:szCs w:val="18"/>
              </w:rPr>
              <w:t xml:space="preserve">Emisyjność GHG </w:t>
            </w:r>
            <w:r>
              <w:rPr>
                <w:rFonts w:asciiTheme="minorHAnsi" w:hAnsiTheme="minorHAnsi" w:cs="Arial"/>
                <w:b/>
                <w:bCs/>
                <w:color w:val="FFFFFF"/>
                <w:sz w:val="18"/>
                <w:szCs w:val="18"/>
              </w:rPr>
              <w:t>2021</w:t>
            </w:r>
            <w:r w:rsidRPr="002C6855">
              <w:rPr>
                <w:rFonts w:asciiTheme="minorHAnsi" w:hAnsiTheme="minorHAnsi" w:cs="Arial"/>
                <w:b/>
                <w:bCs/>
                <w:color w:val="FFFFFF"/>
                <w:sz w:val="18"/>
                <w:szCs w:val="18"/>
              </w:rPr>
              <w:t xml:space="preserve">(*) </w:t>
            </w:r>
            <w:r w:rsidRPr="002C6855">
              <w:rPr>
                <w:rFonts w:asciiTheme="minorHAnsi" w:hAnsiTheme="minorHAnsi" w:cs="Arial"/>
                <w:b/>
                <w:bCs/>
                <w:color w:val="FFFFFF"/>
                <w:sz w:val="18"/>
                <w:szCs w:val="18"/>
              </w:rPr>
              <w:br/>
              <w:t>[gCO</w:t>
            </w:r>
            <w:r w:rsidRPr="00EF0D43">
              <w:rPr>
                <w:rFonts w:asciiTheme="minorHAnsi" w:hAnsiTheme="minorHAnsi" w:cs="Arial"/>
                <w:b/>
                <w:bCs/>
                <w:color w:val="FFFFFF"/>
                <w:sz w:val="18"/>
                <w:szCs w:val="18"/>
                <w:vertAlign w:val="subscript"/>
              </w:rPr>
              <w:t>2</w:t>
            </w:r>
            <w:r w:rsidRPr="002C6855">
              <w:rPr>
                <w:rFonts w:asciiTheme="minorHAnsi" w:hAnsiTheme="minorHAnsi" w:cs="Arial"/>
                <w:b/>
                <w:bCs/>
                <w:color w:val="FFFFFF"/>
                <w:sz w:val="18"/>
                <w:szCs w:val="18"/>
              </w:rPr>
              <w:t xml:space="preserve">e/ </w:t>
            </w:r>
            <w:proofErr w:type="spellStart"/>
            <w:r w:rsidRPr="002C6855">
              <w:rPr>
                <w:rFonts w:asciiTheme="minorHAnsi" w:hAnsiTheme="minorHAnsi" w:cs="Arial"/>
                <w:b/>
                <w:bCs/>
                <w:color w:val="FFFFFF"/>
                <w:sz w:val="18"/>
                <w:szCs w:val="18"/>
              </w:rPr>
              <w:t>poc</w:t>
            </w:r>
            <w:proofErr w:type="spellEnd"/>
            <w:r w:rsidRPr="002C6855">
              <w:rPr>
                <w:rFonts w:asciiTheme="minorHAnsi" w:hAnsiTheme="minorHAnsi" w:cs="Arial"/>
                <w:b/>
                <w:bCs/>
                <w:color w:val="FFFFFF"/>
                <w:sz w:val="18"/>
                <w:szCs w:val="18"/>
              </w:rPr>
              <w:t>-km]</w:t>
            </w:r>
          </w:p>
        </w:tc>
      </w:tr>
      <w:tr w:rsidR="00325CCA" w:rsidRPr="003E7EB2" w14:paraId="27174D99" w14:textId="77777777" w:rsidTr="00325CCA">
        <w:trPr>
          <w:trHeight w:val="247"/>
        </w:trPr>
        <w:tc>
          <w:tcPr>
            <w:tcW w:w="1647" w:type="dxa"/>
            <w:vMerge w:val="restart"/>
            <w:tcBorders>
              <w:top w:val="single" w:sz="4" w:space="0" w:color="FFFFFF"/>
              <w:left w:val="single" w:sz="4" w:space="0" w:color="FFFFFF"/>
              <w:right w:val="nil"/>
            </w:tcBorders>
            <w:shd w:val="clear" w:color="auto" w:fill="DBE5F1" w:themeFill="accent1" w:themeFillTint="33"/>
            <w:vAlign w:val="center"/>
          </w:tcPr>
          <w:p w14:paraId="345E3754" w14:textId="77777777" w:rsidR="00325CCA" w:rsidRPr="00265281" w:rsidRDefault="00325CCA" w:rsidP="00325CCA">
            <w:pPr>
              <w:spacing w:before="20"/>
              <w:jc w:val="center"/>
              <w:rPr>
                <w:rFonts w:asciiTheme="minorHAnsi" w:hAnsiTheme="minorHAnsi" w:cs="Arial"/>
                <w:color w:val="4F81BD" w:themeColor="accent1"/>
                <w:sz w:val="18"/>
                <w:szCs w:val="18"/>
                <w:lang w:val="en-GB"/>
              </w:rPr>
            </w:pPr>
            <w:proofErr w:type="spellStart"/>
            <w:r>
              <w:rPr>
                <w:rFonts w:asciiTheme="minorHAnsi" w:hAnsiTheme="minorHAnsi" w:cs="Arial"/>
                <w:color w:val="4F81BD" w:themeColor="accent1"/>
                <w:sz w:val="18"/>
                <w:szCs w:val="18"/>
                <w:lang w:val="en-GB"/>
              </w:rPr>
              <w:t>E</w:t>
            </w:r>
            <w:r w:rsidRPr="00D0310E">
              <w:rPr>
                <w:rFonts w:asciiTheme="minorHAnsi" w:hAnsiTheme="minorHAnsi" w:cs="Arial"/>
                <w:color w:val="4F81BD" w:themeColor="accent1"/>
                <w:sz w:val="18"/>
                <w:szCs w:val="18"/>
                <w:lang w:val="en-GB"/>
              </w:rPr>
              <w:t>lektryczne</w:t>
            </w:r>
            <w:proofErr w:type="spellEnd"/>
          </w:p>
        </w:tc>
        <w:tc>
          <w:tcPr>
            <w:tcW w:w="235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D7D5421"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 xml:space="preserve">Średnio, wszystkie rodzaje </w:t>
            </w:r>
            <w:r w:rsidRPr="002C6855">
              <w:rPr>
                <w:rFonts w:asciiTheme="minorHAnsi" w:hAnsiTheme="minorHAnsi" w:cs="Arial"/>
                <w:color w:val="4F81BD" w:themeColor="accent1"/>
                <w:sz w:val="18"/>
                <w:szCs w:val="18"/>
              </w:rPr>
              <w:br/>
              <w:t>(1000t - 21 wagonów)</w:t>
            </w:r>
          </w:p>
        </w:tc>
        <w:tc>
          <w:tcPr>
            <w:tcW w:w="1338"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14:paraId="6C113BD2" w14:textId="77777777" w:rsidR="00325CCA" w:rsidRPr="0010476A" w:rsidRDefault="00325CCA" w:rsidP="00325CCA">
            <w:pPr>
              <w:jc w:val="center"/>
              <w:rPr>
                <w:rFonts w:asciiTheme="minorHAnsi" w:hAnsiTheme="minorHAnsi" w:cs="Arial"/>
                <w:color w:val="4F81BD" w:themeColor="accent1"/>
                <w:sz w:val="18"/>
                <w:szCs w:val="18"/>
                <w:lang w:val="en-GB"/>
              </w:rPr>
            </w:pPr>
            <w:r w:rsidRPr="003E7EB2">
              <w:rPr>
                <w:rFonts w:asciiTheme="minorHAnsi" w:hAnsiTheme="minorHAnsi" w:cs="Arial"/>
                <w:color w:val="4F81BD" w:themeColor="accent1"/>
                <w:sz w:val="18"/>
                <w:szCs w:val="18"/>
                <w:lang w:val="en-GB"/>
              </w:rPr>
              <w:t>16</w:t>
            </w:r>
            <w:r>
              <w:rPr>
                <w:rFonts w:asciiTheme="minorHAnsi" w:hAnsiTheme="minorHAnsi" w:cs="Arial"/>
                <w:color w:val="4F81BD" w:themeColor="accent1"/>
                <w:sz w:val="18"/>
                <w:szCs w:val="18"/>
                <w:lang w:val="en-GB"/>
              </w:rPr>
              <w:t>,</w:t>
            </w:r>
            <w:r w:rsidRPr="003E7EB2">
              <w:rPr>
                <w:rFonts w:asciiTheme="minorHAnsi" w:hAnsiTheme="minorHAnsi" w:cs="Arial"/>
                <w:color w:val="4F81BD" w:themeColor="accent1"/>
                <w:sz w:val="18"/>
                <w:szCs w:val="18"/>
                <w:lang w:val="en-GB"/>
              </w:rPr>
              <w:t>611</w:t>
            </w:r>
          </w:p>
        </w:tc>
        <w:tc>
          <w:tcPr>
            <w:tcW w:w="1338"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C30CC37" w14:textId="77777777" w:rsidR="00325CCA" w:rsidRPr="0010476A" w:rsidRDefault="00325CCA" w:rsidP="00325CCA">
            <w:pPr>
              <w:jc w:val="center"/>
              <w:rPr>
                <w:rFonts w:asciiTheme="minorHAnsi" w:hAnsiTheme="minorHAnsi" w:cs="Arial"/>
                <w:color w:val="4F81BD" w:themeColor="accent1"/>
                <w:sz w:val="18"/>
                <w:szCs w:val="18"/>
                <w:lang w:val="en-GB"/>
              </w:rPr>
            </w:pPr>
            <w:r w:rsidRPr="001F3A35">
              <w:rPr>
                <w:rFonts w:asciiTheme="minorHAnsi" w:hAnsiTheme="minorHAnsi" w:cs="Arial"/>
                <w:color w:val="4F81BD" w:themeColor="accent1"/>
                <w:sz w:val="18"/>
                <w:szCs w:val="18"/>
                <w:lang w:val="en-GB"/>
              </w:rPr>
              <w:t>11</w:t>
            </w:r>
            <w:r>
              <w:rPr>
                <w:rFonts w:asciiTheme="minorHAnsi" w:hAnsiTheme="minorHAnsi" w:cs="Arial"/>
                <w:color w:val="4F81BD" w:themeColor="accent1"/>
                <w:sz w:val="18"/>
                <w:szCs w:val="18"/>
                <w:lang w:val="en-GB"/>
              </w:rPr>
              <w:t> </w:t>
            </w:r>
            <w:r w:rsidRPr="001F3A35">
              <w:rPr>
                <w:rFonts w:asciiTheme="minorHAnsi" w:hAnsiTheme="minorHAnsi" w:cs="Arial"/>
                <w:color w:val="4F81BD" w:themeColor="accent1"/>
                <w:sz w:val="18"/>
                <w:szCs w:val="18"/>
                <w:lang w:val="en-GB"/>
              </w:rPr>
              <w:t xml:space="preserve">107,53 </w:t>
            </w:r>
          </w:p>
        </w:tc>
      </w:tr>
      <w:tr w:rsidR="00325CCA" w:rsidRPr="003E7EB2" w14:paraId="72ABE59A" w14:textId="77777777" w:rsidTr="00325CCA">
        <w:trPr>
          <w:trHeight w:val="247"/>
        </w:trPr>
        <w:tc>
          <w:tcPr>
            <w:tcW w:w="1647" w:type="dxa"/>
            <w:vMerge/>
            <w:tcBorders>
              <w:left w:val="single" w:sz="4" w:space="0" w:color="FFFFFF"/>
              <w:right w:val="nil"/>
            </w:tcBorders>
            <w:shd w:val="clear" w:color="auto" w:fill="DBE5F1" w:themeFill="accent1" w:themeFillTint="33"/>
            <w:vAlign w:val="center"/>
          </w:tcPr>
          <w:p w14:paraId="4408A48C" w14:textId="77777777" w:rsidR="00325CCA" w:rsidRPr="003E7EB2" w:rsidRDefault="00325CCA" w:rsidP="00325CCA">
            <w:pPr>
              <w:spacing w:before="20"/>
              <w:jc w:val="center"/>
              <w:rPr>
                <w:rFonts w:asciiTheme="minorHAnsi" w:hAnsiTheme="minorHAnsi" w:cs="Arial"/>
                <w:color w:val="4F81BD" w:themeColor="accent1"/>
                <w:sz w:val="18"/>
                <w:szCs w:val="18"/>
                <w:lang w:val="fr-BE"/>
              </w:rPr>
            </w:pPr>
          </w:p>
        </w:tc>
        <w:tc>
          <w:tcPr>
            <w:tcW w:w="235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A9D7105" w14:textId="77777777" w:rsidR="00325CCA" w:rsidRPr="002C6855" w:rsidRDefault="00325CCA" w:rsidP="00325CCA">
            <w:pPr>
              <w:jc w:val="center"/>
              <w:rPr>
                <w:rFonts w:asciiTheme="minorHAnsi" w:hAnsiTheme="minorHAnsi" w:cs="Arial"/>
                <w:color w:val="4F81BD" w:themeColor="accent1"/>
                <w:sz w:val="18"/>
                <w:szCs w:val="18"/>
                <w:lang w:val="fr-BE"/>
              </w:rPr>
            </w:pPr>
            <w:r w:rsidRPr="002C6855">
              <w:rPr>
                <w:rFonts w:asciiTheme="minorHAnsi" w:hAnsiTheme="minorHAnsi" w:cs="Arial"/>
                <w:color w:val="4F81BD" w:themeColor="accent1"/>
                <w:sz w:val="18"/>
                <w:szCs w:val="18"/>
                <w:lang w:val="fr-BE"/>
              </w:rPr>
              <w:t xml:space="preserve">Masowe </w:t>
            </w:r>
            <w:r w:rsidRPr="002C6855">
              <w:rPr>
                <w:rFonts w:asciiTheme="minorHAnsi" w:hAnsiTheme="minorHAnsi" w:cs="Arial"/>
                <w:color w:val="4F81BD" w:themeColor="accent1"/>
                <w:sz w:val="18"/>
                <w:szCs w:val="18"/>
                <w:lang w:val="fr-BE"/>
              </w:rPr>
              <w:br/>
              <w:t>(1000t - 18 wagonów)</w:t>
            </w:r>
          </w:p>
        </w:tc>
        <w:tc>
          <w:tcPr>
            <w:tcW w:w="1338"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14:paraId="25057E59" w14:textId="77777777" w:rsidR="00325CCA" w:rsidRPr="0010476A" w:rsidRDefault="00325CCA" w:rsidP="00325CCA">
            <w:pPr>
              <w:jc w:val="center"/>
              <w:rPr>
                <w:rFonts w:asciiTheme="minorHAnsi" w:hAnsiTheme="minorHAnsi" w:cs="Arial"/>
                <w:color w:val="4F81BD" w:themeColor="accent1"/>
                <w:sz w:val="18"/>
                <w:szCs w:val="18"/>
                <w:lang w:val="en-GB"/>
              </w:rPr>
            </w:pPr>
            <w:r w:rsidRPr="003E7EB2">
              <w:rPr>
                <w:rFonts w:asciiTheme="minorHAnsi" w:hAnsiTheme="minorHAnsi" w:cs="Arial"/>
                <w:color w:val="4F81BD" w:themeColor="accent1"/>
                <w:sz w:val="18"/>
                <w:szCs w:val="18"/>
                <w:lang w:val="en-GB"/>
              </w:rPr>
              <w:t>16</w:t>
            </w:r>
            <w:r>
              <w:rPr>
                <w:rFonts w:asciiTheme="minorHAnsi" w:hAnsiTheme="minorHAnsi" w:cs="Arial"/>
                <w:color w:val="4F81BD" w:themeColor="accent1"/>
                <w:sz w:val="18"/>
                <w:szCs w:val="18"/>
                <w:lang w:val="en-GB"/>
              </w:rPr>
              <w:t>,</w:t>
            </w:r>
            <w:r w:rsidRPr="003E7EB2">
              <w:rPr>
                <w:rFonts w:asciiTheme="minorHAnsi" w:hAnsiTheme="minorHAnsi" w:cs="Arial"/>
                <w:color w:val="4F81BD" w:themeColor="accent1"/>
                <w:sz w:val="18"/>
                <w:szCs w:val="18"/>
                <w:lang w:val="en-GB"/>
              </w:rPr>
              <w:t>611</w:t>
            </w:r>
          </w:p>
        </w:tc>
        <w:tc>
          <w:tcPr>
            <w:tcW w:w="1338"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ECCD247" w14:textId="77777777" w:rsidR="00325CCA" w:rsidRPr="0010476A" w:rsidRDefault="00325CCA" w:rsidP="00325CCA">
            <w:pPr>
              <w:jc w:val="center"/>
              <w:rPr>
                <w:rFonts w:asciiTheme="minorHAnsi" w:hAnsiTheme="minorHAnsi" w:cs="Arial"/>
                <w:color w:val="4F81BD" w:themeColor="accent1"/>
                <w:sz w:val="18"/>
                <w:szCs w:val="18"/>
                <w:lang w:val="en-GB"/>
              </w:rPr>
            </w:pPr>
            <w:r w:rsidRPr="001F3A35">
              <w:rPr>
                <w:rFonts w:asciiTheme="minorHAnsi" w:hAnsiTheme="minorHAnsi" w:cs="Arial"/>
                <w:color w:val="4F81BD" w:themeColor="accent1"/>
                <w:sz w:val="18"/>
                <w:szCs w:val="18"/>
                <w:lang w:val="en-GB"/>
              </w:rPr>
              <w:t>11</w:t>
            </w:r>
            <w:r>
              <w:rPr>
                <w:rFonts w:asciiTheme="minorHAnsi" w:hAnsiTheme="minorHAnsi" w:cs="Arial"/>
                <w:color w:val="4F81BD" w:themeColor="accent1"/>
                <w:sz w:val="18"/>
                <w:szCs w:val="18"/>
                <w:lang w:val="en-GB"/>
              </w:rPr>
              <w:t> </w:t>
            </w:r>
            <w:r w:rsidRPr="001F3A35">
              <w:rPr>
                <w:rFonts w:asciiTheme="minorHAnsi" w:hAnsiTheme="minorHAnsi" w:cs="Arial"/>
                <w:color w:val="4F81BD" w:themeColor="accent1"/>
                <w:sz w:val="18"/>
                <w:szCs w:val="18"/>
                <w:lang w:val="en-GB"/>
              </w:rPr>
              <w:t xml:space="preserve">107,53 </w:t>
            </w:r>
          </w:p>
        </w:tc>
      </w:tr>
      <w:tr w:rsidR="00325CCA" w:rsidRPr="006856C6" w14:paraId="257BE8F7" w14:textId="77777777" w:rsidTr="00325CCA">
        <w:trPr>
          <w:trHeight w:val="247"/>
        </w:trPr>
        <w:tc>
          <w:tcPr>
            <w:tcW w:w="1647" w:type="dxa"/>
            <w:vMerge/>
            <w:tcBorders>
              <w:left w:val="single" w:sz="4" w:space="0" w:color="FFFFFF"/>
              <w:right w:val="nil"/>
            </w:tcBorders>
            <w:shd w:val="clear" w:color="auto" w:fill="DBE5F1" w:themeFill="accent1" w:themeFillTint="33"/>
            <w:vAlign w:val="center"/>
          </w:tcPr>
          <w:p w14:paraId="47942FCB" w14:textId="77777777" w:rsidR="00325CCA" w:rsidRPr="003E7EB2" w:rsidRDefault="00325CCA" w:rsidP="00325CCA">
            <w:pPr>
              <w:spacing w:before="20"/>
              <w:jc w:val="center"/>
              <w:rPr>
                <w:rFonts w:asciiTheme="minorHAnsi" w:hAnsiTheme="minorHAnsi" w:cs="Arial"/>
                <w:color w:val="4F81BD" w:themeColor="accent1"/>
                <w:sz w:val="18"/>
                <w:szCs w:val="18"/>
                <w:lang w:val="fr-BE"/>
              </w:rPr>
            </w:pPr>
          </w:p>
        </w:tc>
        <w:tc>
          <w:tcPr>
            <w:tcW w:w="235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AFA597D" w14:textId="77777777" w:rsidR="00325CCA" w:rsidRPr="003E7EB2" w:rsidRDefault="00325CCA" w:rsidP="00325CCA">
            <w:pPr>
              <w:jc w:val="center"/>
              <w:rPr>
                <w:rFonts w:asciiTheme="minorHAnsi" w:hAnsiTheme="minorHAnsi" w:cs="Arial"/>
                <w:color w:val="4F81BD" w:themeColor="accent1"/>
                <w:sz w:val="18"/>
                <w:szCs w:val="18"/>
                <w:lang w:val="fr-BE"/>
              </w:rPr>
            </w:pPr>
            <w:r w:rsidRPr="002C6855">
              <w:rPr>
                <w:rFonts w:asciiTheme="minorHAnsi" w:hAnsiTheme="minorHAnsi" w:cs="Arial"/>
                <w:color w:val="4F81BD" w:themeColor="accent1"/>
                <w:sz w:val="18"/>
                <w:szCs w:val="18"/>
                <w:lang w:val="fr-BE"/>
              </w:rPr>
              <w:t xml:space="preserve">Gabarytowe </w:t>
            </w:r>
            <w:r w:rsidRPr="002C6855">
              <w:rPr>
                <w:rFonts w:asciiTheme="minorHAnsi" w:hAnsiTheme="minorHAnsi" w:cs="Arial"/>
                <w:color w:val="4F81BD" w:themeColor="accent1"/>
                <w:sz w:val="18"/>
                <w:szCs w:val="18"/>
                <w:lang w:val="fr-BE"/>
              </w:rPr>
              <w:br/>
              <w:t>(1000t - 26 wagonów)</w:t>
            </w:r>
          </w:p>
        </w:tc>
        <w:tc>
          <w:tcPr>
            <w:tcW w:w="1338"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14:paraId="1147C29E" w14:textId="77777777" w:rsidR="00325CCA" w:rsidRPr="00265281" w:rsidRDefault="00325CCA" w:rsidP="00325CCA">
            <w:pPr>
              <w:jc w:val="center"/>
              <w:rPr>
                <w:rFonts w:asciiTheme="minorHAnsi" w:hAnsiTheme="minorHAnsi" w:cs="Arial"/>
                <w:color w:val="4F81BD" w:themeColor="accent1"/>
                <w:sz w:val="18"/>
                <w:szCs w:val="18"/>
                <w:lang w:val="en-GB"/>
              </w:rPr>
            </w:pPr>
            <w:r w:rsidRPr="003E7EB2">
              <w:rPr>
                <w:rFonts w:asciiTheme="minorHAnsi" w:hAnsiTheme="minorHAnsi" w:cs="Arial"/>
                <w:color w:val="4F81BD" w:themeColor="accent1"/>
                <w:sz w:val="18"/>
                <w:szCs w:val="18"/>
                <w:lang w:val="en-GB"/>
              </w:rPr>
              <w:t>16</w:t>
            </w:r>
            <w:r>
              <w:rPr>
                <w:rFonts w:asciiTheme="minorHAnsi" w:hAnsiTheme="minorHAnsi" w:cs="Arial"/>
                <w:color w:val="4F81BD" w:themeColor="accent1"/>
                <w:sz w:val="18"/>
                <w:szCs w:val="18"/>
                <w:lang w:val="en-GB"/>
              </w:rPr>
              <w:t>,</w:t>
            </w:r>
            <w:r w:rsidRPr="003E7EB2">
              <w:rPr>
                <w:rFonts w:asciiTheme="minorHAnsi" w:hAnsiTheme="minorHAnsi" w:cs="Arial"/>
                <w:color w:val="4F81BD" w:themeColor="accent1"/>
                <w:sz w:val="18"/>
                <w:szCs w:val="18"/>
                <w:lang w:val="en-GB"/>
              </w:rPr>
              <w:t>611</w:t>
            </w:r>
          </w:p>
        </w:tc>
        <w:tc>
          <w:tcPr>
            <w:tcW w:w="1338"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901CF57" w14:textId="77777777" w:rsidR="00325CCA" w:rsidRPr="00265281" w:rsidRDefault="00325CCA" w:rsidP="00325CCA">
            <w:pPr>
              <w:jc w:val="center"/>
              <w:rPr>
                <w:rFonts w:asciiTheme="minorHAnsi" w:hAnsiTheme="minorHAnsi" w:cs="Arial"/>
                <w:color w:val="4F81BD" w:themeColor="accent1"/>
                <w:sz w:val="18"/>
                <w:szCs w:val="18"/>
                <w:lang w:val="en-GB"/>
              </w:rPr>
            </w:pPr>
            <w:r>
              <w:rPr>
                <w:rFonts w:asciiTheme="minorHAnsi" w:hAnsiTheme="minorHAnsi" w:cs="Arial"/>
                <w:color w:val="4F81BD" w:themeColor="accent1"/>
                <w:sz w:val="18"/>
                <w:szCs w:val="18"/>
                <w:lang w:val="en-GB"/>
              </w:rPr>
              <w:t>11 </w:t>
            </w:r>
            <w:r w:rsidRPr="001F3A35">
              <w:rPr>
                <w:rFonts w:asciiTheme="minorHAnsi" w:hAnsiTheme="minorHAnsi" w:cs="Arial"/>
                <w:color w:val="4F81BD" w:themeColor="accent1"/>
                <w:sz w:val="18"/>
                <w:szCs w:val="18"/>
                <w:lang w:val="en-GB"/>
              </w:rPr>
              <w:t xml:space="preserve">107,53 </w:t>
            </w:r>
          </w:p>
        </w:tc>
      </w:tr>
      <w:tr w:rsidR="00325CCA" w:rsidRPr="006856C6" w14:paraId="3ABBD056" w14:textId="77777777" w:rsidTr="00325CCA">
        <w:trPr>
          <w:trHeight w:val="247"/>
        </w:trPr>
        <w:tc>
          <w:tcPr>
            <w:tcW w:w="1647" w:type="dxa"/>
            <w:vMerge/>
            <w:tcBorders>
              <w:left w:val="single" w:sz="4" w:space="0" w:color="FFFFFF"/>
              <w:bottom w:val="single" w:sz="4" w:space="0" w:color="FFFFFF"/>
              <w:right w:val="nil"/>
            </w:tcBorders>
            <w:shd w:val="clear" w:color="auto" w:fill="DBE5F1" w:themeFill="accent1" w:themeFillTint="33"/>
            <w:vAlign w:val="center"/>
          </w:tcPr>
          <w:p w14:paraId="1DA51397" w14:textId="77777777" w:rsidR="00325CCA" w:rsidRPr="00265281" w:rsidRDefault="00325CCA" w:rsidP="00325CCA">
            <w:pPr>
              <w:spacing w:before="20"/>
              <w:jc w:val="center"/>
              <w:rPr>
                <w:rFonts w:asciiTheme="minorHAnsi" w:hAnsiTheme="minorHAnsi" w:cs="Arial"/>
                <w:color w:val="4F81BD" w:themeColor="accent1"/>
                <w:sz w:val="18"/>
                <w:szCs w:val="18"/>
                <w:lang w:val="en-GB"/>
              </w:rPr>
            </w:pPr>
          </w:p>
        </w:tc>
        <w:tc>
          <w:tcPr>
            <w:tcW w:w="235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0ED42BF" w14:textId="77777777" w:rsidR="00325CCA" w:rsidRPr="003E7EB2" w:rsidRDefault="00325CCA" w:rsidP="00325CCA">
            <w:pPr>
              <w:jc w:val="center"/>
              <w:rPr>
                <w:rFonts w:asciiTheme="minorHAnsi" w:hAnsiTheme="minorHAnsi" w:cs="Arial"/>
                <w:color w:val="4F81BD" w:themeColor="accent1"/>
                <w:sz w:val="18"/>
                <w:szCs w:val="18"/>
                <w:lang w:val="fr-BE"/>
              </w:rPr>
            </w:pPr>
            <w:r w:rsidRPr="002C6855">
              <w:rPr>
                <w:rFonts w:asciiTheme="minorHAnsi" w:hAnsiTheme="minorHAnsi" w:cs="Arial"/>
                <w:color w:val="4F81BD" w:themeColor="accent1"/>
                <w:sz w:val="18"/>
                <w:szCs w:val="18"/>
                <w:lang w:val="fr-BE"/>
              </w:rPr>
              <w:t xml:space="preserve">Kontenerowe </w:t>
            </w:r>
            <w:r w:rsidRPr="002C6855">
              <w:rPr>
                <w:rFonts w:asciiTheme="minorHAnsi" w:hAnsiTheme="minorHAnsi" w:cs="Arial"/>
                <w:color w:val="4F81BD" w:themeColor="accent1"/>
                <w:sz w:val="18"/>
                <w:szCs w:val="18"/>
                <w:lang w:val="fr-BE"/>
              </w:rPr>
              <w:br/>
              <w:t>(1000t - 21 wagonów)</w:t>
            </w:r>
          </w:p>
        </w:tc>
        <w:tc>
          <w:tcPr>
            <w:tcW w:w="1338"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14:paraId="092690C0" w14:textId="77777777" w:rsidR="00325CCA" w:rsidRPr="00265281" w:rsidRDefault="00325CCA" w:rsidP="00325CCA">
            <w:pPr>
              <w:jc w:val="center"/>
              <w:rPr>
                <w:rFonts w:asciiTheme="minorHAnsi" w:hAnsiTheme="minorHAnsi" w:cs="Arial"/>
                <w:color w:val="4F81BD" w:themeColor="accent1"/>
                <w:sz w:val="18"/>
                <w:szCs w:val="18"/>
                <w:lang w:val="en-GB"/>
              </w:rPr>
            </w:pPr>
            <w:r w:rsidRPr="003E7EB2">
              <w:rPr>
                <w:rFonts w:asciiTheme="minorHAnsi" w:hAnsiTheme="minorHAnsi" w:cs="Arial"/>
                <w:color w:val="4F81BD" w:themeColor="accent1"/>
                <w:sz w:val="18"/>
                <w:szCs w:val="18"/>
                <w:lang w:val="en-GB"/>
              </w:rPr>
              <w:t>16</w:t>
            </w:r>
            <w:r>
              <w:rPr>
                <w:rFonts w:asciiTheme="minorHAnsi" w:hAnsiTheme="minorHAnsi" w:cs="Arial"/>
                <w:color w:val="4F81BD" w:themeColor="accent1"/>
                <w:sz w:val="18"/>
                <w:szCs w:val="18"/>
                <w:lang w:val="en-GB"/>
              </w:rPr>
              <w:t>,</w:t>
            </w:r>
            <w:r w:rsidRPr="003E7EB2">
              <w:rPr>
                <w:rFonts w:asciiTheme="minorHAnsi" w:hAnsiTheme="minorHAnsi" w:cs="Arial"/>
                <w:color w:val="4F81BD" w:themeColor="accent1"/>
                <w:sz w:val="18"/>
                <w:szCs w:val="18"/>
                <w:lang w:val="en-GB"/>
              </w:rPr>
              <w:t>611</w:t>
            </w:r>
          </w:p>
        </w:tc>
        <w:tc>
          <w:tcPr>
            <w:tcW w:w="1338"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278BD6CA" w14:textId="77777777" w:rsidR="00325CCA" w:rsidRPr="00265281" w:rsidRDefault="00325CCA" w:rsidP="00325CCA">
            <w:pPr>
              <w:jc w:val="center"/>
              <w:rPr>
                <w:rFonts w:asciiTheme="minorHAnsi" w:hAnsiTheme="minorHAnsi" w:cs="Arial"/>
                <w:color w:val="4F81BD" w:themeColor="accent1"/>
                <w:sz w:val="18"/>
                <w:szCs w:val="18"/>
                <w:lang w:val="en-GB"/>
              </w:rPr>
            </w:pPr>
            <w:r>
              <w:rPr>
                <w:rFonts w:asciiTheme="minorHAnsi" w:hAnsiTheme="minorHAnsi" w:cs="Arial"/>
                <w:color w:val="4F81BD" w:themeColor="accent1"/>
                <w:sz w:val="18"/>
                <w:szCs w:val="18"/>
                <w:lang w:val="en-GB"/>
              </w:rPr>
              <w:t>11 </w:t>
            </w:r>
            <w:r w:rsidRPr="001F3A35">
              <w:rPr>
                <w:rFonts w:asciiTheme="minorHAnsi" w:hAnsiTheme="minorHAnsi" w:cs="Arial"/>
                <w:color w:val="4F81BD" w:themeColor="accent1"/>
                <w:sz w:val="18"/>
                <w:szCs w:val="18"/>
                <w:lang w:val="en-GB"/>
              </w:rPr>
              <w:t xml:space="preserve">107,53 </w:t>
            </w:r>
          </w:p>
        </w:tc>
      </w:tr>
      <w:tr w:rsidR="00325CCA" w:rsidRPr="003D4863" w14:paraId="64C6AADD" w14:textId="77777777" w:rsidTr="00325CCA">
        <w:trPr>
          <w:trHeight w:val="247"/>
        </w:trPr>
        <w:tc>
          <w:tcPr>
            <w:tcW w:w="1647" w:type="dxa"/>
            <w:vMerge w:val="restart"/>
            <w:tcBorders>
              <w:top w:val="single" w:sz="4" w:space="0" w:color="FFFFFF"/>
              <w:left w:val="single" w:sz="4" w:space="0" w:color="FFFFFF"/>
              <w:right w:val="nil"/>
            </w:tcBorders>
            <w:shd w:val="clear" w:color="auto" w:fill="DBE5F1" w:themeFill="accent1" w:themeFillTint="33"/>
            <w:vAlign w:val="center"/>
          </w:tcPr>
          <w:p w14:paraId="52343B9F" w14:textId="77777777" w:rsidR="00325CCA" w:rsidRPr="00265281" w:rsidRDefault="00325CCA" w:rsidP="00325CCA">
            <w:pPr>
              <w:spacing w:before="20"/>
              <w:jc w:val="center"/>
              <w:rPr>
                <w:rFonts w:asciiTheme="minorHAnsi" w:hAnsiTheme="minorHAnsi" w:cs="Arial"/>
                <w:color w:val="4F81BD" w:themeColor="accent1"/>
                <w:sz w:val="18"/>
                <w:szCs w:val="18"/>
                <w:lang w:val="en-GB"/>
              </w:rPr>
            </w:pPr>
            <w:r>
              <w:rPr>
                <w:rFonts w:asciiTheme="minorHAnsi" w:hAnsiTheme="minorHAnsi" w:cs="Arial"/>
                <w:color w:val="4F81BD" w:themeColor="accent1"/>
                <w:sz w:val="18"/>
                <w:szCs w:val="18"/>
                <w:lang w:val="en-GB"/>
              </w:rPr>
              <w:t>Diesel</w:t>
            </w:r>
          </w:p>
        </w:tc>
        <w:tc>
          <w:tcPr>
            <w:tcW w:w="235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38E02E6F"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 xml:space="preserve">Średnio, wszystkie rodzaje </w:t>
            </w:r>
            <w:r w:rsidRPr="002C6855">
              <w:rPr>
                <w:rFonts w:asciiTheme="minorHAnsi" w:hAnsiTheme="minorHAnsi" w:cs="Arial"/>
                <w:color w:val="4F81BD" w:themeColor="accent1"/>
                <w:sz w:val="18"/>
                <w:szCs w:val="18"/>
              </w:rPr>
              <w:br/>
              <w:t>(1000t - 21 wagonów)</w:t>
            </w:r>
          </w:p>
        </w:tc>
        <w:tc>
          <w:tcPr>
            <w:tcW w:w="1338"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14:paraId="0B6232D7"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44</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861</w:t>
            </w:r>
          </w:p>
        </w:tc>
        <w:tc>
          <w:tcPr>
            <w:tcW w:w="1338"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14525C4" w14:textId="77777777" w:rsidR="00325CCA" w:rsidRPr="003166C6" w:rsidRDefault="00325CCA" w:rsidP="00325CCA">
            <w:pPr>
              <w:jc w:val="center"/>
              <w:rPr>
                <w:rFonts w:asciiTheme="minorHAnsi" w:hAnsiTheme="minorHAnsi" w:cs="Arial"/>
                <w:color w:val="4F81BD" w:themeColor="accent1"/>
                <w:sz w:val="18"/>
                <w:szCs w:val="18"/>
              </w:rPr>
            </w:pPr>
            <w:r w:rsidRPr="003166C6">
              <w:rPr>
                <w:rFonts w:asciiTheme="minorHAnsi" w:hAnsiTheme="minorHAnsi" w:cs="Arial"/>
                <w:color w:val="4F81BD" w:themeColor="accent1"/>
                <w:sz w:val="18"/>
                <w:szCs w:val="18"/>
              </w:rPr>
              <w:t xml:space="preserve">32 266,57 </w:t>
            </w:r>
          </w:p>
        </w:tc>
      </w:tr>
      <w:tr w:rsidR="00325CCA" w:rsidRPr="003D4863" w14:paraId="09093509" w14:textId="77777777" w:rsidTr="00325CCA">
        <w:trPr>
          <w:trHeight w:val="247"/>
        </w:trPr>
        <w:tc>
          <w:tcPr>
            <w:tcW w:w="1647" w:type="dxa"/>
            <w:vMerge/>
            <w:tcBorders>
              <w:left w:val="single" w:sz="4" w:space="0" w:color="FFFFFF"/>
              <w:right w:val="nil"/>
            </w:tcBorders>
            <w:shd w:val="clear" w:color="auto" w:fill="DBE5F1" w:themeFill="accent1" w:themeFillTint="33"/>
            <w:vAlign w:val="center"/>
          </w:tcPr>
          <w:p w14:paraId="3495D83F" w14:textId="77777777" w:rsidR="00325CCA" w:rsidRPr="002C6855" w:rsidRDefault="00325CCA" w:rsidP="00325CCA">
            <w:pPr>
              <w:spacing w:before="20"/>
              <w:jc w:val="center"/>
              <w:rPr>
                <w:rFonts w:asciiTheme="minorHAnsi" w:hAnsiTheme="minorHAnsi" w:cs="Arial"/>
                <w:color w:val="4F81BD" w:themeColor="accent1"/>
                <w:sz w:val="18"/>
                <w:szCs w:val="18"/>
              </w:rPr>
            </w:pPr>
          </w:p>
        </w:tc>
        <w:tc>
          <w:tcPr>
            <w:tcW w:w="235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395BB4E"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 xml:space="preserve">Masowe </w:t>
            </w:r>
            <w:r w:rsidRPr="002C6855">
              <w:rPr>
                <w:rFonts w:asciiTheme="minorHAnsi" w:hAnsiTheme="minorHAnsi" w:cs="Arial"/>
                <w:color w:val="4F81BD" w:themeColor="accent1"/>
                <w:sz w:val="18"/>
                <w:szCs w:val="18"/>
              </w:rPr>
              <w:br/>
              <w:t>(1000t - 18 wagonów)</w:t>
            </w:r>
          </w:p>
        </w:tc>
        <w:tc>
          <w:tcPr>
            <w:tcW w:w="1338"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14:paraId="523F980B"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44</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861</w:t>
            </w:r>
          </w:p>
        </w:tc>
        <w:tc>
          <w:tcPr>
            <w:tcW w:w="1338"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CB8CFCF" w14:textId="77777777" w:rsidR="00325CCA" w:rsidRPr="003166C6" w:rsidRDefault="00325CCA" w:rsidP="00325CCA">
            <w:pPr>
              <w:jc w:val="center"/>
              <w:rPr>
                <w:rFonts w:asciiTheme="minorHAnsi" w:hAnsiTheme="minorHAnsi" w:cs="Arial"/>
                <w:color w:val="4F81BD" w:themeColor="accent1"/>
                <w:sz w:val="18"/>
                <w:szCs w:val="18"/>
              </w:rPr>
            </w:pPr>
            <w:r w:rsidRPr="003166C6">
              <w:rPr>
                <w:rFonts w:asciiTheme="minorHAnsi" w:hAnsiTheme="minorHAnsi" w:cs="Arial"/>
                <w:color w:val="4F81BD" w:themeColor="accent1"/>
                <w:sz w:val="18"/>
                <w:szCs w:val="18"/>
              </w:rPr>
              <w:t xml:space="preserve">32 266,57 </w:t>
            </w:r>
          </w:p>
        </w:tc>
      </w:tr>
      <w:tr w:rsidR="00325CCA" w:rsidRPr="003D4863" w14:paraId="509D9C2E" w14:textId="77777777" w:rsidTr="00325CCA">
        <w:trPr>
          <w:trHeight w:val="247"/>
        </w:trPr>
        <w:tc>
          <w:tcPr>
            <w:tcW w:w="1647" w:type="dxa"/>
            <w:vMerge/>
            <w:tcBorders>
              <w:left w:val="single" w:sz="4" w:space="0" w:color="FFFFFF"/>
              <w:right w:val="nil"/>
            </w:tcBorders>
            <w:shd w:val="clear" w:color="auto" w:fill="DBE5F1" w:themeFill="accent1" w:themeFillTint="33"/>
            <w:vAlign w:val="center"/>
          </w:tcPr>
          <w:p w14:paraId="41443F0F" w14:textId="77777777" w:rsidR="00325CCA" w:rsidRPr="002C6855" w:rsidRDefault="00325CCA" w:rsidP="00325CCA">
            <w:pPr>
              <w:spacing w:before="20"/>
              <w:jc w:val="center"/>
              <w:rPr>
                <w:rFonts w:asciiTheme="minorHAnsi" w:hAnsiTheme="minorHAnsi" w:cs="Arial"/>
                <w:color w:val="4F81BD" w:themeColor="accent1"/>
                <w:sz w:val="18"/>
                <w:szCs w:val="18"/>
              </w:rPr>
            </w:pPr>
          </w:p>
        </w:tc>
        <w:tc>
          <w:tcPr>
            <w:tcW w:w="235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2340367"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 xml:space="preserve">Gabarytowe </w:t>
            </w:r>
            <w:r w:rsidRPr="002C6855">
              <w:rPr>
                <w:rFonts w:asciiTheme="minorHAnsi" w:hAnsiTheme="minorHAnsi" w:cs="Arial"/>
                <w:color w:val="4F81BD" w:themeColor="accent1"/>
                <w:sz w:val="18"/>
                <w:szCs w:val="18"/>
              </w:rPr>
              <w:br/>
              <w:t>(1000t - 26 wagonów)</w:t>
            </w:r>
          </w:p>
        </w:tc>
        <w:tc>
          <w:tcPr>
            <w:tcW w:w="1338"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14:paraId="50738845"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44</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861</w:t>
            </w:r>
          </w:p>
        </w:tc>
        <w:tc>
          <w:tcPr>
            <w:tcW w:w="1338"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B3F90A9" w14:textId="77777777" w:rsidR="00325CCA" w:rsidRPr="003166C6" w:rsidRDefault="00325CCA" w:rsidP="00325CCA">
            <w:pPr>
              <w:jc w:val="center"/>
              <w:rPr>
                <w:rFonts w:asciiTheme="minorHAnsi" w:hAnsiTheme="minorHAnsi" w:cs="Arial"/>
                <w:color w:val="4F81BD" w:themeColor="accent1"/>
                <w:sz w:val="18"/>
                <w:szCs w:val="18"/>
              </w:rPr>
            </w:pPr>
            <w:r w:rsidRPr="003166C6">
              <w:rPr>
                <w:rFonts w:asciiTheme="minorHAnsi" w:hAnsiTheme="minorHAnsi" w:cs="Arial"/>
                <w:color w:val="4F81BD" w:themeColor="accent1"/>
                <w:sz w:val="18"/>
                <w:szCs w:val="18"/>
              </w:rPr>
              <w:t xml:space="preserve">32 266,57 </w:t>
            </w:r>
          </w:p>
        </w:tc>
      </w:tr>
      <w:tr w:rsidR="00325CCA" w:rsidRPr="003D4863" w14:paraId="4EE2E5E9" w14:textId="77777777" w:rsidTr="00325CCA">
        <w:trPr>
          <w:trHeight w:val="247"/>
        </w:trPr>
        <w:tc>
          <w:tcPr>
            <w:tcW w:w="1647" w:type="dxa"/>
            <w:vMerge/>
            <w:tcBorders>
              <w:left w:val="single" w:sz="4" w:space="0" w:color="FFFFFF"/>
              <w:bottom w:val="single" w:sz="4" w:space="0" w:color="FFFFFF"/>
              <w:right w:val="nil"/>
            </w:tcBorders>
            <w:shd w:val="clear" w:color="auto" w:fill="DBE5F1" w:themeFill="accent1" w:themeFillTint="33"/>
            <w:vAlign w:val="center"/>
          </w:tcPr>
          <w:p w14:paraId="497D630F" w14:textId="77777777" w:rsidR="00325CCA" w:rsidRPr="002C6855" w:rsidRDefault="00325CCA" w:rsidP="00325CCA">
            <w:pPr>
              <w:spacing w:before="20"/>
              <w:jc w:val="center"/>
              <w:rPr>
                <w:rFonts w:asciiTheme="minorHAnsi" w:hAnsiTheme="minorHAnsi" w:cs="Arial"/>
                <w:color w:val="4F81BD" w:themeColor="accent1"/>
                <w:sz w:val="18"/>
                <w:szCs w:val="18"/>
              </w:rPr>
            </w:pPr>
          </w:p>
        </w:tc>
        <w:tc>
          <w:tcPr>
            <w:tcW w:w="2359"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A4E01D3"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 xml:space="preserve">Kontenerowe </w:t>
            </w:r>
            <w:r w:rsidRPr="002C6855">
              <w:rPr>
                <w:rFonts w:asciiTheme="minorHAnsi" w:hAnsiTheme="minorHAnsi" w:cs="Arial"/>
                <w:color w:val="4F81BD" w:themeColor="accent1"/>
                <w:sz w:val="18"/>
                <w:szCs w:val="18"/>
              </w:rPr>
              <w:br/>
              <w:t>(1000t - 21 wagonów)</w:t>
            </w:r>
          </w:p>
        </w:tc>
        <w:tc>
          <w:tcPr>
            <w:tcW w:w="1338"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14:paraId="4DA8F184"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44</w:t>
            </w:r>
            <w:r>
              <w:rPr>
                <w:rFonts w:asciiTheme="minorHAnsi" w:hAnsiTheme="minorHAnsi" w:cs="Arial"/>
                <w:color w:val="4F81BD" w:themeColor="accent1"/>
                <w:sz w:val="18"/>
                <w:szCs w:val="18"/>
              </w:rPr>
              <w:t>,</w:t>
            </w:r>
            <w:r w:rsidRPr="002C6855">
              <w:rPr>
                <w:rFonts w:asciiTheme="minorHAnsi" w:hAnsiTheme="minorHAnsi" w:cs="Arial"/>
                <w:color w:val="4F81BD" w:themeColor="accent1"/>
                <w:sz w:val="18"/>
                <w:szCs w:val="18"/>
              </w:rPr>
              <w:t>861</w:t>
            </w:r>
          </w:p>
        </w:tc>
        <w:tc>
          <w:tcPr>
            <w:tcW w:w="1338"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65462413" w14:textId="77777777" w:rsidR="00325CCA" w:rsidRPr="003166C6" w:rsidRDefault="00325CCA" w:rsidP="00325CCA">
            <w:pPr>
              <w:jc w:val="center"/>
              <w:rPr>
                <w:rFonts w:asciiTheme="minorHAnsi" w:hAnsiTheme="minorHAnsi" w:cs="Arial"/>
                <w:color w:val="4F81BD" w:themeColor="accent1"/>
                <w:sz w:val="18"/>
                <w:szCs w:val="18"/>
              </w:rPr>
            </w:pPr>
            <w:r w:rsidRPr="003166C6">
              <w:rPr>
                <w:rFonts w:asciiTheme="minorHAnsi" w:hAnsiTheme="minorHAnsi" w:cs="Arial"/>
                <w:color w:val="4F81BD" w:themeColor="accent1"/>
                <w:sz w:val="18"/>
                <w:szCs w:val="18"/>
              </w:rPr>
              <w:t xml:space="preserve">32 266,57 </w:t>
            </w:r>
          </w:p>
        </w:tc>
      </w:tr>
    </w:tbl>
    <w:p w14:paraId="719B02E5" w14:textId="77777777" w:rsidR="00325CCA" w:rsidRDefault="00325CCA" w:rsidP="00325CCA">
      <w:pPr>
        <w:spacing w:after="120"/>
        <w:ind w:right="170"/>
        <w:jc w:val="both"/>
        <w:rPr>
          <w:rFonts w:asciiTheme="minorHAnsi" w:hAnsiTheme="minorHAnsi" w:cs="Arial"/>
          <w:b/>
          <w:i/>
          <w:sz w:val="16"/>
          <w:szCs w:val="16"/>
        </w:rPr>
      </w:pPr>
      <w:r w:rsidRPr="003E7EB2">
        <w:rPr>
          <w:rFonts w:asciiTheme="minorHAnsi" w:hAnsiTheme="minorHAnsi" w:cs="Arial"/>
          <w:b/>
          <w:i/>
          <w:sz w:val="16"/>
          <w:szCs w:val="16"/>
        </w:rPr>
        <w:t xml:space="preserve">Źródło: </w:t>
      </w:r>
      <w:r w:rsidRPr="00B13338">
        <w:rPr>
          <w:rFonts w:asciiTheme="minorHAnsi" w:hAnsiTheme="minorHAnsi"/>
          <w:b/>
          <w:i/>
          <w:sz w:val="16"/>
          <w:szCs w:val="16"/>
        </w:rPr>
        <w:t>Opracowanie własne CUPT na podstawie</w:t>
      </w:r>
      <w:r w:rsidRPr="00B13338">
        <w:rPr>
          <w:rFonts w:asciiTheme="minorHAnsi" w:hAnsiTheme="minorHAnsi" w:cs="Arial"/>
          <w:b/>
          <w:i/>
          <w:sz w:val="16"/>
          <w:szCs w:val="16"/>
        </w:rPr>
        <w:t xml:space="preserve"> </w:t>
      </w:r>
      <w:r w:rsidRPr="003E7EB2">
        <w:rPr>
          <w:rFonts w:asciiTheme="minorHAnsi" w:hAnsiTheme="minorHAnsi" w:cs="Arial"/>
          <w:b/>
          <w:i/>
          <w:sz w:val="16"/>
          <w:szCs w:val="16"/>
        </w:rPr>
        <w:t xml:space="preserve">"EIB Project Carbon </w:t>
      </w:r>
      <w:proofErr w:type="spellStart"/>
      <w:r w:rsidRPr="003E7EB2">
        <w:rPr>
          <w:rFonts w:asciiTheme="minorHAnsi" w:hAnsiTheme="minorHAnsi" w:cs="Arial"/>
          <w:b/>
          <w:i/>
          <w:sz w:val="16"/>
          <w:szCs w:val="16"/>
        </w:rPr>
        <w:t>Footpri</w:t>
      </w:r>
      <w:r>
        <w:rPr>
          <w:rFonts w:asciiTheme="minorHAnsi" w:hAnsiTheme="minorHAnsi" w:cs="Arial"/>
          <w:b/>
          <w:i/>
          <w:sz w:val="16"/>
          <w:szCs w:val="16"/>
        </w:rPr>
        <w:t>nt</w:t>
      </w:r>
      <w:proofErr w:type="spellEnd"/>
      <w:r>
        <w:rPr>
          <w:rFonts w:asciiTheme="minorHAnsi" w:hAnsiTheme="minorHAnsi" w:cs="Arial"/>
          <w:b/>
          <w:i/>
          <w:sz w:val="16"/>
          <w:szCs w:val="16"/>
        </w:rPr>
        <w:t xml:space="preserve"> </w:t>
      </w:r>
      <w:proofErr w:type="spellStart"/>
      <w:r>
        <w:rPr>
          <w:rFonts w:asciiTheme="minorHAnsi" w:hAnsiTheme="minorHAnsi" w:cs="Arial"/>
          <w:b/>
          <w:i/>
          <w:sz w:val="16"/>
          <w:szCs w:val="16"/>
        </w:rPr>
        <w:t>Methodologies</w:t>
      </w:r>
      <w:proofErr w:type="spellEnd"/>
      <w:r>
        <w:rPr>
          <w:rFonts w:asciiTheme="minorHAnsi" w:hAnsiTheme="minorHAnsi" w:cs="Arial"/>
          <w:b/>
          <w:i/>
          <w:sz w:val="16"/>
          <w:szCs w:val="16"/>
        </w:rPr>
        <w:t>", lipiec 2020, oraz wskaźnika</w:t>
      </w:r>
      <w:r w:rsidRPr="003A7E7C">
        <w:rPr>
          <w:rFonts w:asciiTheme="minorHAnsi" w:hAnsiTheme="minorHAnsi" w:cs="Arial"/>
          <w:b/>
          <w:i/>
          <w:sz w:val="16"/>
          <w:szCs w:val="16"/>
        </w:rPr>
        <w:t xml:space="preserve"> emisji CO</w:t>
      </w:r>
      <w:r w:rsidRPr="003A7E7C">
        <w:rPr>
          <w:rFonts w:asciiTheme="minorHAnsi" w:hAnsiTheme="minorHAnsi" w:cs="Arial"/>
          <w:b/>
          <w:i/>
          <w:sz w:val="16"/>
          <w:szCs w:val="16"/>
          <w:vertAlign w:val="subscript"/>
        </w:rPr>
        <w:t>2</w:t>
      </w:r>
      <w:r w:rsidRPr="003A7E7C">
        <w:rPr>
          <w:rFonts w:asciiTheme="minorHAnsi" w:hAnsiTheme="minorHAnsi" w:cs="Arial"/>
          <w:b/>
          <w:i/>
          <w:sz w:val="16"/>
          <w:szCs w:val="16"/>
        </w:rPr>
        <w:t xml:space="preserve"> dla odbiorców końcowych sieciowej energii elektrycznej</w:t>
      </w:r>
      <w:r>
        <w:rPr>
          <w:rFonts w:asciiTheme="minorHAnsi" w:hAnsiTheme="minorHAnsi" w:cs="Arial"/>
          <w:b/>
          <w:i/>
          <w:sz w:val="16"/>
          <w:szCs w:val="16"/>
        </w:rPr>
        <w:t xml:space="preserve"> za rok 2019 wg </w:t>
      </w:r>
      <w:proofErr w:type="spellStart"/>
      <w:r>
        <w:rPr>
          <w:rFonts w:asciiTheme="minorHAnsi" w:hAnsiTheme="minorHAnsi" w:cs="Arial"/>
          <w:b/>
          <w:i/>
          <w:sz w:val="16"/>
          <w:szCs w:val="16"/>
        </w:rPr>
        <w:t>KOBiZE</w:t>
      </w:r>
      <w:proofErr w:type="spellEnd"/>
      <w:r>
        <w:rPr>
          <w:rFonts w:asciiTheme="minorHAnsi" w:hAnsiTheme="minorHAnsi" w:cs="Arial"/>
          <w:b/>
          <w:i/>
          <w:sz w:val="16"/>
          <w:szCs w:val="16"/>
        </w:rPr>
        <w:t xml:space="preserve">. </w:t>
      </w:r>
    </w:p>
    <w:p w14:paraId="62CAF091" w14:textId="582AB29C" w:rsidR="00325CCA" w:rsidRDefault="00325CCA" w:rsidP="00325CCA">
      <w:pPr>
        <w:spacing w:after="120"/>
        <w:ind w:right="170"/>
        <w:jc w:val="both"/>
        <w:rPr>
          <w:rFonts w:asciiTheme="minorHAnsi" w:hAnsiTheme="minorHAnsi" w:cs="Arial"/>
          <w:b/>
          <w:i/>
          <w:sz w:val="16"/>
          <w:szCs w:val="16"/>
        </w:rPr>
      </w:pPr>
      <w:r w:rsidRPr="002C6855">
        <w:rPr>
          <w:rFonts w:asciiTheme="minorHAnsi" w:hAnsiTheme="minorHAnsi" w:cs="Arial"/>
          <w:b/>
          <w:i/>
          <w:sz w:val="16"/>
          <w:szCs w:val="16"/>
        </w:rPr>
        <w:t xml:space="preserve">(*)Łącznie emisje związane z wytwarzaniem i </w:t>
      </w:r>
      <w:proofErr w:type="spellStart"/>
      <w:r w:rsidRPr="002C6855">
        <w:rPr>
          <w:rFonts w:asciiTheme="minorHAnsi" w:hAnsiTheme="minorHAnsi" w:cs="Arial"/>
          <w:b/>
          <w:i/>
          <w:sz w:val="16"/>
          <w:szCs w:val="16"/>
        </w:rPr>
        <w:t>przesyłem</w:t>
      </w:r>
      <w:proofErr w:type="spellEnd"/>
      <w:r w:rsidRPr="002C6855">
        <w:rPr>
          <w:rFonts w:asciiTheme="minorHAnsi" w:hAnsiTheme="minorHAnsi" w:cs="Arial"/>
          <w:b/>
          <w:i/>
          <w:sz w:val="16"/>
          <w:szCs w:val="16"/>
        </w:rPr>
        <w:t xml:space="preserve"> energii elektrycznej sieciowej zużywanej przez pociąg oraz emisje związane ze zużyciem paliwa w pociągu.</w:t>
      </w:r>
    </w:p>
    <w:p w14:paraId="7912E435" w14:textId="77777777" w:rsidR="00D8407B" w:rsidRPr="002C6855" w:rsidRDefault="00D8407B" w:rsidP="00325CCA">
      <w:pPr>
        <w:spacing w:after="120"/>
        <w:ind w:right="170"/>
        <w:jc w:val="both"/>
        <w:rPr>
          <w:rFonts w:asciiTheme="minorHAnsi" w:hAnsiTheme="minorHAnsi"/>
          <w:b/>
          <w:i/>
          <w:sz w:val="16"/>
          <w:szCs w:val="16"/>
        </w:rPr>
      </w:pPr>
    </w:p>
    <w:p w14:paraId="1E7BE1BD" w14:textId="77777777" w:rsidR="00325CCA" w:rsidRPr="00B72029" w:rsidRDefault="00325CCA" w:rsidP="00325CCA">
      <w:pPr>
        <w:spacing w:after="120"/>
        <w:ind w:right="170"/>
        <w:jc w:val="both"/>
        <w:rPr>
          <w:rFonts w:asciiTheme="minorHAnsi" w:hAnsiTheme="minorHAnsi" w:cs="Arial"/>
          <w:sz w:val="20"/>
          <w:szCs w:val="20"/>
          <w:u w:val="single"/>
        </w:rPr>
      </w:pPr>
      <w:r w:rsidRPr="00B72029">
        <w:rPr>
          <w:rFonts w:asciiTheme="minorHAnsi" w:hAnsiTheme="minorHAnsi" w:cs="Arial"/>
          <w:sz w:val="20"/>
          <w:szCs w:val="20"/>
          <w:u w:val="single"/>
        </w:rPr>
        <w:t>Jednostkowe koszty emisji CO</w:t>
      </w:r>
      <w:r w:rsidRPr="00F13EAB">
        <w:rPr>
          <w:rFonts w:asciiTheme="minorHAnsi" w:hAnsiTheme="minorHAnsi" w:cs="Arial"/>
          <w:sz w:val="20"/>
          <w:szCs w:val="20"/>
          <w:u w:val="single"/>
          <w:vertAlign w:val="subscript"/>
        </w:rPr>
        <w:t>2</w:t>
      </w:r>
      <w:r>
        <w:rPr>
          <w:rFonts w:asciiTheme="minorHAnsi" w:hAnsiTheme="minorHAnsi" w:cs="Arial"/>
          <w:sz w:val="20"/>
          <w:szCs w:val="20"/>
          <w:u w:val="single"/>
        </w:rPr>
        <w:t>e</w:t>
      </w:r>
      <w:r w:rsidRPr="00F13EAB">
        <w:rPr>
          <w:rFonts w:asciiTheme="minorHAnsi" w:hAnsiTheme="minorHAnsi" w:cs="Arial"/>
          <w:sz w:val="20"/>
          <w:szCs w:val="20"/>
          <w:u w:val="single"/>
          <w:vertAlign w:val="subscript"/>
        </w:rPr>
        <w:t xml:space="preserve"> </w:t>
      </w:r>
    </w:p>
    <w:p w14:paraId="118FDB31" w14:textId="77777777" w:rsidR="00325CCA" w:rsidRDefault="00325CCA" w:rsidP="00325CCA">
      <w:pPr>
        <w:pStyle w:val="anxnormal"/>
        <w:spacing w:after="120"/>
        <w:ind w:left="0"/>
        <w:rPr>
          <w:rFonts w:asciiTheme="minorHAnsi" w:hAnsiTheme="minorHAnsi"/>
          <w:lang w:eastAsia="en-US"/>
        </w:rPr>
      </w:pPr>
      <w:r>
        <w:rPr>
          <w:rFonts w:asciiTheme="minorHAnsi" w:hAnsiTheme="minorHAnsi"/>
          <w:lang w:eastAsia="en-US"/>
        </w:rPr>
        <w:t>EBI,</w:t>
      </w:r>
      <w:r w:rsidRPr="00054D26">
        <w:rPr>
          <w:rFonts w:asciiTheme="minorHAnsi" w:hAnsiTheme="minorHAnsi"/>
          <w:lang w:eastAsia="en-US"/>
        </w:rPr>
        <w:t xml:space="preserve"> ceny ukryte CO</w:t>
      </w:r>
      <w:r w:rsidRPr="00F73A39">
        <w:rPr>
          <w:rFonts w:asciiTheme="minorHAnsi" w:hAnsiTheme="minorHAnsi"/>
          <w:vertAlign w:val="subscript"/>
          <w:lang w:eastAsia="en-US"/>
        </w:rPr>
        <w:t>2</w:t>
      </w:r>
      <w:r w:rsidRPr="00054D26">
        <w:rPr>
          <w:rFonts w:asciiTheme="minorHAnsi" w:hAnsiTheme="minorHAnsi"/>
          <w:lang w:eastAsia="en-US"/>
        </w:rPr>
        <w:t xml:space="preserve"> w €/tCO</w:t>
      </w:r>
      <w:r w:rsidRPr="00F73A39">
        <w:rPr>
          <w:rFonts w:asciiTheme="minorHAnsi" w:hAnsiTheme="minorHAnsi"/>
          <w:vertAlign w:val="subscript"/>
          <w:lang w:eastAsia="en-US"/>
        </w:rPr>
        <w:t>2</w:t>
      </w:r>
      <w:r w:rsidRPr="00054D26">
        <w:rPr>
          <w:rFonts w:asciiTheme="minorHAnsi" w:hAnsiTheme="minorHAnsi"/>
          <w:lang w:eastAsia="en-US"/>
        </w:rPr>
        <w:t>e, ceny 2016</w:t>
      </w:r>
    </w:p>
    <w:tbl>
      <w:tblPr>
        <w:tblW w:w="6624" w:type="dxa"/>
        <w:tblLayout w:type="fixed"/>
        <w:tblLook w:val="04A0" w:firstRow="1" w:lastRow="0" w:firstColumn="1" w:lastColumn="0" w:noHBand="0" w:noVBand="1"/>
      </w:tblPr>
      <w:tblGrid>
        <w:gridCol w:w="828"/>
        <w:gridCol w:w="828"/>
        <w:gridCol w:w="828"/>
        <w:gridCol w:w="828"/>
        <w:gridCol w:w="828"/>
        <w:gridCol w:w="828"/>
        <w:gridCol w:w="828"/>
        <w:gridCol w:w="828"/>
      </w:tblGrid>
      <w:tr w:rsidR="00325CCA" w:rsidRPr="00040536" w14:paraId="78169D4D" w14:textId="77777777" w:rsidTr="00325CCA">
        <w:trPr>
          <w:trHeight w:hRule="exact" w:val="349"/>
        </w:trPr>
        <w:tc>
          <w:tcPr>
            <w:tcW w:w="828"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56D89DDF" w14:textId="77777777" w:rsidR="00325CCA" w:rsidRPr="00D74336" w:rsidRDefault="00325CCA" w:rsidP="00325CCA">
            <w:pPr>
              <w:ind w:right="170"/>
              <w:jc w:val="center"/>
              <w:rPr>
                <w:rFonts w:asciiTheme="minorHAnsi" w:eastAsia="Arial Narrow" w:hAnsiTheme="minorHAnsi" w:cs="Arial Narrow"/>
                <w:b/>
                <w:color w:val="FFFFFF"/>
                <w:spacing w:val="-1"/>
                <w:w w:val="108"/>
                <w:position w:val="-1"/>
                <w:sz w:val="18"/>
                <w:szCs w:val="18"/>
                <w:lang w:val="en-GB"/>
              </w:rPr>
            </w:pPr>
            <w:r>
              <w:rPr>
                <w:rFonts w:asciiTheme="minorHAnsi" w:eastAsia="Arial Narrow" w:hAnsiTheme="minorHAnsi" w:cs="Arial Narrow"/>
                <w:b/>
                <w:color w:val="FFFFFF"/>
                <w:spacing w:val="-1"/>
                <w:w w:val="108"/>
                <w:position w:val="-1"/>
                <w:sz w:val="18"/>
                <w:szCs w:val="18"/>
                <w:lang w:val="en-GB"/>
              </w:rPr>
              <w:t>Year</w:t>
            </w:r>
          </w:p>
        </w:tc>
        <w:tc>
          <w:tcPr>
            <w:tcW w:w="828"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4F2D6142" w14:textId="77777777" w:rsidR="00325CCA" w:rsidRPr="00983DF9" w:rsidRDefault="00325CCA" w:rsidP="00325CCA">
            <w:pPr>
              <w:ind w:right="170"/>
              <w:jc w:val="center"/>
              <w:rPr>
                <w:rFonts w:asciiTheme="minorHAnsi" w:eastAsia="Arial Narrow" w:hAnsiTheme="minorHAnsi" w:cs="Arial Narrow"/>
                <w:b/>
                <w:color w:val="FFFFFF"/>
                <w:spacing w:val="-1"/>
                <w:w w:val="108"/>
                <w:position w:val="-1"/>
                <w:sz w:val="18"/>
                <w:szCs w:val="18"/>
                <w:lang w:val="en-US"/>
              </w:rPr>
            </w:pPr>
            <w:r w:rsidRPr="00983DF9">
              <w:rPr>
                <w:rFonts w:asciiTheme="minorHAnsi" w:eastAsia="Arial Narrow" w:hAnsiTheme="minorHAnsi" w:cs="Arial Narrow"/>
                <w:b/>
                <w:color w:val="FFFFFF"/>
                <w:spacing w:val="-1"/>
                <w:w w:val="108"/>
                <w:position w:val="-1"/>
                <w:sz w:val="18"/>
                <w:szCs w:val="18"/>
                <w:lang w:val="en-US"/>
              </w:rPr>
              <w:t>2020</w:t>
            </w:r>
          </w:p>
        </w:tc>
        <w:tc>
          <w:tcPr>
            <w:tcW w:w="828"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1AF8F460" w14:textId="77777777" w:rsidR="00325CCA" w:rsidRPr="00B74323" w:rsidRDefault="00325CCA" w:rsidP="00325CCA">
            <w:pPr>
              <w:ind w:right="170"/>
              <w:jc w:val="center"/>
              <w:rPr>
                <w:rFonts w:asciiTheme="minorHAnsi" w:eastAsia="Arial Narrow" w:hAnsiTheme="minorHAnsi" w:cs="Arial Narrow"/>
                <w:b/>
                <w:color w:val="FFFFFF"/>
                <w:spacing w:val="-1"/>
                <w:w w:val="108"/>
                <w:position w:val="-1"/>
                <w:sz w:val="18"/>
                <w:szCs w:val="18"/>
                <w:lang w:val="en-GB"/>
              </w:rPr>
            </w:pPr>
            <w:r>
              <w:rPr>
                <w:rFonts w:asciiTheme="minorHAnsi" w:eastAsia="Arial Narrow" w:hAnsiTheme="minorHAnsi" w:cs="Arial Narrow"/>
                <w:b/>
                <w:color w:val="FFFFFF"/>
                <w:spacing w:val="-1"/>
                <w:w w:val="108"/>
                <w:position w:val="-1"/>
                <w:sz w:val="18"/>
                <w:szCs w:val="18"/>
                <w:lang w:val="en-US"/>
              </w:rPr>
              <w:t>2025</w:t>
            </w:r>
          </w:p>
        </w:tc>
        <w:tc>
          <w:tcPr>
            <w:tcW w:w="828" w:type="dxa"/>
            <w:tcBorders>
              <w:top w:val="single" w:sz="4" w:space="0" w:color="FFFFFF"/>
              <w:left w:val="single" w:sz="4" w:space="0" w:color="FFFFFF"/>
              <w:bottom w:val="single" w:sz="4" w:space="0" w:color="FFFFFF"/>
              <w:right w:val="nil"/>
            </w:tcBorders>
            <w:shd w:val="clear" w:color="auto" w:fill="A6A6A6" w:themeFill="background1" w:themeFillShade="A6"/>
            <w:vAlign w:val="center"/>
          </w:tcPr>
          <w:p w14:paraId="5BC3C0B8" w14:textId="77777777" w:rsidR="00325CCA" w:rsidRPr="00983DF9" w:rsidRDefault="00325CCA" w:rsidP="00325CCA">
            <w:pPr>
              <w:ind w:right="170"/>
              <w:jc w:val="center"/>
              <w:rPr>
                <w:rFonts w:asciiTheme="minorHAnsi" w:eastAsia="Arial Narrow" w:hAnsiTheme="minorHAnsi" w:cs="Arial Narrow"/>
                <w:b/>
                <w:color w:val="FFFFFF"/>
                <w:spacing w:val="-1"/>
                <w:w w:val="108"/>
                <w:position w:val="-1"/>
                <w:sz w:val="18"/>
                <w:szCs w:val="18"/>
                <w:lang w:val="en-US"/>
              </w:rPr>
            </w:pPr>
            <w:r>
              <w:rPr>
                <w:rFonts w:asciiTheme="minorHAnsi" w:eastAsia="Arial Narrow" w:hAnsiTheme="minorHAnsi" w:cs="Arial Narrow"/>
                <w:b/>
                <w:color w:val="FFFFFF"/>
                <w:spacing w:val="-1"/>
                <w:w w:val="108"/>
                <w:position w:val="-1"/>
                <w:sz w:val="18"/>
                <w:szCs w:val="18"/>
                <w:lang w:val="en-US"/>
              </w:rPr>
              <w:t>2030</w:t>
            </w:r>
          </w:p>
        </w:tc>
        <w:tc>
          <w:tcPr>
            <w:tcW w:w="828" w:type="dxa"/>
            <w:tcBorders>
              <w:top w:val="single" w:sz="4" w:space="0" w:color="FFFFFF"/>
              <w:left w:val="single" w:sz="4" w:space="0" w:color="FFFFFF"/>
              <w:bottom w:val="single" w:sz="4" w:space="0" w:color="FFFFFF"/>
              <w:right w:val="nil"/>
            </w:tcBorders>
            <w:shd w:val="clear" w:color="auto" w:fill="A6A6A6" w:themeFill="background1" w:themeFillShade="A6"/>
            <w:vAlign w:val="center"/>
          </w:tcPr>
          <w:p w14:paraId="7FC5355F" w14:textId="77777777" w:rsidR="00325CCA" w:rsidRPr="00983DF9" w:rsidRDefault="00325CCA" w:rsidP="00325CCA">
            <w:pPr>
              <w:ind w:right="170"/>
              <w:jc w:val="center"/>
              <w:rPr>
                <w:rFonts w:asciiTheme="minorHAnsi" w:eastAsia="Arial Narrow" w:hAnsiTheme="minorHAnsi" w:cs="Arial Narrow"/>
                <w:b/>
                <w:color w:val="FFFFFF"/>
                <w:spacing w:val="-1"/>
                <w:w w:val="108"/>
                <w:position w:val="-1"/>
                <w:sz w:val="18"/>
                <w:szCs w:val="18"/>
                <w:lang w:val="en-US"/>
              </w:rPr>
            </w:pPr>
            <w:r>
              <w:rPr>
                <w:rFonts w:asciiTheme="minorHAnsi" w:eastAsia="Arial Narrow" w:hAnsiTheme="minorHAnsi" w:cs="Arial Narrow"/>
                <w:b/>
                <w:color w:val="FFFFFF"/>
                <w:spacing w:val="-1"/>
                <w:w w:val="108"/>
                <w:position w:val="-1"/>
                <w:sz w:val="18"/>
                <w:szCs w:val="18"/>
                <w:lang w:val="en-US"/>
              </w:rPr>
              <w:t>2035</w:t>
            </w:r>
          </w:p>
        </w:tc>
        <w:tc>
          <w:tcPr>
            <w:tcW w:w="828" w:type="dxa"/>
            <w:tcBorders>
              <w:top w:val="single" w:sz="4" w:space="0" w:color="FFFFFF"/>
              <w:left w:val="single" w:sz="4" w:space="0" w:color="FFFFFF"/>
              <w:bottom w:val="single" w:sz="4" w:space="0" w:color="FFFFFF"/>
              <w:right w:val="nil"/>
            </w:tcBorders>
            <w:shd w:val="clear" w:color="auto" w:fill="A6A6A6" w:themeFill="background1" w:themeFillShade="A6"/>
            <w:vAlign w:val="center"/>
          </w:tcPr>
          <w:p w14:paraId="4B9D783E" w14:textId="77777777" w:rsidR="00325CCA" w:rsidRPr="00983DF9" w:rsidRDefault="00325CCA" w:rsidP="00325CCA">
            <w:pPr>
              <w:ind w:right="170"/>
              <w:jc w:val="center"/>
              <w:rPr>
                <w:rFonts w:asciiTheme="minorHAnsi" w:eastAsia="Arial Narrow" w:hAnsiTheme="minorHAnsi" w:cs="Arial Narrow"/>
                <w:b/>
                <w:color w:val="FFFFFF"/>
                <w:spacing w:val="-1"/>
                <w:w w:val="108"/>
                <w:position w:val="-1"/>
                <w:sz w:val="18"/>
                <w:szCs w:val="18"/>
                <w:lang w:val="en-US"/>
              </w:rPr>
            </w:pPr>
            <w:r>
              <w:rPr>
                <w:rFonts w:asciiTheme="minorHAnsi" w:eastAsia="Arial Narrow" w:hAnsiTheme="minorHAnsi" w:cs="Arial Narrow"/>
                <w:b/>
                <w:color w:val="FFFFFF"/>
                <w:spacing w:val="-1"/>
                <w:w w:val="108"/>
                <w:position w:val="-1"/>
                <w:sz w:val="18"/>
                <w:szCs w:val="18"/>
                <w:lang w:val="en-US"/>
              </w:rPr>
              <w:t>2040</w:t>
            </w:r>
          </w:p>
        </w:tc>
        <w:tc>
          <w:tcPr>
            <w:tcW w:w="828" w:type="dxa"/>
            <w:tcBorders>
              <w:top w:val="single" w:sz="4" w:space="0" w:color="FFFFFF"/>
              <w:left w:val="single" w:sz="4" w:space="0" w:color="FFFFFF"/>
              <w:bottom w:val="single" w:sz="4" w:space="0" w:color="FFFFFF"/>
              <w:right w:val="nil"/>
            </w:tcBorders>
            <w:shd w:val="clear" w:color="auto" w:fill="A6A6A6" w:themeFill="background1" w:themeFillShade="A6"/>
            <w:vAlign w:val="center"/>
          </w:tcPr>
          <w:p w14:paraId="731AD0BD" w14:textId="77777777" w:rsidR="00325CCA" w:rsidRDefault="00325CCA" w:rsidP="00325CCA">
            <w:pPr>
              <w:ind w:right="170"/>
              <w:jc w:val="center"/>
              <w:rPr>
                <w:rFonts w:asciiTheme="minorHAnsi" w:eastAsia="Arial Narrow" w:hAnsiTheme="minorHAnsi" w:cs="Arial Narrow"/>
                <w:b/>
                <w:color w:val="FFFFFF"/>
                <w:spacing w:val="-1"/>
                <w:w w:val="108"/>
                <w:position w:val="-1"/>
                <w:sz w:val="18"/>
                <w:szCs w:val="18"/>
                <w:lang w:val="en-US"/>
              </w:rPr>
            </w:pPr>
            <w:r>
              <w:rPr>
                <w:rFonts w:asciiTheme="minorHAnsi" w:eastAsia="Arial Narrow" w:hAnsiTheme="minorHAnsi" w:cs="Arial Narrow"/>
                <w:b/>
                <w:color w:val="FFFFFF"/>
                <w:spacing w:val="-1"/>
                <w:w w:val="108"/>
                <w:position w:val="-1"/>
                <w:sz w:val="18"/>
                <w:szCs w:val="18"/>
                <w:lang w:val="en-US"/>
              </w:rPr>
              <w:t>2045</w:t>
            </w:r>
          </w:p>
        </w:tc>
        <w:tc>
          <w:tcPr>
            <w:tcW w:w="828" w:type="dxa"/>
            <w:tcBorders>
              <w:top w:val="single" w:sz="4" w:space="0" w:color="FFFFFF"/>
              <w:left w:val="single" w:sz="4" w:space="0" w:color="FFFFFF"/>
              <w:bottom w:val="single" w:sz="4" w:space="0" w:color="FFFFFF"/>
              <w:right w:val="nil"/>
            </w:tcBorders>
            <w:shd w:val="clear" w:color="auto" w:fill="A6A6A6" w:themeFill="background1" w:themeFillShade="A6"/>
            <w:vAlign w:val="center"/>
          </w:tcPr>
          <w:p w14:paraId="66C6EA47" w14:textId="77777777" w:rsidR="00325CCA" w:rsidRDefault="00325CCA" w:rsidP="00325CCA">
            <w:pPr>
              <w:ind w:right="170"/>
              <w:jc w:val="center"/>
              <w:rPr>
                <w:rFonts w:asciiTheme="minorHAnsi" w:eastAsia="Arial Narrow" w:hAnsiTheme="minorHAnsi" w:cs="Arial Narrow"/>
                <w:b/>
                <w:color w:val="FFFFFF"/>
                <w:spacing w:val="-1"/>
                <w:w w:val="108"/>
                <w:position w:val="-1"/>
                <w:sz w:val="18"/>
                <w:szCs w:val="18"/>
                <w:lang w:val="en-US"/>
              </w:rPr>
            </w:pPr>
            <w:r>
              <w:rPr>
                <w:rFonts w:asciiTheme="minorHAnsi" w:eastAsia="Arial Narrow" w:hAnsiTheme="minorHAnsi" w:cs="Arial Narrow"/>
                <w:b/>
                <w:color w:val="FFFFFF"/>
                <w:spacing w:val="-1"/>
                <w:w w:val="108"/>
                <w:position w:val="-1"/>
                <w:sz w:val="18"/>
                <w:szCs w:val="18"/>
                <w:lang w:val="en-US"/>
              </w:rPr>
              <w:t>2050</w:t>
            </w:r>
          </w:p>
        </w:tc>
      </w:tr>
      <w:tr w:rsidR="00325CCA" w:rsidRPr="00040536" w14:paraId="70BEE6C6" w14:textId="77777777" w:rsidTr="00325CCA">
        <w:trPr>
          <w:trHeight w:val="117"/>
        </w:trPr>
        <w:tc>
          <w:tcPr>
            <w:tcW w:w="82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69D8850" w14:textId="77777777" w:rsidR="00325CCA" w:rsidRPr="002C6855" w:rsidRDefault="00325CCA" w:rsidP="00325CCA">
            <w:pPr>
              <w:spacing w:before="60" w:after="60"/>
              <w:ind w:right="28"/>
              <w:jc w:val="center"/>
              <w:rPr>
                <w:rFonts w:asciiTheme="minorHAnsi" w:eastAsia="Arial Narrow" w:hAnsiTheme="minorHAnsi" w:cs="Arial Narrow"/>
                <w:b/>
                <w:color w:val="FFFFFF"/>
                <w:spacing w:val="-1"/>
                <w:w w:val="108"/>
                <w:position w:val="-1"/>
                <w:sz w:val="18"/>
                <w:szCs w:val="18"/>
                <w:lang w:val="en-US"/>
              </w:rPr>
            </w:pPr>
            <w:r w:rsidRPr="00B72029">
              <w:rPr>
                <w:rFonts w:asciiTheme="minorHAnsi" w:hAnsiTheme="minorHAnsi"/>
                <w:color w:val="4F81BD" w:themeColor="accent1"/>
                <w:sz w:val="18"/>
                <w:lang w:val="en-GB"/>
              </w:rPr>
              <w:t>E</w:t>
            </w:r>
            <w:r w:rsidRPr="00637253">
              <w:rPr>
                <w:rFonts w:asciiTheme="minorHAnsi" w:hAnsiTheme="minorHAnsi"/>
                <w:color w:val="4F81BD" w:themeColor="accent1"/>
                <w:sz w:val="18"/>
                <w:lang w:val="en-GB"/>
              </w:rPr>
              <w:t>UR/</w:t>
            </w:r>
            <w:r>
              <w:rPr>
                <w:rFonts w:asciiTheme="minorHAnsi" w:hAnsiTheme="minorHAnsi"/>
                <w:color w:val="4F81BD" w:themeColor="accent1"/>
                <w:sz w:val="18"/>
                <w:lang w:val="en-GB"/>
              </w:rPr>
              <w:t xml:space="preserve"> </w:t>
            </w:r>
            <w:r w:rsidRPr="00637253">
              <w:rPr>
                <w:rFonts w:asciiTheme="minorHAnsi" w:hAnsiTheme="minorHAnsi"/>
                <w:color w:val="4F81BD" w:themeColor="accent1"/>
                <w:sz w:val="18"/>
                <w:lang w:val="en-GB"/>
              </w:rPr>
              <w:t>tCO</w:t>
            </w:r>
            <w:r w:rsidRPr="00F73A39">
              <w:rPr>
                <w:rFonts w:asciiTheme="minorHAnsi" w:hAnsiTheme="minorHAnsi"/>
                <w:color w:val="4F81BD" w:themeColor="accent1"/>
                <w:sz w:val="18"/>
                <w:vertAlign w:val="subscript"/>
                <w:lang w:val="en-GB"/>
              </w:rPr>
              <w:t>2</w:t>
            </w:r>
            <w:r>
              <w:rPr>
                <w:rFonts w:asciiTheme="minorHAnsi" w:hAnsiTheme="minorHAnsi"/>
                <w:color w:val="4F81BD" w:themeColor="accent1"/>
                <w:sz w:val="18"/>
                <w:lang w:val="en-GB"/>
              </w:rPr>
              <w:t>e</w:t>
            </w:r>
          </w:p>
        </w:tc>
        <w:tc>
          <w:tcPr>
            <w:tcW w:w="82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348329EC" w14:textId="77777777" w:rsidR="00325CCA" w:rsidRPr="00D74336" w:rsidRDefault="00325CCA" w:rsidP="00325CCA">
            <w:pPr>
              <w:spacing w:before="60" w:after="60"/>
              <w:ind w:right="28"/>
              <w:jc w:val="center"/>
              <w:rPr>
                <w:rFonts w:asciiTheme="minorHAnsi" w:hAnsiTheme="minorHAnsi"/>
                <w:color w:val="4F81BD" w:themeColor="accent1"/>
                <w:sz w:val="18"/>
                <w:lang w:val="en-GB"/>
              </w:rPr>
            </w:pPr>
            <w:r>
              <w:rPr>
                <w:rFonts w:asciiTheme="minorHAnsi" w:hAnsiTheme="minorHAnsi"/>
                <w:color w:val="4F81BD" w:themeColor="accent1"/>
                <w:sz w:val="18"/>
                <w:lang w:val="en-GB"/>
              </w:rPr>
              <w:t>80</w:t>
            </w:r>
          </w:p>
        </w:tc>
        <w:tc>
          <w:tcPr>
            <w:tcW w:w="82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6EC19CE" w14:textId="77777777" w:rsidR="00325CCA" w:rsidRPr="00D74336" w:rsidRDefault="00325CCA" w:rsidP="00325CCA">
            <w:pPr>
              <w:spacing w:before="60" w:after="60"/>
              <w:ind w:right="28"/>
              <w:jc w:val="center"/>
              <w:rPr>
                <w:rFonts w:asciiTheme="minorHAnsi" w:hAnsiTheme="minorHAnsi"/>
                <w:color w:val="4F81BD" w:themeColor="accent1"/>
                <w:sz w:val="18"/>
                <w:lang w:val="en-GB"/>
              </w:rPr>
            </w:pPr>
            <w:r>
              <w:rPr>
                <w:rFonts w:asciiTheme="minorHAnsi" w:hAnsiTheme="minorHAnsi"/>
                <w:color w:val="4F81BD" w:themeColor="accent1"/>
                <w:sz w:val="18"/>
                <w:lang w:val="en-GB"/>
              </w:rPr>
              <w:t>165</w:t>
            </w:r>
          </w:p>
        </w:tc>
        <w:tc>
          <w:tcPr>
            <w:tcW w:w="828"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AA6A9DC" w14:textId="77777777" w:rsidR="00325CCA" w:rsidRDefault="00325CCA" w:rsidP="00325CCA">
            <w:pPr>
              <w:spacing w:before="60" w:after="60"/>
              <w:ind w:right="28"/>
              <w:jc w:val="center"/>
              <w:rPr>
                <w:rFonts w:asciiTheme="minorHAnsi" w:hAnsiTheme="minorHAnsi"/>
                <w:color w:val="4F81BD" w:themeColor="accent1"/>
                <w:sz w:val="18"/>
                <w:lang w:val="en-GB"/>
              </w:rPr>
            </w:pPr>
            <w:r>
              <w:rPr>
                <w:rFonts w:asciiTheme="minorHAnsi" w:hAnsiTheme="minorHAnsi"/>
                <w:color w:val="4F81BD" w:themeColor="accent1"/>
                <w:sz w:val="18"/>
                <w:lang w:val="en-GB"/>
              </w:rPr>
              <w:t>250</w:t>
            </w:r>
          </w:p>
        </w:tc>
        <w:tc>
          <w:tcPr>
            <w:tcW w:w="828"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6CF3556" w14:textId="77777777" w:rsidR="00325CCA" w:rsidRDefault="00325CCA" w:rsidP="00325CCA">
            <w:pPr>
              <w:spacing w:before="60" w:after="60"/>
              <w:ind w:right="28"/>
              <w:jc w:val="center"/>
              <w:rPr>
                <w:rFonts w:asciiTheme="minorHAnsi" w:hAnsiTheme="minorHAnsi"/>
                <w:color w:val="4F81BD" w:themeColor="accent1"/>
                <w:sz w:val="18"/>
                <w:lang w:val="en-GB"/>
              </w:rPr>
            </w:pPr>
            <w:r>
              <w:rPr>
                <w:rFonts w:asciiTheme="minorHAnsi" w:hAnsiTheme="minorHAnsi"/>
                <w:color w:val="4F81BD" w:themeColor="accent1"/>
                <w:sz w:val="18"/>
                <w:lang w:val="en-GB"/>
              </w:rPr>
              <w:t>390</w:t>
            </w:r>
          </w:p>
        </w:tc>
        <w:tc>
          <w:tcPr>
            <w:tcW w:w="828"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063E0AF9" w14:textId="77777777" w:rsidR="00325CCA" w:rsidRDefault="00325CCA" w:rsidP="00325CCA">
            <w:pPr>
              <w:spacing w:before="60" w:after="60"/>
              <w:ind w:right="28"/>
              <w:jc w:val="center"/>
              <w:rPr>
                <w:rFonts w:asciiTheme="minorHAnsi" w:hAnsiTheme="minorHAnsi"/>
                <w:color w:val="4F81BD" w:themeColor="accent1"/>
                <w:sz w:val="18"/>
                <w:lang w:val="en-GB"/>
              </w:rPr>
            </w:pPr>
            <w:r>
              <w:rPr>
                <w:rFonts w:asciiTheme="minorHAnsi" w:hAnsiTheme="minorHAnsi"/>
                <w:color w:val="4F81BD" w:themeColor="accent1"/>
                <w:sz w:val="18"/>
                <w:lang w:val="en-GB"/>
              </w:rPr>
              <w:t>525</w:t>
            </w:r>
          </w:p>
        </w:tc>
        <w:tc>
          <w:tcPr>
            <w:tcW w:w="828"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537A722" w14:textId="77777777" w:rsidR="00325CCA" w:rsidRDefault="00325CCA" w:rsidP="00325CCA">
            <w:pPr>
              <w:spacing w:before="60" w:after="60"/>
              <w:ind w:right="28"/>
              <w:jc w:val="center"/>
              <w:rPr>
                <w:rFonts w:asciiTheme="minorHAnsi" w:hAnsiTheme="minorHAnsi"/>
                <w:color w:val="4F81BD" w:themeColor="accent1"/>
                <w:sz w:val="18"/>
                <w:lang w:val="en-GB"/>
              </w:rPr>
            </w:pPr>
            <w:r>
              <w:rPr>
                <w:rFonts w:asciiTheme="minorHAnsi" w:hAnsiTheme="minorHAnsi"/>
                <w:color w:val="4F81BD" w:themeColor="accent1"/>
                <w:sz w:val="18"/>
                <w:lang w:val="en-GB"/>
              </w:rPr>
              <w:t>660</w:t>
            </w:r>
          </w:p>
        </w:tc>
        <w:tc>
          <w:tcPr>
            <w:tcW w:w="828"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1313916E" w14:textId="77777777" w:rsidR="00325CCA" w:rsidRDefault="00325CCA" w:rsidP="00325CCA">
            <w:pPr>
              <w:spacing w:before="60" w:after="60"/>
              <w:ind w:right="28"/>
              <w:jc w:val="center"/>
              <w:rPr>
                <w:rFonts w:asciiTheme="minorHAnsi" w:hAnsiTheme="minorHAnsi"/>
                <w:color w:val="4F81BD" w:themeColor="accent1"/>
                <w:sz w:val="18"/>
                <w:lang w:val="en-GB"/>
              </w:rPr>
            </w:pPr>
            <w:r>
              <w:rPr>
                <w:rFonts w:asciiTheme="minorHAnsi" w:hAnsiTheme="minorHAnsi"/>
                <w:color w:val="4F81BD" w:themeColor="accent1"/>
                <w:sz w:val="18"/>
                <w:lang w:val="en-GB"/>
              </w:rPr>
              <w:t>800</w:t>
            </w:r>
          </w:p>
        </w:tc>
      </w:tr>
    </w:tbl>
    <w:p w14:paraId="66A83483" w14:textId="77777777" w:rsidR="00325CCA" w:rsidRPr="002833A8" w:rsidRDefault="00325CCA" w:rsidP="00325CCA">
      <w:pPr>
        <w:spacing w:after="120"/>
        <w:ind w:right="170"/>
        <w:jc w:val="both"/>
        <w:rPr>
          <w:rFonts w:asciiTheme="minorHAnsi" w:hAnsiTheme="minorHAnsi" w:cs="Arial"/>
          <w:b/>
          <w:i/>
          <w:sz w:val="16"/>
          <w:szCs w:val="16"/>
        </w:rPr>
      </w:pPr>
      <w:proofErr w:type="spellStart"/>
      <w:r w:rsidRPr="003E7EB2">
        <w:rPr>
          <w:rFonts w:asciiTheme="minorHAnsi" w:hAnsiTheme="minorHAnsi" w:cs="Arial"/>
          <w:b/>
          <w:i/>
          <w:sz w:val="16"/>
          <w:szCs w:val="16"/>
          <w:lang w:val="en-US"/>
        </w:rPr>
        <w:t>Źródło</w:t>
      </w:r>
      <w:proofErr w:type="spellEnd"/>
      <w:r w:rsidRPr="003E7EB2">
        <w:rPr>
          <w:rFonts w:asciiTheme="minorHAnsi" w:hAnsiTheme="minorHAnsi" w:cs="Arial"/>
          <w:b/>
          <w:i/>
          <w:sz w:val="16"/>
          <w:szCs w:val="16"/>
          <w:lang w:val="en-US"/>
        </w:rPr>
        <w:t xml:space="preserve">: EIB Group Climate Bank Roadmap (2020) (Annex 5. </w:t>
      </w:r>
      <w:proofErr w:type="spellStart"/>
      <w:r w:rsidRPr="00983DF9">
        <w:rPr>
          <w:rFonts w:asciiTheme="minorHAnsi" w:hAnsiTheme="minorHAnsi" w:cs="Arial"/>
          <w:b/>
          <w:i/>
          <w:sz w:val="16"/>
          <w:szCs w:val="16"/>
        </w:rPr>
        <w:t>Aligned</w:t>
      </w:r>
      <w:proofErr w:type="spellEnd"/>
      <w:r w:rsidRPr="00983DF9">
        <w:rPr>
          <w:rFonts w:asciiTheme="minorHAnsi" w:hAnsiTheme="minorHAnsi" w:cs="Arial"/>
          <w:b/>
          <w:i/>
          <w:sz w:val="16"/>
          <w:szCs w:val="16"/>
        </w:rPr>
        <w:t xml:space="preserve"> </w:t>
      </w:r>
      <w:proofErr w:type="spellStart"/>
      <w:r w:rsidRPr="00983DF9">
        <w:rPr>
          <w:rFonts w:asciiTheme="minorHAnsi" w:hAnsiTheme="minorHAnsi" w:cs="Arial"/>
          <w:b/>
          <w:i/>
          <w:sz w:val="16"/>
          <w:szCs w:val="16"/>
        </w:rPr>
        <w:t>carbon</w:t>
      </w:r>
      <w:proofErr w:type="spellEnd"/>
      <w:r w:rsidRPr="00983DF9">
        <w:rPr>
          <w:rFonts w:asciiTheme="minorHAnsi" w:hAnsiTheme="minorHAnsi" w:cs="Arial"/>
          <w:b/>
          <w:i/>
          <w:sz w:val="16"/>
          <w:szCs w:val="16"/>
        </w:rPr>
        <w:t xml:space="preserve"> </w:t>
      </w:r>
      <w:proofErr w:type="spellStart"/>
      <w:r w:rsidRPr="00983DF9">
        <w:rPr>
          <w:rFonts w:asciiTheme="minorHAnsi" w:hAnsiTheme="minorHAnsi" w:cs="Arial"/>
          <w:b/>
          <w:i/>
          <w:sz w:val="16"/>
          <w:szCs w:val="16"/>
        </w:rPr>
        <w:t>prices</w:t>
      </w:r>
      <w:proofErr w:type="spellEnd"/>
      <w:r w:rsidRPr="00983DF9">
        <w:rPr>
          <w:rFonts w:asciiTheme="minorHAnsi" w:hAnsiTheme="minorHAnsi" w:cs="Arial"/>
          <w:b/>
          <w:i/>
          <w:sz w:val="16"/>
          <w:szCs w:val="16"/>
        </w:rPr>
        <w:t>)</w:t>
      </w:r>
    </w:p>
    <w:p w14:paraId="5DF365B9" w14:textId="77777777" w:rsidR="00325CCA" w:rsidRDefault="00325CCA" w:rsidP="00325CCA">
      <w:pPr>
        <w:pStyle w:val="anxnormal"/>
        <w:ind w:left="0"/>
        <w:rPr>
          <w:rFonts w:asciiTheme="minorHAnsi" w:hAnsiTheme="minorHAnsi"/>
          <w:u w:val="single"/>
          <w:lang w:eastAsia="en-US"/>
        </w:rPr>
      </w:pPr>
      <w:r w:rsidRPr="00731E4E">
        <w:rPr>
          <w:rFonts w:asciiTheme="minorHAnsi" w:hAnsiTheme="minorHAnsi"/>
          <w:u w:val="single"/>
          <w:lang w:eastAsia="en-US"/>
        </w:rPr>
        <w:t>Obliczenie kosztów jednostkowych zmian klimatu</w:t>
      </w:r>
      <w:r>
        <w:rPr>
          <w:rFonts w:asciiTheme="minorHAnsi" w:hAnsiTheme="minorHAnsi"/>
          <w:u w:val="single"/>
          <w:lang w:eastAsia="en-US"/>
        </w:rPr>
        <w:t xml:space="preserve"> i </w:t>
      </w:r>
      <w:r w:rsidRPr="00731E4E">
        <w:rPr>
          <w:rFonts w:asciiTheme="minorHAnsi" w:hAnsiTheme="minorHAnsi"/>
          <w:u w:val="single"/>
          <w:lang w:eastAsia="en-US"/>
        </w:rPr>
        <w:t>zmienność kosztów jednostkowych</w:t>
      </w:r>
      <w:r>
        <w:rPr>
          <w:rFonts w:asciiTheme="minorHAnsi" w:hAnsiTheme="minorHAnsi"/>
          <w:u w:val="single"/>
          <w:lang w:eastAsia="en-US"/>
        </w:rPr>
        <w:t xml:space="preserve"> w </w:t>
      </w:r>
      <w:r w:rsidRPr="00731E4E">
        <w:rPr>
          <w:rFonts w:asciiTheme="minorHAnsi" w:hAnsiTheme="minorHAnsi"/>
          <w:u w:val="single"/>
          <w:lang w:eastAsia="en-US"/>
        </w:rPr>
        <w:t>czasie</w:t>
      </w:r>
    </w:p>
    <w:p w14:paraId="5D9245C5" w14:textId="77777777" w:rsidR="00325CCA" w:rsidRDefault="00325CCA" w:rsidP="00325CCA">
      <w:pPr>
        <w:jc w:val="both"/>
        <w:rPr>
          <w:rFonts w:asciiTheme="minorHAnsi" w:hAnsiTheme="minorHAnsi" w:cstheme="minorHAnsi"/>
          <w:sz w:val="20"/>
          <w:szCs w:val="20"/>
        </w:rPr>
      </w:pPr>
      <w:r w:rsidRPr="00983DF9">
        <w:rPr>
          <w:rFonts w:asciiTheme="minorHAnsi" w:hAnsiTheme="minorHAnsi" w:cstheme="minorHAnsi"/>
          <w:sz w:val="20"/>
          <w:szCs w:val="20"/>
          <w:lang w:eastAsia="en-US"/>
        </w:rPr>
        <w:t xml:space="preserve">Obliczenie kosztu jednostkowego dla </w:t>
      </w:r>
      <w:r>
        <w:rPr>
          <w:rFonts w:asciiTheme="minorHAnsi" w:hAnsiTheme="minorHAnsi" w:cstheme="minorHAnsi"/>
          <w:sz w:val="20"/>
          <w:szCs w:val="20"/>
          <w:lang w:eastAsia="en-US"/>
        </w:rPr>
        <w:t xml:space="preserve">obecnie przyjętego </w:t>
      </w:r>
      <w:r w:rsidRPr="00983DF9">
        <w:rPr>
          <w:rFonts w:asciiTheme="minorHAnsi" w:hAnsiTheme="minorHAnsi" w:cstheme="minorHAnsi"/>
          <w:sz w:val="20"/>
          <w:szCs w:val="20"/>
          <w:lang w:eastAsia="en-US"/>
        </w:rPr>
        <w:t xml:space="preserve">roku bazowego </w:t>
      </w:r>
      <w:r w:rsidRPr="00983DF9">
        <w:rPr>
          <w:rFonts w:asciiTheme="minorHAnsi" w:hAnsiTheme="minorHAnsi" w:cstheme="minorHAnsi"/>
          <w:sz w:val="20"/>
          <w:szCs w:val="20"/>
        </w:rPr>
        <w:t>(202</w:t>
      </w:r>
      <w:r>
        <w:rPr>
          <w:rFonts w:asciiTheme="minorHAnsi" w:hAnsiTheme="minorHAnsi" w:cstheme="minorHAnsi"/>
          <w:sz w:val="20"/>
          <w:szCs w:val="20"/>
        </w:rPr>
        <w:t>1</w:t>
      </w:r>
      <w:r w:rsidRPr="00983DF9">
        <w:rPr>
          <w:rFonts w:asciiTheme="minorHAnsi" w:hAnsiTheme="minorHAnsi" w:cstheme="minorHAnsi"/>
          <w:sz w:val="20"/>
          <w:szCs w:val="20"/>
        </w:rPr>
        <w:t xml:space="preserve">) </w:t>
      </w:r>
      <w:r>
        <w:rPr>
          <w:rFonts w:asciiTheme="minorHAnsi" w:hAnsiTheme="minorHAnsi" w:cstheme="minorHAnsi"/>
          <w:sz w:val="20"/>
          <w:szCs w:val="20"/>
        </w:rPr>
        <w:t>wymaga przeliczenia z EUR na PLN (kurs 2016), a </w:t>
      </w:r>
      <w:r w:rsidRPr="00983DF9">
        <w:rPr>
          <w:rFonts w:asciiTheme="minorHAnsi" w:hAnsiTheme="minorHAnsi" w:cstheme="minorHAnsi"/>
          <w:sz w:val="20"/>
          <w:szCs w:val="20"/>
        </w:rPr>
        <w:t xml:space="preserve">następnie </w:t>
      </w:r>
      <w:r>
        <w:rPr>
          <w:rFonts w:asciiTheme="minorHAnsi" w:hAnsiTheme="minorHAnsi" w:cstheme="minorHAnsi"/>
          <w:sz w:val="20"/>
          <w:szCs w:val="20"/>
        </w:rPr>
        <w:t>przeliczenia</w:t>
      </w:r>
      <w:r w:rsidRPr="00983DF9">
        <w:rPr>
          <w:rFonts w:asciiTheme="minorHAnsi" w:hAnsiTheme="minorHAnsi" w:cstheme="minorHAnsi"/>
          <w:sz w:val="20"/>
          <w:szCs w:val="20"/>
        </w:rPr>
        <w:t xml:space="preserve"> kosztu jednostkowego CO</w:t>
      </w:r>
      <w:r w:rsidRPr="00F73A39">
        <w:rPr>
          <w:rFonts w:asciiTheme="minorHAnsi" w:hAnsiTheme="minorHAnsi" w:cstheme="minorHAnsi"/>
          <w:sz w:val="20"/>
          <w:szCs w:val="20"/>
          <w:vertAlign w:val="subscript"/>
        </w:rPr>
        <w:t>2</w:t>
      </w:r>
      <w:r w:rsidRPr="00983DF9">
        <w:rPr>
          <w:rFonts w:asciiTheme="minorHAnsi" w:hAnsiTheme="minorHAnsi" w:cstheme="minorHAnsi"/>
          <w:sz w:val="20"/>
          <w:szCs w:val="20"/>
        </w:rPr>
        <w:t xml:space="preserve"> (2016) na poziom cenowy analizy (202</w:t>
      </w:r>
      <w:r>
        <w:rPr>
          <w:rFonts w:asciiTheme="minorHAnsi" w:hAnsiTheme="minorHAnsi" w:cstheme="minorHAnsi"/>
          <w:sz w:val="20"/>
          <w:szCs w:val="20"/>
        </w:rPr>
        <w:t>1</w:t>
      </w:r>
      <w:r w:rsidRPr="00983DF9">
        <w:rPr>
          <w:rFonts w:asciiTheme="minorHAnsi" w:hAnsiTheme="minorHAnsi" w:cstheme="minorHAnsi"/>
          <w:sz w:val="20"/>
          <w:szCs w:val="20"/>
        </w:rPr>
        <w:t>). Koszty jednostkowe dla pozostałej części okresu o</w:t>
      </w:r>
      <w:r>
        <w:rPr>
          <w:rFonts w:asciiTheme="minorHAnsi" w:hAnsiTheme="minorHAnsi" w:cstheme="minorHAnsi"/>
          <w:sz w:val="20"/>
          <w:szCs w:val="20"/>
        </w:rPr>
        <w:t>dniesienia zostaną oszacowane w oparciu o </w:t>
      </w:r>
      <w:r w:rsidRPr="00983DF9">
        <w:rPr>
          <w:rFonts w:asciiTheme="minorHAnsi" w:hAnsiTheme="minorHAnsi" w:cstheme="minorHAnsi"/>
          <w:sz w:val="20"/>
          <w:szCs w:val="20"/>
        </w:rPr>
        <w:t>interpolację liniową wyżej określonych kosztów jed</w:t>
      </w:r>
      <w:r>
        <w:rPr>
          <w:rFonts w:asciiTheme="minorHAnsi" w:hAnsiTheme="minorHAnsi" w:cstheme="minorHAnsi"/>
          <w:sz w:val="20"/>
          <w:szCs w:val="20"/>
        </w:rPr>
        <w:t>nostkowych, jak przedstawiono w </w:t>
      </w:r>
      <w:r w:rsidRPr="00534221">
        <w:rPr>
          <w:rFonts w:asciiTheme="minorHAnsi" w:hAnsiTheme="minorHAnsi" w:cstheme="minorHAnsi"/>
          <w:b/>
          <w:i/>
          <w:sz w:val="20"/>
          <w:szCs w:val="20"/>
        </w:rPr>
        <w:t>pliku Excel</w:t>
      </w:r>
      <w:r w:rsidRPr="008F608B">
        <w:rPr>
          <w:rFonts w:asciiTheme="minorHAnsi" w:hAnsiTheme="minorHAnsi" w:cstheme="minorHAnsi"/>
          <w:sz w:val="20"/>
          <w:szCs w:val="20"/>
        </w:rPr>
        <w:t xml:space="preserve"> </w:t>
      </w:r>
      <w:r>
        <w:rPr>
          <w:rFonts w:asciiTheme="minorHAnsi" w:hAnsiTheme="minorHAnsi" w:cstheme="minorHAnsi"/>
          <w:sz w:val="20"/>
          <w:szCs w:val="20"/>
        </w:rPr>
        <w:t xml:space="preserve">z kosztami </w:t>
      </w:r>
      <w:proofErr w:type="spellStart"/>
      <w:r>
        <w:rPr>
          <w:rFonts w:asciiTheme="minorHAnsi" w:hAnsiTheme="minorHAnsi" w:cstheme="minorHAnsi"/>
          <w:sz w:val="20"/>
          <w:szCs w:val="20"/>
        </w:rPr>
        <w:t>jednostowymi</w:t>
      </w:r>
      <w:proofErr w:type="spellEnd"/>
      <w:r>
        <w:rPr>
          <w:rFonts w:asciiTheme="minorHAnsi" w:hAnsiTheme="minorHAnsi" w:cstheme="minorHAnsi"/>
          <w:sz w:val="20"/>
          <w:szCs w:val="20"/>
        </w:rPr>
        <w:t xml:space="preserve">. </w:t>
      </w:r>
    </w:p>
    <w:p w14:paraId="4F8B6F0E" w14:textId="77777777" w:rsidR="00325CCA" w:rsidRPr="00983DF9" w:rsidRDefault="00325CCA" w:rsidP="00325CCA">
      <w:pPr>
        <w:rPr>
          <w:rFonts w:asciiTheme="minorHAnsi" w:hAnsiTheme="minorHAnsi" w:cstheme="minorHAnsi"/>
          <w:sz w:val="20"/>
          <w:szCs w:val="20"/>
        </w:rPr>
      </w:pPr>
    </w:p>
    <w:p w14:paraId="333059C8" w14:textId="5A95D299" w:rsidR="00325CCA" w:rsidRPr="009F2FD2" w:rsidRDefault="00C27EAB" w:rsidP="00325CCA">
      <w:pPr>
        <w:pStyle w:val="anxnormal"/>
        <w:ind w:left="0"/>
        <w:rPr>
          <w:rFonts w:asciiTheme="minorHAnsi" w:hAnsiTheme="minorHAnsi" w:cs="Arial-Narrow,Bold"/>
          <w:b/>
          <w:bCs/>
          <w:color w:val="4F81BD" w:themeColor="accent1"/>
          <w:sz w:val="23"/>
          <w:szCs w:val="23"/>
          <w:lang w:eastAsia="en-GB"/>
        </w:rPr>
      </w:pPr>
      <w:r>
        <w:rPr>
          <w:rFonts w:asciiTheme="minorHAnsi" w:hAnsiTheme="minorHAnsi" w:cs="Arial-Narrow,Bold"/>
          <w:b/>
          <w:bCs/>
          <w:color w:val="4F81BD" w:themeColor="accent1"/>
          <w:sz w:val="23"/>
          <w:szCs w:val="23"/>
          <w:lang w:eastAsia="en-GB"/>
        </w:rPr>
        <w:t>6</w:t>
      </w:r>
      <w:r w:rsidR="00325CCA" w:rsidRPr="009F2FD2">
        <w:rPr>
          <w:rFonts w:asciiTheme="minorHAnsi" w:hAnsiTheme="minorHAnsi" w:cs="Arial-Narrow,Bold"/>
          <w:b/>
          <w:bCs/>
          <w:color w:val="4F81BD" w:themeColor="accent1"/>
          <w:sz w:val="23"/>
          <w:szCs w:val="23"/>
          <w:lang w:eastAsia="en-GB"/>
        </w:rPr>
        <w:t>. Koszty hałasu</w:t>
      </w:r>
    </w:p>
    <w:p w14:paraId="60F1247F" w14:textId="77777777" w:rsidR="00325CCA" w:rsidRPr="00731E4E" w:rsidRDefault="00325CCA" w:rsidP="00325CCA">
      <w:pPr>
        <w:pStyle w:val="anxnormal"/>
        <w:ind w:left="0"/>
        <w:rPr>
          <w:rFonts w:asciiTheme="minorHAnsi" w:hAnsiTheme="minorHAnsi"/>
          <w:u w:val="single"/>
          <w:lang w:eastAsia="en-US"/>
        </w:rPr>
      </w:pPr>
      <w:r w:rsidRPr="00731E4E">
        <w:rPr>
          <w:rFonts w:asciiTheme="minorHAnsi" w:hAnsiTheme="minorHAnsi"/>
          <w:u w:val="single"/>
          <w:lang w:eastAsia="en-US"/>
        </w:rPr>
        <w:t>Metoda pierwsza</w:t>
      </w:r>
    </w:p>
    <w:p w14:paraId="1E1209FC" w14:textId="77777777" w:rsidR="00325CCA" w:rsidRDefault="00325CCA" w:rsidP="00325CCA">
      <w:pPr>
        <w:pStyle w:val="anxnormal"/>
        <w:ind w:left="0"/>
        <w:rPr>
          <w:rFonts w:asciiTheme="minorHAnsi" w:hAnsiTheme="minorHAnsi"/>
          <w:lang w:eastAsia="en-US"/>
        </w:rPr>
      </w:pPr>
      <w:r w:rsidRPr="00731E4E">
        <w:rPr>
          <w:rFonts w:asciiTheme="minorHAnsi" w:hAnsiTheme="minorHAnsi"/>
          <w:lang w:eastAsia="en-US"/>
        </w:rPr>
        <w:t xml:space="preserve">Jednostkowe koszty ekonomiczne hałasu </w:t>
      </w:r>
      <w:r>
        <w:rPr>
          <w:rFonts w:asciiTheme="minorHAnsi" w:hAnsiTheme="minorHAnsi"/>
          <w:lang w:eastAsia="en-US"/>
        </w:rPr>
        <w:t xml:space="preserve">pojazdów drogowych </w:t>
      </w:r>
      <w:r w:rsidRPr="00731E4E">
        <w:rPr>
          <w:rFonts w:asciiTheme="minorHAnsi" w:hAnsiTheme="minorHAnsi"/>
          <w:lang w:eastAsia="en-US"/>
        </w:rPr>
        <w:t>[PLN/</w:t>
      </w:r>
      <w:proofErr w:type="spellStart"/>
      <w:r w:rsidRPr="00731E4E">
        <w:rPr>
          <w:rFonts w:asciiTheme="minorHAnsi" w:hAnsiTheme="minorHAnsi"/>
          <w:lang w:eastAsia="en-US"/>
        </w:rPr>
        <w:t>poj</w:t>
      </w:r>
      <w:proofErr w:type="spellEnd"/>
      <w:r w:rsidRPr="00731E4E">
        <w:rPr>
          <w:rFonts w:asciiTheme="minorHAnsi" w:hAnsiTheme="minorHAnsi"/>
          <w:lang w:eastAsia="en-US"/>
        </w:rPr>
        <w:t xml:space="preserve">-km], ceny </w:t>
      </w:r>
      <w:r>
        <w:rPr>
          <w:rFonts w:asciiTheme="minorHAnsi" w:hAnsiTheme="minorHAnsi"/>
          <w:lang w:eastAsia="en-US"/>
        </w:rPr>
        <w:t>2021</w:t>
      </w:r>
    </w:p>
    <w:tbl>
      <w:tblPr>
        <w:tblW w:w="6227" w:type="dxa"/>
        <w:tblLayout w:type="fixed"/>
        <w:tblLook w:val="04A0" w:firstRow="1" w:lastRow="0" w:firstColumn="1" w:lastColumn="0" w:noHBand="0" w:noVBand="1"/>
      </w:tblPr>
      <w:tblGrid>
        <w:gridCol w:w="2486"/>
        <w:gridCol w:w="1247"/>
        <w:gridCol w:w="1247"/>
        <w:gridCol w:w="1247"/>
      </w:tblGrid>
      <w:tr w:rsidR="00325CCA" w:rsidRPr="00040536" w14:paraId="11340D79" w14:textId="77777777" w:rsidTr="00325CCA">
        <w:trPr>
          <w:trHeight w:hRule="exact" w:val="712"/>
        </w:trPr>
        <w:tc>
          <w:tcPr>
            <w:tcW w:w="2486"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3515C6F7" w14:textId="77777777" w:rsidR="00325CCA" w:rsidRPr="002C6855" w:rsidRDefault="00325CCA" w:rsidP="00325CCA">
            <w:pPr>
              <w:snapToGrid w:val="0"/>
              <w:spacing w:before="20" w:after="20"/>
              <w:jc w:val="center"/>
              <w:rPr>
                <w:rFonts w:asciiTheme="minorHAnsi" w:hAnsiTheme="minorHAnsi" w:cs="Arial"/>
                <w:b/>
                <w:bCs/>
                <w:color w:val="FFFFFF"/>
                <w:sz w:val="18"/>
                <w:szCs w:val="18"/>
              </w:rPr>
            </w:pPr>
            <w:r w:rsidRPr="003E7EB2">
              <w:rPr>
                <w:rFonts w:asciiTheme="minorHAnsi" w:hAnsiTheme="minorHAnsi" w:cs="Arial"/>
                <w:b/>
                <w:bCs/>
                <w:color w:val="FFFFFF"/>
                <w:sz w:val="16"/>
                <w:szCs w:val="16"/>
              </w:rPr>
              <w:t xml:space="preserve">Wartości jednostkowe w oparciu </w:t>
            </w:r>
            <w:r w:rsidRPr="00387FFD">
              <w:rPr>
                <w:rFonts w:asciiTheme="minorHAnsi" w:hAnsiTheme="minorHAnsi" w:cs="Arial"/>
                <w:b/>
                <w:bCs/>
                <w:color w:val="FFFFFF"/>
                <w:sz w:val="16"/>
                <w:szCs w:val="16"/>
              </w:rPr>
              <w:t>o</w:t>
            </w:r>
            <w:r>
              <w:rPr>
                <w:rFonts w:asciiTheme="minorHAnsi" w:hAnsiTheme="minorHAnsi" w:cs="Arial"/>
                <w:b/>
                <w:bCs/>
                <w:color w:val="FFFFFF"/>
                <w:sz w:val="16"/>
                <w:szCs w:val="16"/>
              </w:rPr>
              <w:t xml:space="preserve"> k</w:t>
            </w:r>
            <w:r w:rsidRPr="003350DF">
              <w:rPr>
                <w:rFonts w:asciiTheme="minorHAnsi" w:hAnsiTheme="minorHAnsi" w:cs="Arial"/>
                <w:b/>
                <w:bCs/>
                <w:color w:val="FFFFFF"/>
                <w:sz w:val="16"/>
                <w:szCs w:val="16"/>
              </w:rPr>
              <w:t xml:space="preserve">rańcowe koszty zewnętrzne hałasu </w:t>
            </w:r>
            <w:r w:rsidRPr="003E7EB2">
              <w:rPr>
                <w:rFonts w:asciiTheme="minorHAnsi" w:hAnsiTheme="minorHAnsi" w:cs="Arial"/>
                <w:b/>
                <w:bCs/>
                <w:color w:val="FFFFFF"/>
                <w:sz w:val="16"/>
                <w:szCs w:val="16"/>
              </w:rPr>
              <w:t>(PLN/</w:t>
            </w:r>
            <w:proofErr w:type="spellStart"/>
            <w:r w:rsidRPr="003E7EB2">
              <w:rPr>
                <w:rFonts w:asciiTheme="minorHAnsi" w:hAnsiTheme="minorHAnsi" w:cs="Arial"/>
                <w:b/>
                <w:bCs/>
                <w:color w:val="FFFFFF"/>
                <w:sz w:val="16"/>
                <w:szCs w:val="16"/>
              </w:rPr>
              <w:t>poj</w:t>
            </w:r>
            <w:proofErr w:type="spellEnd"/>
            <w:r w:rsidRPr="003E7EB2">
              <w:rPr>
                <w:rFonts w:asciiTheme="minorHAnsi" w:hAnsiTheme="minorHAnsi" w:cs="Arial"/>
                <w:b/>
                <w:bCs/>
                <w:color w:val="FFFFFF"/>
                <w:sz w:val="16"/>
                <w:szCs w:val="16"/>
              </w:rPr>
              <w:t>-km)</w:t>
            </w:r>
          </w:p>
        </w:tc>
        <w:tc>
          <w:tcPr>
            <w:tcW w:w="1247"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1F7EB0F9" w14:textId="77777777" w:rsidR="00325CCA" w:rsidRPr="002F209F" w:rsidRDefault="00325CCA" w:rsidP="00325CCA">
            <w:pPr>
              <w:snapToGrid w:val="0"/>
              <w:spacing w:before="20" w:after="20"/>
              <w:jc w:val="center"/>
              <w:rPr>
                <w:rFonts w:asciiTheme="minorHAnsi" w:hAnsiTheme="minorHAnsi" w:cs="Arial"/>
                <w:b/>
                <w:bCs/>
                <w:color w:val="FFFFFF"/>
                <w:sz w:val="18"/>
                <w:szCs w:val="18"/>
                <w:lang w:val="en-GB"/>
              </w:rPr>
            </w:pPr>
            <w:proofErr w:type="spellStart"/>
            <w:r w:rsidRPr="002C6855">
              <w:rPr>
                <w:rFonts w:asciiTheme="minorHAnsi" w:hAnsiTheme="minorHAnsi" w:cs="Arial"/>
                <w:b/>
                <w:bCs/>
                <w:color w:val="FFFFFF"/>
                <w:sz w:val="18"/>
                <w:szCs w:val="18"/>
                <w:lang w:val="en-GB"/>
              </w:rPr>
              <w:t>Metropolia</w:t>
            </w:r>
            <w:proofErr w:type="spellEnd"/>
            <w:r w:rsidRPr="002C6855">
              <w:rPr>
                <w:rFonts w:asciiTheme="minorHAnsi" w:hAnsiTheme="minorHAnsi" w:cs="Arial"/>
                <w:b/>
                <w:bCs/>
                <w:color w:val="FFFFFF"/>
                <w:sz w:val="18"/>
                <w:szCs w:val="18"/>
                <w:lang w:val="en-GB"/>
              </w:rPr>
              <w:t xml:space="preserve"> (*)</w:t>
            </w:r>
          </w:p>
        </w:tc>
        <w:tc>
          <w:tcPr>
            <w:tcW w:w="1247" w:type="dxa"/>
            <w:tcBorders>
              <w:top w:val="single" w:sz="4" w:space="0" w:color="FFFFFF"/>
              <w:left w:val="single" w:sz="4" w:space="0" w:color="FFFFFF"/>
              <w:bottom w:val="single" w:sz="4" w:space="0" w:color="FFFFFF"/>
              <w:right w:val="nil"/>
            </w:tcBorders>
            <w:shd w:val="clear" w:color="auto" w:fill="A6A6A6" w:themeFill="background1" w:themeFillShade="A6"/>
            <w:vAlign w:val="center"/>
          </w:tcPr>
          <w:p w14:paraId="5A57FF9F" w14:textId="77777777" w:rsidR="00325CCA" w:rsidRPr="002F209F" w:rsidRDefault="00325CCA" w:rsidP="00325CCA">
            <w:pPr>
              <w:snapToGrid w:val="0"/>
              <w:spacing w:before="20" w:after="20"/>
              <w:jc w:val="center"/>
              <w:rPr>
                <w:rFonts w:asciiTheme="minorHAnsi" w:hAnsiTheme="minorHAnsi" w:cs="Arial"/>
                <w:b/>
                <w:bCs/>
                <w:color w:val="FFFFFF"/>
                <w:sz w:val="18"/>
                <w:szCs w:val="18"/>
                <w:lang w:val="en-GB"/>
              </w:rPr>
            </w:pPr>
            <w:proofErr w:type="spellStart"/>
            <w:r w:rsidRPr="002C6855">
              <w:rPr>
                <w:rFonts w:asciiTheme="minorHAnsi" w:hAnsiTheme="minorHAnsi" w:cs="Arial"/>
                <w:b/>
                <w:bCs/>
                <w:color w:val="FFFFFF"/>
                <w:sz w:val="18"/>
                <w:szCs w:val="18"/>
                <w:lang w:val="en-GB"/>
              </w:rPr>
              <w:t>Obszar</w:t>
            </w:r>
            <w:proofErr w:type="spellEnd"/>
            <w:r w:rsidRPr="002C6855">
              <w:rPr>
                <w:rFonts w:asciiTheme="minorHAnsi" w:hAnsiTheme="minorHAnsi" w:cs="Arial"/>
                <w:b/>
                <w:bCs/>
                <w:color w:val="FFFFFF"/>
                <w:sz w:val="18"/>
                <w:szCs w:val="18"/>
                <w:lang w:val="en-GB"/>
              </w:rPr>
              <w:t xml:space="preserve"> </w:t>
            </w:r>
            <w:r w:rsidRPr="002C6855">
              <w:rPr>
                <w:rFonts w:asciiTheme="minorHAnsi" w:hAnsiTheme="minorHAnsi" w:cs="Arial"/>
                <w:b/>
                <w:bCs/>
                <w:color w:val="FFFFFF"/>
                <w:sz w:val="18"/>
                <w:szCs w:val="18"/>
                <w:lang w:val="en-GB"/>
              </w:rPr>
              <w:br/>
            </w:r>
            <w:proofErr w:type="spellStart"/>
            <w:r w:rsidRPr="002C6855">
              <w:rPr>
                <w:rFonts w:asciiTheme="minorHAnsi" w:hAnsiTheme="minorHAnsi" w:cs="Arial"/>
                <w:b/>
                <w:bCs/>
                <w:color w:val="FFFFFF"/>
                <w:sz w:val="18"/>
                <w:szCs w:val="18"/>
                <w:lang w:val="en-GB"/>
              </w:rPr>
              <w:t>miejski</w:t>
            </w:r>
            <w:proofErr w:type="spellEnd"/>
          </w:p>
        </w:tc>
        <w:tc>
          <w:tcPr>
            <w:tcW w:w="1247" w:type="dxa"/>
            <w:tcBorders>
              <w:top w:val="single" w:sz="4" w:space="0" w:color="FFFFFF"/>
              <w:left w:val="single" w:sz="4" w:space="0" w:color="FFFFFF"/>
              <w:bottom w:val="single" w:sz="4" w:space="0" w:color="FFFFFF"/>
              <w:right w:val="nil"/>
            </w:tcBorders>
            <w:shd w:val="clear" w:color="auto" w:fill="A6A6A6" w:themeFill="background1" w:themeFillShade="A6"/>
            <w:vAlign w:val="center"/>
          </w:tcPr>
          <w:p w14:paraId="7CF65551" w14:textId="77777777" w:rsidR="00325CCA" w:rsidRPr="002F209F" w:rsidRDefault="00325CCA" w:rsidP="00325CCA">
            <w:pPr>
              <w:snapToGrid w:val="0"/>
              <w:spacing w:before="20" w:after="20"/>
              <w:jc w:val="center"/>
              <w:rPr>
                <w:rFonts w:asciiTheme="minorHAnsi" w:hAnsiTheme="minorHAnsi" w:cs="Arial"/>
                <w:b/>
                <w:bCs/>
                <w:color w:val="FFFFFF"/>
                <w:sz w:val="18"/>
                <w:szCs w:val="18"/>
                <w:lang w:val="en-GB"/>
              </w:rPr>
            </w:pPr>
            <w:proofErr w:type="spellStart"/>
            <w:r w:rsidRPr="002C6855">
              <w:rPr>
                <w:rFonts w:asciiTheme="minorHAnsi" w:hAnsiTheme="minorHAnsi" w:cs="Arial"/>
                <w:b/>
                <w:bCs/>
                <w:color w:val="FFFFFF"/>
                <w:sz w:val="18"/>
                <w:szCs w:val="18"/>
                <w:lang w:val="en-GB"/>
              </w:rPr>
              <w:t>Obszar</w:t>
            </w:r>
            <w:proofErr w:type="spellEnd"/>
            <w:r w:rsidRPr="002C6855">
              <w:rPr>
                <w:rFonts w:asciiTheme="minorHAnsi" w:hAnsiTheme="minorHAnsi" w:cs="Arial"/>
                <w:b/>
                <w:bCs/>
                <w:color w:val="FFFFFF"/>
                <w:sz w:val="18"/>
                <w:szCs w:val="18"/>
                <w:lang w:val="en-GB"/>
              </w:rPr>
              <w:t xml:space="preserve"> </w:t>
            </w:r>
            <w:r w:rsidRPr="002C6855">
              <w:rPr>
                <w:rFonts w:asciiTheme="minorHAnsi" w:hAnsiTheme="minorHAnsi" w:cs="Arial"/>
                <w:b/>
                <w:bCs/>
                <w:color w:val="FFFFFF"/>
                <w:sz w:val="18"/>
                <w:szCs w:val="18"/>
                <w:lang w:val="en-GB"/>
              </w:rPr>
              <w:br/>
            </w:r>
            <w:proofErr w:type="spellStart"/>
            <w:r w:rsidRPr="002C6855">
              <w:rPr>
                <w:rFonts w:asciiTheme="minorHAnsi" w:hAnsiTheme="minorHAnsi" w:cs="Arial"/>
                <w:b/>
                <w:bCs/>
                <w:color w:val="FFFFFF"/>
                <w:sz w:val="18"/>
                <w:szCs w:val="18"/>
                <w:lang w:val="en-GB"/>
              </w:rPr>
              <w:t>zamiejski</w:t>
            </w:r>
            <w:proofErr w:type="spellEnd"/>
          </w:p>
        </w:tc>
      </w:tr>
      <w:tr w:rsidR="00325CCA" w:rsidRPr="00040536" w14:paraId="6A1C2862" w14:textId="77777777" w:rsidTr="00325CCA">
        <w:trPr>
          <w:trHeight w:hRule="exact" w:val="311"/>
        </w:trPr>
        <w:tc>
          <w:tcPr>
            <w:tcW w:w="248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4F596FA" w14:textId="77777777" w:rsidR="00325CCA" w:rsidRPr="001569CA" w:rsidRDefault="00325CCA" w:rsidP="00325CCA">
            <w:pPr>
              <w:spacing w:before="20"/>
              <w:rPr>
                <w:rFonts w:asciiTheme="minorHAnsi" w:hAnsiTheme="minorHAnsi" w:cs="Arial"/>
                <w:color w:val="4F81BD" w:themeColor="accent1"/>
                <w:sz w:val="18"/>
                <w:szCs w:val="18"/>
                <w:lang w:val="en-GB"/>
              </w:rPr>
            </w:pPr>
            <w:r>
              <w:rPr>
                <w:rFonts w:asciiTheme="minorHAnsi" w:hAnsiTheme="minorHAnsi" w:cs="Arial"/>
                <w:color w:val="4F81BD" w:themeColor="accent1"/>
                <w:sz w:val="18"/>
                <w:szCs w:val="18"/>
                <w:lang w:val="en-GB"/>
              </w:rPr>
              <w:t xml:space="preserve">LV </w:t>
            </w:r>
          </w:p>
        </w:tc>
        <w:tc>
          <w:tcPr>
            <w:tcW w:w="1247" w:type="dxa"/>
            <w:tcBorders>
              <w:top w:val="single" w:sz="4" w:space="0" w:color="FFFFFF"/>
              <w:left w:val="single" w:sz="4" w:space="0" w:color="FFFFFF"/>
              <w:bottom w:val="single" w:sz="4" w:space="0" w:color="FFFFFF"/>
              <w:right w:val="nil"/>
            </w:tcBorders>
            <w:shd w:val="clear" w:color="auto" w:fill="DBE5F1" w:themeFill="accent1" w:themeFillTint="33"/>
            <w:hideMark/>
          </w:tcPr>
          <w:p w14:paraId="2CADBB41" w14:textId="77777777" w:rsidR="00325CCA" w:rsidRPr="00D22938" w:rsidRDefault="00325CCA" w:rsidP="00325CCA">
            <w:pPr>
              <w:spacing w:before="20"/>
              <w:jc w:val="center"/>
              <w:rPr>
                <w:rFonts w:asciiTheme="minorHAnsi" w:hAnsiTheme="minorHAnsi" w:cs="Arial"/>
                <w:color w:val="4F81BD" w:themeColor="accent1"/>
                <w:sz w:val="18"/>
                <w:szCs w:val="18"/>
                <w:lang w:val="en-GB"/>
              </w:rPr>
            </w:pPr>
            <w:r>
              <w:rPr>
                <w:rFonts w:asciiTheme="minorHAnsi" w:hAnsiTheme="minorHAnsi" w:cs="Arial"/>
                <w:color w:val="4F81BD" w:themeColor="accent1"/>
                <w:sz w:val="18"/>
                <w:szCs w:val="18"/>
                <w:lang w:val="en-GB"/>
              </w:rPr>
              <w:t>0,057</w:t>
            </w:r>
          </w:p>
        </w:tc>
        <w:tc>
          <w:tcPr>
            <w:tcW w:w="1247" w:type="dxa"/>
            <w:tcBorders>
              <w:top w:val="single" w:sz="4" w:space="0" w:color="FFFFFF"/>
              <w:left w:val="single" w:sz="4" w:space="0" w:color="FFFFFF"/>
              <w:bottom w:val="single" w:sz="4" w:space="0" w:color="FFFFFF"/>
              <w:right w:val="nil"/>
            </w:tcBorders>
            <w:shd w:val="clear" w:color="auto" w:fill="DBE5F1" w:themeFill="accent1" w:themeFillTint="33"/>
          </w:tcPr>
          <w:p w14:paraId="1FF57C90" w14:textId="77777777" w:rsidR="00325CCA" w:rsidRPr="003E7EB2" w:rsidRDefault="00325CCA" w:rsidP="00325CCA">
            <w:pPr>
              <w:spacing w:before="20"/>
              <w:jc w:val="center"/>
              <w:rPr>
                <w:rFonts w:asciiTheme="minorHAnsi" w:hAnsiTheme="minorHAnsi" w:cs="Arial"/>
                <w:color w:val="4F81BD" w:themeColor="accent1"/>
                <w:sz w:val="18"/>
                <w:szCs w:val="18"/>
                <w:lang w:val="en-GB"/>
              </w:rPr>
            </w:pPr>
            <w:r>
              <w:rPr>
                <w:rFonts w:asciiTheme="minorHAnsi" w:hAnsiTheme="minorHAnsi" w:cs="Arial"/>
                <w:color w:val="4F81BD" w:themeColor="accent1"/>
                <w:sz w:val="18"/>
                <w:szCs w:val="18"/>
                <w:lang w:val="en-GB"/>
              </w:rPr>
              <w:t>0,004</w:t>
            </w:r>
          </w:p>
        </w:tc>
        <w:tc>
          <w:tcPr>
            <w:tcW w:w="1247" w:type="dxa"/>
            <w:tcBorders>
              <w:top w:val="single" w:sz="4" w:space="0" w:color="FFFFFF"/>
              <w:left w:val="single" w:sz="4" w:space="0" w:color="FFFFFF"/>
              <w:bottom w:val="single" w:sz="4" w:space="0" w:color="FFFFFF"/>
              <w:right w:val="nil"/>
            </w:tcBorders>
            <w:shd w:val="clear" w:color="auto" w:fill="DBE5F1" w:themeFill="accent1" w:themeFillTint="33"/>
          </w:tcPr>
          <w:p w14:paraId="27B872E3" w14:textId="77777777" w:rsidR="00325CCA" w:rsidRPr="003E7EB2" w:rsidRDefault="00325CCA" w:rsidP="00325CCA">
            <w:pPr>
              <w:spacing w:before="20"/>
              <w:jc w:val="center"/>
              <w:rPr>
                <w:rFonts w:asciiTheme="minorHAnsi" w:hAnsiTheme="minorHAnsi" w:cs="Arial"/>
                <w:color w:val="4F81BD" w:themeColor="accent1"/>
                <w:sz w:val="18"/>
                <w:szCs w:val="18"/>
                <w:lang w:val="en-GB"/>
              </w:rPr>
            </w:pPr>
            <w:r>
              <w:rPr>
                <w:rFonts w:asciiTheme="minorHAnsi" w:hAnsiTheme="minorHAnsi" w:cs="Arial"/>
                <w:color w:val="4F81BD" w:themeColor="accent1"/>
                <w:sz w:val="18"/>
                <w:szCs w:val="18"/>
                <w:lang w:val="en-GB"/>
              </w:rPr>
              <w:t>0,0004</w:t>
            </w:r>
          </w:p>
        </w:tc>
      </w:tr>
      <w:tr w:rsidR="00325CCA" w:rsidRPr="00040536" w14:paraId="578296D0" w14:textId="77777777" w:rsidTr="00325CCA">
        <w:trPr>
          <w:trHeight w:hRule="exact" w:val="311"/>
        </w:trPr>
        <w:tc>
          <w:tcPr>
            <w:tcW w:w="2486"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546211A" w14:textId="77777777" w:rsidR="00325CCA" w:rsidRPr="00CA444D" w:rsidRDefault="00325CCA" w:rsidP="00325CCA">
            <w:pPr>
              <w:spacing w:before="20"/>
              <w:rPr>
                <w:rFonts w:asciiTheme="minorHAnsi" w:hAnsiTheme="minorHAnsi" w:cs="Arial"/>
                <w:color w:val="4F81BD" w:themeColor="accent1"/>
                <w:sz w:val="18"/>
                <w:szCs w:val="18"/>
                <w:lang w:val="en-GB"/>
              </w:rPr>
            </w:pPr>
            <w:r>
              <w:rPr>
                <w:rFonts w:asciiTheme="minorHAnsi" w:hAnsiTheme="minorHAnsi" w:cs="Arial"/>
                <w:color w:val="4F81BD" w:themeColor="accent1"/>
                <w:sz w:val="18"/>
                <w:szCs w:val="18"/>
                <w:lang w:val="en-GB"/>
              </w:rPr>
              <w:t>HGV</w:t>
            </w:r>
          </w:p>
        </w:tc>
        <w:tc>
          <w:tcPr>
            <w:tcW w:w="1247" w:type="dxa"/>
            <w:tcBorders>
              <w:top w:val="single" w:sz="4" w:space="0" w:color="FFFFFF"/>
              <w:left w:val="single" w:sz="4" w:space="0" w:color="FFFFFF"/>
              <w:bottom w:val="single" w:sz="4" w:space="0" w:color="FFFFFF"/>
              <w:right w:val="nil"/>
            </w:tcBorders>
            <w:shd w:val="clear" w:color="auto" w:fill="DBE5F1" w:themeFill="accent1" w:themeFillTint="33"/>
            <w:hideMark/>
          </w:tcPr>
          <w:p w14:paraId="7E70B2B1" w14:textId="77777777" w:rsidR="00325CCA" w:rsidRPr="00D22938" w:rsidRDefault="00325CCA" w:rsidP="00325CCA">
            <w:pPr>
              <w:spacing w:before="20"/>
              <w:jc w:val="center"/>
              <w:rPr>
                <w:rFonts w:asciiTheme="minorHAnsi" w:hAnsiTheme="minorHAnsi" w:cs="Arial"/>
                <w:color w:val="4F81BD" w:themeColor="accent1"/>
                <w:sz w:val="18"/>
                <w:szCs w:val="18"/>
                <w:lang w:val="en-GB"/>
              </w:rPr>
            </w:pPr>
            <w:r>
              <w:rPr>
                <w:rFonts w:asciiTheme="minorHAnsi" w:hAnsiTheme="minorHAnsi" w:cs="Arial"/>
                <w:color w:val="4F81BD" w:themeColor="accent1"/>
                <w:sz w:val="18"/>
                <w:szCs w:val="18"/>
                <w:lang w:val="en-GB"/>
              </w:rPr>
              <w:t>0,703</w:t>
            </w:r>
          </w:p>
        </w:tc>
        <w:tc>
          <w:tcPr>
            <w:tcW w:w="1247" w:type="dxa"/>
            <w:tcBorders>
              <w:top w:val="single" w:sz="4" w:space="0" w:color="FFFFFF"/>
              <w:left w:val="single" w:sz="4" w:space="0" w:color="FFFFFF"/>
              <w:bottom w:val="single" w:sz="4" w:space="0" w:color="FFFFFF"/>
              <w:right w:val="nil"/>
            </w:tcBorders>
            <w:shd w:val="clear" w:color="auto" w:fill="DBE5F1" w:themeFill="accent1" w:themeFillTint="33"/>
          </w:tcPr>
          <w:p w14:paraId="44841EBF" w14:textId="77777777" w:rsidR="00325CCA" w:rsidRPr="003E7EB2" w:rsidRDefault="00325CCA" w:rsidP="00325CCA">
            <w:pPr>
              <w:spacing w:before="20"/>
              <w:jc w:val="center"/>
              <w:rPr>
                <w:rFonts w:asciiTheme="minorHAnsi" w:hAnsiTheme="minorHAnsi" w:cs="Arial"/>
                <w:color w:val="4F81BD" w:themeColor="accent1"/>
                <w:sz w:val="18"/>
                <w:szCs w:val="18"/>
                <w:lang w:val="en-GB"/>
              </w:rPr>
            </w:pPr>
            <w:r>
              <w:rPr>
                <w:rFonts w:asciiTheme="minorHAnsi" w:hAnsiTheme="minorHAnsi" w:cs="Arial"/>
                <w:color w:val="4F81BD" w:themeColor="accent1"/>
                <w:sz w:val="18"/>
                <w:szCs w:val="18"/>
                <w:lang w:val="en-GB"/>
              </w:rPr>
              <w:t>0,044</w:t>
            </w:r>
          </w:p>
        </w:tc>
        <w:tc>
          <w:tcPr>
            <w:tcW w:w="1247" w:type="dxa"/>
            <w:tcBorders>
              <w:top w:val="single" w:sz="4" w:space="0" w:color="FFFFFF"/>
              <w:left w:val="single" w:sz="4" w:space="0" w:color="FFFFFF"/>
              <w:bottom w:val="single" w:sz="4" w:space="0" w:color="FFFFFF"/>
              <w:right w:val="nil"/>
            </w:tcBorders>
            <w:shd w:val="clear" w:color="auto" w:fill="DBE5F1" w:themeFill="accent1" w:themeFillTint="33"/>
          </w:tcPr>
          <w:p w14:paraId="1B9C5556" w14:textId="77777777" w:rsidR="00325CCA" w:rsidRPr="003E7EB2" w:rsidRDefault="00325CCA" w:rsidP="00325CCA">
            <w:pPr>
              <w:spacing w:before="20"/>
              <w:jc w:val="center"/>
              <w:rPr>
                <w:rFonts w:asciiTheme="minorHAnsi" w:hAnsiTheme="minorHAnsi" w:cs="Arial"/>
                <w:color w:val="4F81BD" w:themeColor="accent1"/>
                <w:sz w:val="18"/>
                <w:szCs w:val="18"/>
                <w:lang w:val="en-GB"/>
              </w:rPr>
            </w:pPr>
            <w:r>
              <w:rPr>
                <w:rFonts w:asciiTheme="minorHAnsi" w:hAnsiTheme="minorHAnsi" w:cs="Arial"/>
                <w:color w:val="4F81BD" w:themeColor="accent1"/>
                <w:sz w:val="18"/>
                <w:szCs w:val="18"/>
                <w:lang w:val="en-GB"/>
              </w:rPr>
              <w:t>0,005</w:t>
            </w:r>
          </w:p>
        </w:tc>
      </w:tr>
      <w:tr w:rsidR="00325CCA" w:rsidRPr="00040536" w14:paraId="25E66086" w14:textId="77777777" w:rsidTr="00325CCA">
        <w:trPr>
          <w:trHeight w:hRule="exact" w:val="311"/>
        </w:trPr>
        <w:tc>
          <w:tcPr>
            <w:tcW w:w="2486"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7E089D8" w14:textId="77777777" w:rsidR="00325CCA" w:rsidRDefault="00325CCA" w:rsidP="00325CCA">
            <w:pPr>
              <w:spacing w:before="20"/>
              <w:rPr>
                <w:rFonts w:asciiTheme="minorHAnsi" w:hAnsiTheme="minorHAnsi" w:cs="Arial"/>
                <w:color w:val="4F81BD" w:themeColor="accent1"/>
                <w:sz w:val="18"/>
                <w:szCs w:val="18"/>
                <w:lang w:val="en-GB"/>
              </w:rPr>
            </w:pPr>
            <w:proofErr w:type="spellStart"/>
            <w:r>
              <w:rPr>
                <w:rFonts w:asciiTheme="minorHAnsi" w:hAnsiTheme="minorHAnsi" w:cs="Arial"/>
                <w:color w:val="4F81BD" w:themeColor="accent1"/>
                <w:sz w:val="18"/>
                <w:szCs w:val="18"/>
                <w:lang w:val="en-GB"/>
              </w:rPr>
              <w:t>Autobus</w:t>
            </w:r>
            <w:proofErr w:type="spellEnd"/>
            <w:r>
              <w:rPr>
                <w:rFonts w:asciiTheme="minorHAnsi" w:hAnsiTheme="minorHAnsi" w:cs="Arial"/>
                <w:color w:val="4F81BD" w:themeColor="accent1"/>
                <w:sz w:val="18"/>
                <w:szCs w:val="18"/>
                <w:lang w:val="en-GB"/>
              </w:rPr>
              <w:t xml:space="preserve"> </w:t>
            </w:r>
          </w:p>
        </w:tc>
        <w:tc>
          <w:tcPr>
            <w:tcW w:w="1247" w:type="dxa"/>
            <w:tcBorders>
              <w:top w:val="single" w:sz="4" w:space="0" w:color="FFFFFF"/>
              <w:left w:val="single" w:sz="4" w:space="0" w:color="FFFFFF"/>
              <w:bottom w:val="single" w:sz="4" w:space="0" w:color="FFFFFF"/>
              <w:right w:val="nil"/>
            </w:tcBorders>
            <w:shd w:val="clear" w:color="auto" w:fill="DBE5F1" w:themeFill="accent1" w:themeFillTint="33"/>
          </w:tcPr>
          <w:p w14:paraId="0C150CF9" w14:textId="77777777" w:rsidR="00325CCA" w:rsidRPr="003E7EB2" w:rsidRDefault="00325CCA" w:rsidP="00325CCA">
            <w:pPr>
              <w:spacing w:before="20"/>
              <w:jc w:val="center"/>
              <w:rPr>
                <w:rFonts w:asciiTheme="minorHAnsi" w:hAnsiTheme="minorHAnsi" w:cs="Arial"/>
                <w:color w:val="4F81BD" w:themeColor="accent1"/>
                <w:sz w:val="18"/>
                <w:szCs w:val="18"/>
                <w:lang w:val="en-GB"/>
              </w:rPr>
            </w:pPr>
            <w:r>
              <w:rPr>
                <w:rFonts w:asciiTheme="minorHAnsi" w:hAnsiTheme="minorHAnsi" w:cs="Arial"/>
                <w:color w:val="4F81BD" w:themeColor="accent1"/>
                <w:sz w:val="18"/>
                <w:szCs w:val="18"/>
                <w:lang w:val="en-GB"/>
              </w:rPr>
              <w:t>0,444</w:t>
            </w:r>
          </w:p>
        </w:tc>
        <w:tc>
          <w:tcPr>
            <w:tcW w:w="1247" w:type="dxa"/>
            <w:tcBorders>
              <w:top w:val="single" w:sz="4" w:space="0" w:color="FFFFFF"/>
              <w:left w:val="single" w:sz="4" w:space="0" w:color="FFFFFF"/>
              <w:bottom w:val="single" w:sz="4" w:space="0" w:color="FFFFFF"/>
              <w:right w:val="nil"/>
            </w:tcBorders>
            <w:shd w:val="clear" w:color="auto" w:fill="DBE5F1" w:themeFill="accent1" w:themeFillTint="33"/>
          </w:tcPr>
          <w:p w14:paraId="1E9F5658" w14:textId="77777777" w:rsidR="00325CCA" w:rsidRPr="003E7EB2" w:rsidRDefault="00325CCA" w:rsidP="00325CCA">
            <w:pPr>
              <w:spacing w:before="20"/>
              <w:jc w:val="center"/>
              <w:rPr>
                <w:rFonts w:asciiTheme="minorHAnsi" w:hAnsiTheme="minorHAnsi" w:cs="Arial"/>
                <w:color w:val="4F81BD" w:themeColor="accent1"/>
                <w:sz w:val="18"/>
                <w:szCs w:val="18"/>
                <w:lang w:val="en-GB"/>
              </w:rPr>
            </w:pPr>
            <w:r>
              <w:rPr>
                <w:rFonts w:asciiTheme="minorHAnsi" w:hAnsiTheme="minorHAnsi" w:cs="Arial"/>
                <w:color w:val="4F81BD" w:themeColor="accent1"/>
                <w:sz w:val="18"/>
                <w:szCs w:val="18"/>
                <w:lang w:val="en-GB"/>
              </w:rPr>
              <w:t>0,028</w:t>
            </w:r>
          </w:p>
        </w:tc>
        <w:tc>
          <w:tcPr>
            <w:tcW w:w="1247" w:type="dxa"/>
            <w:tcBorders>
              <w:top w:val="single" w:sz="4" w:space="0" w:color="FFFFFF"/>
              <w:left w:val="single" w:sz="4" w:space="0" w:color="FFFFFF"/>
              <w:bottom w:val="single" w:sz="4" w:space="0" w:color="FFFFFF"/>
              <w:right w:val="nil"/>
            </w:tcBorders>
            <w:shd w:val="clear" w:color="auto" w:fill="DBE5F1" w:themeFill="accent1" w:themeFillTint="33"/>
          </w:tcPr>
          <w:p w14:paraId="61C0360C" w14:textId="77777777" w:rsidR="00325CCA" w:rsidRPr="003E7EB2" w:rsidRDefault="00325CCA" w:rsidP="00325CCA">
            <w:pPr>
              <w:spacing w:before="20"/>
              <w:jc w:val="center"/>
              <w:rPr>
                <w:rFonts w:asciiTheme="minorHAnsi" w:hAnsiTheme="minorHAnsi" w:cs="Arial"/>
                <w:color w:val="4F81BD" w:themeColor="accent1"/>
                <w:sz w:val="18"/>
                <w:szCs w:val="18"/>
                <w:lang w:val="en-GB"/>
              </w:rPr>
            </w:pPr>
            <w:r>
              <w:rPr>
                <w:rFonts w:asciiTheme="minorHAnsi" w:hAnsiTheme="minorHAnsi" w:cs="Arial"/>
                <w:color w:val="4F81BD" w:themeColor="accent1"/>
                <w:sz w:val="18"/>
                <w:szCs w:val="18"/>
                <w:lang w:val="en-GB"/>
              </w:rPr>
              <w:t>0,003</w:t>
            </w:r>
          </w:p>
        </w:tc>
      </w:tr>
    </w:tbl>
    <w:p w14:paraId="1211B951" w14:textId="77777777" w:rsidR="00325CCA" w:rsidRDefault="00325CCA" w:rsidP="00325CCA">
      <w:pPr>
        <w:ind w:right="170"/>
        <w:jc w:val="both"/>
        <w:rPr>
          <w:rFonts w:asciiTheme="minorHAnsi" w:hAnsiTheme="minorHAnsi" w:cs="Arial"/>
          <w:b/>
          <w:i/>
          <w:sz w:val="16"/>
          <w:szCs w:val="16"/>
          <w:lang w:val="en-US"/>
        </w:rPr>
      </w:pPr>
      <w:proofErr w:type="spellStart"/>
      <w:r w:rsidRPr="002C6855">
        <w:rPr>
          <w:rFonts w:asciiTheme="minorHAnsi" w:hAnsiTheme="minorHAnsi" w:cs="Arial"/>
          <w:b/>
          <w:i/>
          <w:sz w:val="16"/>
          <w:szCs w:val="16"/>
          <w:lang w:val="en-US"/>
        </w:rPr>
        <w:t>Źródło</w:t>
      </w:r>
      <w:proofErr w:type="spellEnd"/>
      <w:r w:rsidRPr="00CF54F6">
        <w:rPr>
          <w:rFonts w:asciiTheme="minorHAnsi" w:hAnsiTheme="minorHAnsi" w:cs="Arial"/>
          <w:b/>
          <w:i/>
          <w:sz w:val="16"/>
          <w:szCs w:val="16"/>
          <w:lang w:val="en-US"/>
        </w:rPr>
        <w:t xml:space="preserve">: CUPT-JASPERS work based on </w:t>
      </w:r>
      <w:r w:rsidRPr="00D22938">
        <w:rPr>
          <w:rFonts w:asciiTheme="minorHAnsi" w:hAnsiTheme="minorHAnsi" w:cs="Arial"/>
          <w:b/>
          <w:i/>
          <w:sz w:val="16"/>
          <w:szCs w:val="16"/>
          <w:lang w:val="en-US"/>
        </w:rPr>
        <w:t>Handbook on the External Costs of Transport (January 2019)</w:t>
      </w:r>
      <w:r>
        <w:rPr>
          <w:rFonts w:asciiTheme="minorHAnsi" w:hAnsiTheme="minorHAnsi" w:cs="Arial"/>
          <w:b/>
          <w:i/>
          <w:sz w:val="16"/>
          <w:szCs w:val="16"/>
          <w:lang w:val="en-US"/>
        </w:rPr>
        <w:t>.</w:t>
      </w:r>
      <w:r w:rsidRPr="002C6855">
        <w:rPr>
          <w:rFonts w:asciiTheme="minorHAnsi" w:hAnsiTheme="minorHAnsi" w:cs="Arial"/>
          <w:b/>
          <w:i/>
          <w:sz w:val="16"/>
          <w:szCs w:val="16"/>
          <w:lang w:val="en-US"/>
        </w:rPr>
        <w:t xml:space="preserve"> </w:t>
      </w:r>
    </w:p>
    <w:p w14:paraId="4CFF1A96" w14:textId="77777777" w:rsidR="00325CCA" w:rsidRPr="002C6855" w:rsidRDefault="00325CCA" w:rsidP="00325CCA">
      <w:pPr>
        <w:ind w:right="170"/>
        <w:jc w:val="both"/>
        <w:rPr>
          <w:rFonts w:asciiTheme="minorHAnsi" w:hAnsiTheme="minorHAnsi" w:cs="Arial"/>
          <w:snapToGrid w:val="0"/>
          <w:sz w:val="20"/>
          <w:szCs w:val="20"/>
          <w:lang w:eastAsia="en-US"/>
        </w:rPr>
      </w:pPr>
      <w:r w:rsidRPr="003E7EB2">
        <w:rPr>
          <w:rFonts w:asciiTheme="minorHAnsi" w:hAnsiTheme="minorHAnsi" w:cs="Arial"/>
          <w:b/>
          <w:i/>
          <w:sz w:val="16"/>
          <w:szCs w:val="16"/>
        </w:rPr>
        <w:t xml:space="preserve">(*) Obszar metropolitalny: miasto lub aglomeracja o liczbie mieszkańców przekraczającej 0,5 miliona (definicja według </w:t>
      </w:r>
      <w:proofErr w:type="spellStart"/>
      <w:r w:rsidRPr="003E7EB2">
        <w:rPr>
          <w:rFonts w:asciiTheme="minorHAnsi" w:hAnsiTheme="minorHAnsi" w:cs="Arial"/>
          <w:b/>
          <w:i/>
          <w:sz w:val="16"/>
          <w:szCs w:val="16"/>
        </w:rPr>
        <w:t>Handbook</w:t>
      </w:r>
      <w:proofErr w:type="spellEnd"/>
      <w:r w:rsidRPr="003E7EB2">
        <w:rPr>
          <w:rFonts w:asciiTheme="minorHAnsi" w:hAnsiTheme="minorHAnsi" w:cs="Arial"/>
          <w:b/>
          <w:i/>
          <w:sz w:val="16"/>
          <w:szCs w:val="16"/>
        </w:rPr>
        <w:t xml:space="preserve"> on the </w:t>
      </w:r>
      <w:proofErr w:type="spellStart"/>
      <w:r w:rsidRPr="003E7EB2">
        <w:rPr>
          <w:rFonts w:asciiTheme="minorHAnsi" w:hAnsiTheme="minorHAnsi" w:cs="Arial"/>
          <w:b/>
          <w:i/>
          <w:sz w:val="16"/>
          <w:szCs w:val="16"/>
        </w:rPr>
        <w:t>External</w:t>
      </w:r>
      <w:proofErr w:type="spellEnd"/>
      <w:r w:rsidRPr="003E7EB2">
        <w:rPr>
          <w:rFonts w:asciiTheme="minorHAnsi" w:hAnsiTheme="minorHAnsi" w:cs="Arial"/>
          <w:b/>
          <w:i/>
          <w:sz w:val="16"/>
          <w:szCs w:val="16"/>
        </w:rPr>
        <w:t xml:space="preserve"> </w:t>
      </w:r>
      <w:proofErr w:type="spellStart"/>
      <w:r w:rsidRPr="003E7EB2">
        <w:rPr>
          <w:rFonts w:asciiTheme="minorHAnsi" w:hAnsiTheme="minorHAnsi" w:cs="Arial"/>
          <w:b/>
          <w:i/>
          <w:sz w:val="16"/>
          <w:szCs w:val="16"/>
        </w:rPr>
        <w:t>Costs</w:t>
      </w:r>
      <w:proofErr w:type="spellEnd"/>
      <w:r w:rsidRPr="003E7EB2">
        <w:rPr>
          <w:rFonts w:asciiTheme="minorHAnsi" w:hAnsiTheme="minorHAnsi" w:cs="Arial"/>
          <w:b/>
          <w:i/>
          <w:sz w:val="16"/>
          <w:szCs w:val="16"/>
        </w:rPr>
        <w:t xml:space="preserve"> of Transport, EC, January 2019)</w:t>
      </w:r>
    </w:p>
    <w:p w14:paraId="71ABD53D" w14:textId="77777777" w:rsidR="00325CCA" w:rsidRPr="00054D26" w:rsidRDefault="00325CCA" w:rsidP="00325CCA">
      <w:pPr>
        <w:ind w:right="170"/>
        <w:jc w:val="both"/>
        <w:rPr>
          <w:rFonts w:asciiTheme="minorHAnsi" w:hAnsiTheme="minorHAnsi" w:cs="Arial"/>
          <w:snapToGrid w:val="0"/>
          <w:sz w:val="20"/>
          <w:szCs w:val="20"/>
          <w:highlight w:val="yellow"/>
          <w:lang w:eastAsia="en-US"/>
        </w:rPr>
      </w:pPr>
    </w:p>
    <w:p w14:paraId="682082D0" w14:textId="64C9C7C7" w:rsidR="00325CCA" w:rsidRDefault="00325CCA" w:rsidP="00325CCA">
      <w:pPr>
        <w:ind w:right="170"/>
        <w:jc w:val="both"/>
        <w:rPr>
          <w:rFonts w:asciiTheme="minorHAnsi" w:hAnsiTheme="minorHAnsi" w:cs="Arial"/>
          <w:snapToGrid w:val="0"/>
          <w:sz w:val="20"/>
          <w:szCs w:val="20"/>
          <w:lang w:eastAsia="en-US"/>
        </w:rPr>
      </w:pPr>
      <w:r w:rsidRPr="00054D26">
        <w:rPr>
          <w:rStyle w:val="jlqj4b"/>
          <w:rFonts w:asciiTheme="minorHAnsi" w:hAnsiTheme="minorHAnsi" w:cstheme="minorHAnsi"/>
          <w:color w:val="000000"/>
          <w:sz w:val="20"/>
          <w:szCs w:val="20"/>
        </w:rPr>
        <w:t>Pojazdy elektryczne nie są uwzględnione.</w:t>
      </w:r>
      <w:r w:rsidRPr="00054D26">
        <w:rPr>
          <w:rStyle w:val="viiyi"/>
          <w:rFonts w:asciiTheme="minorHAnsi" w:hAnsiTheme="minorHAnsi" w:cstheme="minorHAnsi"/>
          <w:color w:val="000000"/>
          <w:sz w:val="20"/>
          <w:szCs w:val="20"/>
        </w:rPr>
        <w:t xml:space="preserve"> </w:t>
      </w:r>
      <w:r w:rsidRPr="00054D26">
        <w:rPr>
          <w:rStyle w:val="jlqj4b"/>
          <w:rFonts w:asciiTheme="minorHAnsi" w:hAnsiTheme="minorHAnsi" w:cstheme="minorHAnsi"/>
          <w:color w:val="000000"/>
          <w:sz w:val="20"/>
          <w:szCs w:val="20"/>
        </w:rPr>
        <w:t>Zakłada się, że koszty hałasu są pomi</w:t>
      </w:r>
      <w:r>
        <w:rPr>
          <w:rStyle w:val="jlqj4b"/>
          <w:rFonts w:asciiTheme="minorHAnsi" w:hAnsiTheme="minorHAnsi" w:cstheme="minorHAnsi"/>
          <w:color w:val="000000"/>
          <w:sz w:val="20"/>
          <w:szCs w:val="20"/>
        </w:rPr>
        <w:t>jane</w:t>
      </w:r>
      <w:r w:rsidRPr="00054D26">
        <w:rPr>
          <w:rStyle w:val="jlqj4b"/>
          <w:rFonts w:asciiTheme="minorHAnsi" w:hAnsiTheme="minorHAnsi" w:cstheme="minorHAnsi"/>
          <w:color w:val="000000"/>
          <w:sz w:val="20"/>
          <w:szCs w:val="20"/>
        </w:rPr>
        <w:t xml:space="preserve"> dla pojazdów elektrycznych, tzn. wartości jednostkowe dotyczą tylko pojazdów z silnikiem spalinowym</w:t>
      </w:r>
      <w:r w:rsidRPr="00054D26">
        <w:rPr>
          <w:rFonts w:asciiTheme="minorHAnsi" w:hAnsiTheme="minorHAnsi" w:cs="Arial"/>
          <w:snapToGrid w:val="0"/>
          <w:sz w:val="20"/>
          <w:szCs w:val="20"/>
          <w:lang w:eastAsia="en-US"/>
        </w:rPr>
        <w:t xml:space="preserve">. </w:t>
      </w:r>
    </w:p>
    <w:p w14:paraId="2C020751" w14:textId="64DF8916" w:rsidR="00D8407B" w:rsidRDefault="00D8407B" w:rsidP="00325CCA">
      <w:pPr>
        <w:ind w:right="170"/>
        <w:jc w:val="both"/>
        <w:rPr>
          <w:rFonts w:asciiTheme="minorHAnsi" w:hAnsiTheme="minorHAnsi" w:cs="Arial"/>
          <w:snapToGrid w:val="0"/>
          <w:sz w:val="20"/>
          <w:szCs w:val="20"/>
          <w:lang w:eastAsia="en-US"/>
        </w:rPr>
      </w:pPr>
    </w:p>
    <w:p w14:paraId="6E9B08F3" w14:textId="4CB34B10" w:rsidR="00D8407B" w:rsidRDefault="00D8407B" w:rsidP="00325CCA">
      <w:pPr>
        <w:ind w:right="170"/>
        <w:jc w:val="both"/>
        <w:rPr>
          <w:rFonts w:asciiTheme="minorHAnsi" w:hAnsiTheme="minorHAnsi" w:cs="Arial"/>
          <w:snapToGrid w:val="0"/>
          <w:sz w:val="20"/>
          <w:szCs w:val="20"/>
          <w:lang w:eastAsia="en-US"/>
        </w:rPr>
      </w:pPr>
    </w:p>
    <w:p w14:paraId="15537729" w14:textId="77777777" w:rsidR="00D8407B" w:rsidRPr="00054D26" w:rsidRDefault="00D8407B" w:rsidP="00325CCA">
      <w:pPr>
        <w:ind w:right="170"/>
        <w:jc w:val="both"/>
        <w:rPr>
          <w:rFonts w:asciiTheme="minorHAnsi" w:hAnsiTheme="minorHAnsi" w:cs="Arial"/>
          <w:snapToGrid w:val="0"/>
          <w:sz w:val="20"/>
          <w:szCs w:val="20"/>
          <w:lang w:eastAsia="en-US"/>
        </w:rPr>
      </w:pPr>
    </w:p>
    <w:p w14:paraId="424756EE" w14:textId="77777777" w:rsidR="00325CCA" w:rsidRPr="00054D26" w:rsidRDefault="00325CCA" w:rsidP="00325CCA">
      <w:pPr>
        <w:ind w:right="170"/>
        <w:jc w:val="both"/>
        <w:rPr>
          <w:rFonts w:asciiTheme="minorHAnsi" w:hAnsiTheme="minorHAnsi" w:cs="Arial"/>
          <w:snapToGrid w:val="0"/>
          <w:sz w:val="20"/>
          <w:szCs w:val="20"/>
          <w:lang w:eastAsia="en-US"/>
        </w:rPr>
      </w:pPr>
    </w:p>
    <w:p w14:paraId="45DEBB7B" w14:textId="77777777" w:rsidR="00325CCA" w:rsidRPr="00A40C0A" w:rsidRDefault="00325CCA" w:rsidP="00325CCA">
      <w:pPr>
        <w:ind w:right="170"/>
        <w:jc w:val="both"/>
        <w:rPr>
          <w:rFonts w:asciiTheme="minorHAnsi" w:hAnsiTheme="minorHAnsi"/>
          <w:u w:val="single"/>
          <w:lang w:eastAsia="en-US"/>
        </w:rPr>
      </w:pPr>
      <w:r w:rsidRPr="00A40C0A">
        <w:rPr>
          <w:rFonts w:asciiTheme="minorHAnsi" w:hAnsiTheme="minorHAnsi" w:cs="Arial"/>
          <w:snapToGrid w:val="0"/>
          <w:sz w:val="20"/>
          <w:szCs w:val="20"/>
          <w:u w:val="single"/>
          <w:lang w:eastAsia="en-US"/>
        </w:rPr>
        <w:t>Transport kolejowy</w:t>
      </w:r>
    </w:p>
    <w:p w14:paraId="0CCB416B" w14:textId="77777777" w:rsidR="00325CCA" w:rsidRPr="002C6855" w:rsidRDefault="00325CCA" w:rsidP="00325CCA">
      <w:pPr>
        <w:pStyle w:val="anxnormal"/>
        <w:ind w:left="0"/>
        <w:rPr>
          <w:rFonts w:asciiTheme="minorHAnsi" w:hAnsiTheme="minorHAnsi"/>
          <w:lang w:eastAsia="en-US"/>
        </w:rPr>
      </w:pPr>
      <w:r>
        <w:rPr>
          <w:rFonts w:asciiTheme="minorHAnsi" w:hAnsiTheme="minorHAnsi"/>
          <w:lang w:eastAsia="en-US"/>
        </w:rPr>
        <w:t>J</w:t>
      </w:r>
      <w:r w:rsidRPr="00731E4E">
        <w:rPr>
          <w:rFonts w:asciiTheme="minorHAnsi" w:hAnsiTheme="minorHAnsi"/>
          <w:lang w:eastAsia="en-US"/>
        </w:rPr>
        <w:t>ednostkowe koszty ekonomiczne hałasu</w:t>
      </w:r>
      <w:r>
        <w:rPr>
          <w:rFonts w:asciiTheme="minorHAnsi" w:hAnsiTheme="minorHAnsi"/>
          <w:lang w:eastAsia="en-US"/>
        </w:rPr>
        <w:t xml:space="preserve"> pociągów</w:t>
      </w:r>
      <w:r w:rsidRPr="00731E4E">
        <w:rPr>
          <w:rFonts w:asciiTheme="minorHAnsi" w:hAnsiTheme="minorHAnsi"/>
          <w:lang w:eastAsia="en-US"/>
        </w:rPr>
        <w:t xml:space="preserve"> [PLN/</w:t>
      </w:r>
      <w:proofErr w:type="spellStart"/>
      <w:r>
        <w:rPr>
          <w:rFonts w:asciiTheme="minorHAnsi" w:hAnsiTheme="minorHAnsi"/>
          <w:lang w:eastAsia="en-US"/>
        </w:rPr>
        <w:t>poc</w:t>
      </w:r>
      <w:proofErr w:type="spellEnd"/>
      <w:r w:rsidRPr="00731E4E">
        <w:rPr>
          <w:rFonts w:asciiTheme="minorHAnsi" w:hAnsiTheme="minorHAnsi"/>
          <w:lang w:eastAsia="en-US"/>
        </w:rPr>
        <w:t xml:space="preserve">-km], ceny </w:t>
      </w:r>
      <w:r>
        <w:rPr>
          <w:rFonts w:asciiTheme="minorHAnsi" w:hAnsiTheme="minorHAnsi"/>
          <w:lang w:eastAsia="en-US"/>
        </w:rPr>
        <w:t>2021</w:t>
      </w:r>
    </w:p>
    <w:tbl>
      <w:tblPr>
        <w:tblW w:w="6176" w:type="dxa"/>
        <w:tblLayout w:type="fixed"/>
        <w:tblLook w:val="04A0" w:firstRow="1" w:lastRow="0" w:firstColumn="1" w:lastColumn="0" w:noHBand="0" w:noVBand="1"/>
      </w:tblPr>
      <w:tblGrid>
        <w:gridCol w:w="2593"/>
        <w:gridCol w:w="1107"/>
        <w:gridCol w:w="1238"/>
        <w:gridCol w:w="1238"/>
      </w:tblGrid>
      <w:tr w:rsidR="00325CCA" w:rsidRPr="003D4863" w14:paraId="7859AD99" w14:textId="77777777" w:rsidTr="00325CCA">
        <w:trPr>
          <w:trHeight w:hRule="exact" w:val="677"/>
        </w:trPr>
        <w:tc>
          <w:tcPr>
            <w:tcW w:w="2593"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6C995047" w14:textId="77777777" w:rsidR="00325CCA" w:rsidRPr="002C6855" w:rsidRDefault="00325CCA" w:rsidP="00325CCA">
            <w:pPr>
              <w:snapToGrid w:val="0"/>
              <w:spacing w:before="20" w:after="20"/>
              <w:jc w:val="center"/>
              <w:rPr>
                <w:rFonts w:asciiTheme="minorHAnsi" w:hAnsiTheme="minorHAnsi" w:cs="Arial"/>
                <w:b/>
                <w:bCs/>
                <w:color w:val="FFFFFF"/>
                <w:sz w:val="18"/>
                <w:szCs w:val="18"/>
              </w:rPr>
            </w:pPr>
            <w:r w:rsidRPr="003E7EB2">
              <w:rPr>
                <w:rFonts w:asciiTheme="minorHAnsi" w:hAnsiTheme="minorHAnsi" w:cs="Arial"/>
                <w:b/>
                <w:bCs/>
                <w:color w:val="FFFFFF"/>
                <w:sz w:val="16"/>
                <w:szCs w:val="16"/>
              </w:rPr>
              <w:t xml:space="preserve">Wartości jednostkowe w oparciu </w:t>
            </w:r>
            <w:r w:rsidRPr="00387FFD">
              <w:rPr>
                <w:rFonts w:asciiTheme="minorHAnsi" w:hAnsiTheme="minorHAnsi" w:cs="Arial"/>
                <w:b/>
                <w:bCs/>
                <w:color w:val="FFFFFF"/>
                <w:sz w:val="16"/>
                <w:szCs w:val="16"/>
              </w:rPr>
              <w:t>o</w:t>
            </w:r>
            <w:r>
              <w:rPr>
                <w:rFonts w:asciiTheme="minorHAnsi" w:hAnsiTheme="minorHAnsi" w:cs="Arial"/>
                <w:b/>
                <w:bCs/>
                <w:color w:val="FFFFFF"/>
                <w:sz w:val="16"/>
                <w:szCs w:val="16"/>
              </w:rPr>
              <w:t xml:space="preserve"> k</w:t>
            </w:r>
            <w:r w:rsidRPr="003350DF">
              <w:rPr>
                <w:rFonts w:asciiTheme="minorHAnsi" w:hAnsiTheme="minorHAnsi" w:cs="Arial"/>
                <w:b/>
                <w:bCs/>
                <w:color w:val="FFFFFF"/>
                <w:sz w:val="16"/>
                <w:szCs w:val="16"/>
              </w:rPr>
              <w:t xml:space="preserve">rańcowe koszty zewnętrzne hałasu </w:t>
            </w:r>
            <w:r w:rsidRPr="003E7EB2">
              <w:rPr>
                <w:rFonts w:asciiTheme="minorHAnsi" w:hAnsiTheme="minorHAnsi" w:cs="Arial"/>
                <w:b/>
                <w:bCs/>
                <w:color w:val="FFFFFF"/>
                <w:sz w:val="16"/>
                <w:szCs w:val="16"/>
              </w:rPr>
              <w:t>(PLN/</w:t>
            </w:r>
            <w:proofErr w:type="spellStart"/>
            <w:r w:rsidRPr="003E7EB2">
              <w:rPr>
                <w:rFonts w:asciiTheme="minorHAnsi" w:hAnsiTheme="minorHAnsi" w:cs="Arial"/>
                <w:b/>
                <w:bCs/>
                <w:color w:val="FFFFFF"/>
                <w:sz w:val="16"/>
                <w:szCs w:val="16"/>
              </w:rPr>
              <w:t>po</w:t>
            </w:r>
            <w:r>
              <w:rPr>
                <w:rFonts w:asciiTheme="minorHAnsi" w:hAnsiTheme="minorHAnsi" w:cs="Arial"/>
                <w:b/>
                <w:bCs/>
                <w:color w:val="FFFFFF"/>
                <w:sz w:val="16"/>
                <w:szCs w:val="16"/>
              </w:rPr>
              <w:t>c</w:t>
            </w:r>
            <w:proofErr w:type="spellEnd"/>
            <w:r w:rsidRPr="003E7EB2">
              <w:rPr>
                <w:rFonts w:asciiTheme="minorHAnsi" w:hAnsiTheme="minorHAnsi" w:cs="Arial"/>
                <w:b/>
                <w:bCs/>
                <w:color w:val="FFFFFF"/>
                <w:sz w:val="16"/>
                <w:szCs w:val="16"/>
              </w:rPr>
              <w:t>-km)</w:t>
            </w:r>
          </w:p>
        </w:tc>
        <w:tc>
          <w:tcPr>
            <w:tcW w:w="1107" w:type="dxa"/>
            <w:tcBorders>
              <w:top w:val="single" w:sz="4" w:space="0" w:color="FFFFFF"/>
              <w:left w:val="single" w:sz="4" w:space="0" w:color="FFFFFF"/>
              <w:bottom w:val="single" w:sz="4" w:space="0" w:color="FFFFFF"/>
              <w:right w:val="nil"/>
            </w:tcBorders>
            <w:shd w:val="clear" w:color="auto" w:fill="A6A6A6" w:themeFill="background1" w:themeFillShade="A6"/>
            <w:vAlign w:val="bottom"/>
            <w:hideMark/>
          </w:tcPr>
          <w:p w14:paraId="50A9ACA7" w14:textId="77777777" w:rsidR="00325CCA" w:rsidRPr="002C6855" w:rsidRDefault="00325CCA" w:rsidP="00325CCA">
            <w:pPr>
              <w:snapToGrid w:val="0"/>
              <w:spacing w:before="20" w:after="20"/>
              <w:jc w:val="center"/>
              <w:rPr>
                <w:rFonts w:asciiTheme="minorHAnsi" w:hAnsiTheme="minorHAnsi" w:cs="Arial"/>
                <w:b/>
                <w:bCs/>
                <w:color w:val="FFFFFF"/>
                <w:sz w:val="18"/>
                <w:szCs w:val="18"/>
              </w:rPr>
            </w:pPr>
            <w:r w:rsidRPr="002C6855">
              <w:rPr>
                <w:rFonts w:asciiTheme="minorHAnsi" w:hAnsiTheme="minorHAnsi" w:cs="Arial"/>
                <w:b/>
                <w:bCs/>
                <w:color w:val="FFFFFF"/>
                <w:sz w:val="18"/>
                <w:szCs w:val="18"/>
              </w:rPr>
              <w:t>Metropolia (*)</w:t>
            </w:r>
          </w:p>
        </w:tc>
        <w:tc>
          <w:tcPr>
            <w:tcW w:w="1238" w:type="dxa"/>
            <w:tcBorders>
              <w:top w:val="single" w:sz="4" w:space="0" w:color="FFFFFF"/>
              <w:left w:val="single" w:sz="4" w:space="0" w:color="FFFFFF"/>
              <w:bottom w:val="single" w:sz="4" w:space="0" w:color="FFFFFF"/>
              <w:right w:val="nil"/>
            </w:tcBorders>
            <w:shd w:val="clear" w:color="auto" w:fill="A6A6A6" w:themeFill="background1" w:themeFillShade="A6"/>
            <w:vAlign w:val="bottom"/>
            <w:hideMark/>
          </w:tcPr>
          <w:p w14:paraId="18515C0F" w14:textId="77777777" w:rsidR="00325CCA" w:rsidRPr="002C6855" w:rsidRDefault="00325CCA" w:rsidP="00325CCA">
            <w:pPr>
              <w:snapToGrid w:val="0"/>
              <w:spacing w:before="20" w:after="20"/>
              <w:jc w:val="center"/>
              <w:rPr>
                <w:rFonts w:asciiTheme="minorHAnsi" w:hAnsiTheme="minorHAnsi" w:cs="Arial"/>
                <w:b/>
                <w:bCs/>
                <w:color w:val="FFFFFF"/>
                <w:sz w:val="18"/>
                <w:szCs w:val="18"/>
              </w:rPr>
            </w:pPr>
            <w:r w:rsidRPr="002C6855">
              <w:rPr>
                <w:rFonts w:asciiTheme="minorHAnsi" w:hAnsiTheme="minorHAnsi" w:cs="Arial"/>
                <w:b/>
                <w:bCs/>
                <w:color w:val="FFFFFF"/>
                <w:sz w:val="18"/>
                <w:szCs w:val="18"/>
              </w:rPr>
              <w:t xml:space="preserve">Obszar </w:t>
            </w:r>
            <w:r w:rsidRPr="002C6855">
              <w:rPr>
                <w:rFonts w:asciiTheme="minorHAnsi" w:hAnsiTheme="minorHAnsi" w:cs="Arial"/>
                <w:b/>
                <w:bCs/>
                <w:color w:val="FFFFFF"/>
                <w:sz w:val="18"/>
                <w:szCs w:val="18"/>
              </w:rPr>
              <w:br/>
              <w:t>miejski</w:t>
            </w:r>
          </w:p>
        </w:tc>
        <w:tc>
          <w:tcPr>
            <w:tcW w:w="1238" w:type="dxa"/>
            <w:tcBorders>
              <w:top w:val="single" w:sz="4" w:space="0" w:color="FFFFFF"/>
              <w:left w:val="single" w:sz="4" w:space="0" w:color="FFFFFF"/>
              <w:bottom w:val="single" w:sz="4" w:space="0" w:color="FFFFFF"/>
              <w:right w:val="nil"/>
            </w:tcBorders>
            <w:shd w:val="clear" w:color="auto" w:fill="A6A6A6" w:themeFill="background1" w:themeFillShade="A6"/>
            <w:vAlign w:val="bottom"/>
          </w:tcPr>
          <w:p w14:paraId="044579AE" w14:textId="77777777" w:rsidR="00325CCA" w:rsidRPr="002C6855" w:rsidRDefault="00325CCA" w:rsidP="00325CCA">
            <w:pPr>
              <w:snapToGrid w:val="0"/>
              <w:spacing w:before="20" w:after="20"/>
              <w:jc w:val="center"/>
              <w:rPr>
                <w:rFonts w:asciiTheme="minorHAnsi" w:hAnsiTheme="minorHAnsi" w:cs="Arial"/>
                <w:b/>
                <w:bCs/>
                <w:color w:val="FFFFFF"/>
                <w:sz w:val="18"/>
                <w:szCs w:val="18"/>
              </w:rPr>
            </w:pPr>
            <w:r w:rsidRPr="002C6855">
              <w:rPr>
                <w:rFonts w:asciiTheme="minorHAnsi" w:hAnsiTheme="minorHAnsi" w:cs="Arial"/>
                <w:b/>
                <w:bCs/>
                <w:color w:val="FFFFFF"/>
                <w:sz w:val="18"/>
                <w:szCs w:val="18"/>
              </w:rPr>
              <w:t xml:space="preserve">Obszar </w:t>
            </w:r>
            <w:r w:rsidRPr="002C6855">
              <w:rPr>
                <w:rFonts w:asciiTheme="minorHAnsi" w:hAnsiTheme="minorHAnsi" w:cs="Arial"/>
                <w:b/>
                <w:bCs/>
                <w:color w:val="FFFFFF"/>
                <w:sz w:val="18"/>
                <w:szCs w:val="18"/>
              </w:rPr>
              <w:br/>
              <w:t>zamiejski</w:t>
            </w:r>
          </w:p>
        </w:tc>
      </w:tr>
      <w:tr w:rsidR="00325CCA" w:rsidRPr="003D4863" w14:paraId="4B6374F0" w14:textId="77777777" w:rsidTr="00325CCA">
        <w:trPr>
          <w:trHeight w:val="564"/>
        </w:trPr>
        <w:tc>
          <w:tcPr>
            <w:tcW w:w="2593"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365B8ED" w14:textId="77777777" w:rsidR="00325CCA" w:rsidRPr="002C6855" w:rsidRDefault="00325CCA" w:rsidP="00325CCA">
            <w:pPr>
              <w:spacing w:before="20"/>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 xml:space="preserve">Pociągi pasażerskie </w:t>
            </w:r>
            <w:proofErr w:type="spellStart"/>
            <w:r w:rsidRPr="002C6855">
              <w:rPr>
                <w:rFonts w:asciiTheme="minorHAnsi" w:hAnsiTheme="minorHAnsi" w:cs="Arial"/>
                <w:color w:val="4F81BD" w:themeColor="accent1"/>
                <w:sz w:val="18"/>
                <w:szCs w:val="18"/>
              </w:rPr>
              <w:t>międzyaglomeracyjne</w:t>
            </w:r>
            <w:proofErr w:type="spellEnd"/>
          </w:p>
        </w:tc>
        <w:tc>
          <w:tcPr>
            <w:tcW w:w="110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07416C5" w14:textId="77777777" w:rsidR="00325CCA" w:rsidRPr="002C6855" w:rsidRDefault="00325CCA" w:rsidP="00325CCA">
            <w:pPr>
              <w:spacing w:before="20"/>
              <w:jc w:val="center"/>
              <w:rPr>
                <w:rFonts w:asciiTheme="minorHAnsi" w:hAnsiTheme="minorHAnsi" w:cs="Arial"/>
                <w:color w:val="4F81BD" w:themeColor="accent1"/>
                <w:sz w:val="18"/>
                <w:szCs w:val="18"/>
              </w:rPr>
            </w:pPr>
            <w:r w:rsidRPr="00F13EAB">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F13EAB">
              <w:rPr>
                <w:rFonts w:asciiTheme="minorHAnsi" w:hAnsiTheme="minorHAnsi" w:cs="Arial"/>
                <w:color w:val="4F81BD" w:themeColor="accent1"/>
                <w:sz w:val="18"/>
                <w:szCs w:val="18"/>
              </w:rPr>
              <w:t>269</w:t>
            </w:r>
          </w:p>
        </w:tc>
        <w:tc>
          <w:tcPr>
            <w:tcW w:w="123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09A3FA9" w14:textId="77777777" w:rsidR="00325CCA" w:rsidRPr="002C6855" w:rsidRDefault="00325CCA" w:rsidP="00325CCA">
            <w:pPr>
              <w:spacing w:before="20"/>
              <w:jc w:val="center"/>
              <w:rPr>
                <w:rFonts w:asciiTheme="minorHAnsi" w:hAnsiTheme="minorHAnsi" w:cs="Arial"/>
                <w:color w:val="4F81BD" w:themeColor="accent1"/>
                <w:sz w:val="18"/>
                <w:szCs w:val="18"/>
              </w:rPr>
            </w:pPr>
            <w:r w:rsidRPr="00F13EAB">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F13EAB">
              <w:rPr>
                <w:rFonts w:asciiTheme="minorHAnsi" w:hAnsiTheme="minorHAnsi" w:cs="Arial"/>
                <w:color w:val="4F81BD" w:themeColor="accent1"/>
                <w:sz w:val="18"/>
                <w:szCs w:val="18"/>
              </w:rPr>
              <w:t>627</w:t>
            </w:r>
          </w:p>
        </w:tc>
        <w:tc>
          <w:tcPr>
            <w:tcW w:w="1238"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488903CC" w14:textId="77777777" w:rsidR="00325CCA" w:rsidRPr="002C6855" w:rsidRDefault="00325CCA" w:rsidP="00325CCA">
            <w:pPr>
              <w:spacing w:before="20"/>
              <w:jc w:val="center"/>
              <w:rPr>
                <w:rFonts w:asciiTheme="minorHAnsi" w:hAnsiTheme="minorHAnsi" w:cs="Arial"/>
                <w:color w:val="4F81BD" w:themeColor="accent1"/>
                <w:sz w:val="18"/>
                <w:szCs w:val="18"/>
              </w:rPr>
            </w:pPr>
            <w:r w:rsidRPr="00F13EAB">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F13EAB">
              <w:rPr>
                <w:rFonts w:asciiTheme="minorHAnsi" w:hAnsiTheme="minorHAnsi" w:cs="Arial"/>
                <w:color w:val="4F81BD" w:themeColor="accent1"/>
                <w:sz w:val="18"/>
                <w:szCs w:val="18"/>
              </w:rPr>
              <w:t>081</w:t>
            </w:r>
          </w:p>
        </w:tc>
      </w:tr>
      <w:tr w:rsidR="00325CCA" w:rsidRPr="001F00C4" w14:paraId="0E1DC478" w14:textId="77777777" w:rsidTr="00325CCA">
        <w:trPr>
          <w:trHeight w:val="564"/>
        </w:trPr>
        <w:tc>
          <w:tcPr>
            <w:tcW w:w="2593"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189EE22" w14:textId="77777777" w:rsidR="00325CCA" w:rsidRPr="002C6855" w:rsidRDefault="00325CCA" w:rsidP="00325CCA">
            <w:pPr>
              <w:spacing w:before="20"/>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Pociągi towarowe</w:t>
            </w:r>
          </w:p>
        </w:tc>
        <w:tc>
          <w:tcPr>
            <w:tcW w:w="1107"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3816B1C" w14:textId="77777777" w:rsidR="00325CCA" w:rsidRPr="001F00C4" w:rsidRDefault="00325CCA" w:rsidP="00325CCA">
            <w:pPr>
              <w:spacing w:before="20"/>
              <w:jc w:val="center"/>
              <w:rPr>
                <w:rFonts w:asciiTheme="minorHAnsi" w:hAnsiTheme="minorHAnsi" w:cs="Arial"/>
                <w:color w:val="4F81BD" w:themeColor="accent1"/>
                <w:sz w:val="18"/>
                <w:szCs w:val="18"/>
              </w:rPr>
            </w:pPr>
            <w:r w:rsidRPr="00F13EAB">
              <w:rPr>
                <w:rFonts w:asciiTheme="minorHAnsi" w:hAnsiTheme="minorHAnsi" w:cs="Arial"/>
                <w:color w:val="4F81BD" w:themeColor="accent1"/>
                <w:sz w:val="18"/>
                <w:szCs w:val="18"/>
              </w:rPr>
              <w:t>1</w:t>
            </w:r>
            <w:r>
              <w:rPr>
                <w:rFonts w:asciiTheme="minorHAnsi" w:hAnsiTheme="minorHAnsi" w:cs="Arial"/>
                <w:color w:val="4F81BD" w:themeColor="accent1"/>
                <w:sz w:val="18"/>
                <w:szCs w:val="18"/>
              </w:rPr>
              <w:t>,</w:t>
            </w:r>
            <w:r w:rsidRPr="00F13EAB">
              <w:rPr>
                <w:rFonts w:asciiTheme="minorHAnsi" w:hAnsiTheme="minorHAnsi" w:cs="Arial"/>
                <w:color w:val="4F81BD" w:themeColor="accent1"/>
                <w:sz w:val="18"/>
                <w:szCs w:val="18"/>
              </w:rPr>
              <w:t>852</w:t>
            </w:r>
          </w:p>
        </w:tc>
        <w:tc>
          <w:tcPr>
            <w:tcW w:w="123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6F70C6D" w14:textId="77777777" w:rsidR="00325CCA" w:rsidRPr="001F00C4" w:rsidRDefault="00325CCA" w:rsidP="00325CCA">
            <w:pPr>
              <w:spacing w:before="20"/>
              <w:jc w:val="center"/>
              <w:rPr>
                <w:rFonts w:asciiTheme="minorHAnsi" w:hAnsiTheme="minorHAnsi" w:cs="Arial"/>
                <w:color w:val="4F81BD" w:themeColor="accent1"/>
                <w:sz w:val="18"/>
                <w:szCs w:val="18"/>
              </w:rPr>
            </w:pPr>
            <w:r w:rsidRPr="00F13EAB">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F13EAB">
              <w:rPr>
                <w:rFonts w:asciiTheme="minorHAnsi" w:hAnsiTheme="minorHAnsi" w:cs="Arial"/>
                <w:color w:val="4F81BD" w:themeColor="accent1"/>
                <w:sz w:val="18"/>
                <w:szCs w:val="18"/>
              </w:rPr>
              <w:t>808</w:t>
            </w:r>
          </w:p>
        </w:tc>
        <w:tc>
          <w:tcPr>
            <w:tcW w:w="1238"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7EA4AA14" w14:textId="77777777" w:rsidR="00325CCA" w:rsidRPr="001F00C4" w:rsidRDefault="00325CCA" w:rsidP="00325CCA">
            <w:pPr>
              <w:spacing w:before="20"/>
              <w:jc w:val="center"/>
              <w:rPr>
                <w:rFonts w:asciiTheme="minorHAnsi" w:hAnsiTheme="minorHAnsi" w:cs="Arial"/>
                <w:color w:val="4F81BD" w:themeColor="accent1"/>
                <w:sz w:val="18"/>
                <w:szCs w:val="18"/>
              </w:rPr>
            </w:pPr>
            <w:r w:rsidRPr="00F13EAB">
              <w:rPr>
                <w:rFonts w:asciiTheme="minorHAnsi" w:hAnsiTheme="minorHAnsi" w:cs="Arial"/>
                <w:color w:val="4F81BD" w:themeColor="accent1"/>
                <w:sz w:val="18"/>
                <w:szCs w:val="18"/>
              </w:rPr>
              <w:t>0</w:t>
            </w:r>
            <w:r>
              <w:rPr>
                <w:rFonts w:asciiTheme="minorHAnsi" w:hAnsiTheme="minorHAnsi" w:cs="Arial"/>
                <w:color w:val="4F81BD" w:themeColor="accent1"/>
                <w:sz w:val="18"/>
                <w:szCs w:val="18"/>
              </w:rPr>
              <w:t>,</w:t>
            </w:r>
            <w:r w:rsidRPr="00F13EAB">
              <w:rPr>
                <w:rFonts w:asciiTheme="minorHAnsi" w:hAnsiTheme="minorHAnsi" w:cs="Arial"/>
                <w:color w:val="4F81BD" w:themeColor="accent1"/>
                <w:sz w:val="18"/>
                <w:szCs w:val="18"/>
              </w:rPr>
              <w:t>117</w:t>
            </w:r>
          </w:p>
        </w:tc>
      </w:tr>
    </w:tbl>
    <w:p w14:paraId="2706E52B" w14:textId="77777777" w:rsidR="00325CCA" w:rsidRPr="00325CCA" w:rsidRDefault="00325CCA" w:rsidP="00325CCA">
      <w:pPr>
        <w:ind w:right="170"/>
        <w:jc w:val="both"/>
        <w:rPr>
          <w:rFonts w:asciiTheme="minorHAnsi" w:hAnsiTheme="minorHAnsi" w:cs="Arial"/>
          <w:snapToGrid w:val="0"/>
          <w:sz w:val="20"/>
          <w:szCs w:val="20"/>
          <w:lang w:val="en-GB" w:eastAsia="en-US"/>
        </w:rPr>
      </w:pPr>
      <w:proofErr w:type="spellStart"/>
      <w:r w:rsidRPr="00325CCA">
        <w:rPr>
          <w:rFonts w:asciiTheme="minorHAnsi" w:hAnsiTheme="minorHAnsi" w:cs="Arial"/>
          <w:b/>
          <w:i/>
          <w:sz w:val="16"/>
          <w:szCs w:val="16"/>
          <w:lang w:val="en-GB"/>
        </w:rPr>
        <w:t>Źródło</w:t>
      </w:r>
      <w:proofErr w:type="spellEnd"/>
      <w:r w:rsidRPr="00325CCA">
        <w:rPr>
          <w:rFonts w:asciiTheme="minorHAnsi" w:hAnsiTheme="minorHAnsi" w:cs="Arial"/>
          <w:b/>
          <w:i/>
          <w:sz w:val="16"/>
          <w:szCs w:val="16"/>
          <w:lang w:val="en-GB"/>
        </w:rPr>
        <w:t>:</w:t>
      </w:r>
      <w:r w:rsidRPr="00325CCA">
        <w:rPr>
          <w:lang w:val="en-GB"/>
        </w:rPr>
        <w:t xml:space="preserve"> </w:t>
      </w:r>
      <w:proofErr w:type="spellStart"/>
      <w:r w:rsidRPr="00325CCA">
        <w:rPr>
          <w:rFonts w:asciiTheme="minorHAnsi" w:hAnsiTheme="minorHAnsi" w:cs="Arial"/>
          <w:b/>
          <w:i/>
          <w:sz w:val="16"/>
          <w:szCs w:val="16"/>
          <w:lang w:val="en-GB"/>
        </w:rPr>
        <w:t>obliczenia</w:t>
      </w:r>
      <w:proofErr w:type="spellEnd"/>
      <w:r w:rsidRPr="00325CCA">
        <w:rPr>
          <w:rFonts w:asciiTheme="minorHAnsi" w:hAnsiTheme="minorHAnsi" w:cs="Arial"/>
          <w:b/>
          <w:i/>
          <w:sz w:val="16"/>
          <w:szCs w:val="16"/>
          <w:lang w:val="en-GB"/>
        </w:rPr>
        <w:t xml:space="preserve"> </w:t>
      </w:r>
      <w:proofErr w:type="spellStart"/>
      <w:r w:rsidRPr="00325CCA">
        <w:rPr>
          <w:rFonts w:asciiTheme="minorHAnsi" w:hAnsiTheme="minorHAnsi" w:cs="Arial"/>
          <w:b/>
          <w:i/>
          <w:sz w:val="16"/>
          <w:szCs w:val="16"/>
          <w:lang w:val="en-GB"/>
        </w:rPr>
        <w:t>własne</w:t>
      </w:r>
      <w:proofErr w:type="spellEnd"/>
      <w:r w:rsidRPr="00325CCA">
        <w:rPr>
          <w:rFonts w:asciiTheme="minorHAnsi" w:hAnsiTheme="minorHAnsi" w:cs="Arial"/>
          <w:b/>
          <w:i/>
          <w:sz w:val="16"/>
          <w:szCs w:val="16"/>
          <w:lang w:val="en-GB"/>
        </w:rPr>
        <w:t xml:space="preserve"> </w:t>
      </w:r>
      <w:proofErr w:type="spellStart"/>
      <w:r w:rsidRPr="00325CCA">
        <w:rPr>
          <w:rFonts w:asciiTheme="minorHAnsi" w:hAnsiTheme="minorHAnsi" w:cs="Arial"/>
          <w:b/>
          <w:i/>
          <w:sz w:val="16"/>
          <w:szCs w:val="16"/>
          <w:lang w:val="en-GB"/>
        </w:rPr>
        <w:t>na</w:t>
      </w:r>
      <w:proofErr w:type="spellEnd"/>
      <w:r w:rsidRPr="00325CCA">
        <w:rPr>
          <w:rFonts w:asciiTheme="minorHAnsi" w:hAnsiTheme="minorHAnsi" w:cs="Arial"/>
          <w:b/>
          <w:i/>
          <w:sz w:val="16"/>
          <w:szCs w:val="16"/>
          <w:lang w:val="en-GB"/>
        </w:rPr>
        <w:t xml:space="preserve"> </w:t>
      </w:r>
      <w:proofErr w:type="spellStart"/>
      <w:r w:rsidRPr="00325CCA">
        <w:rPr>
          <w:rFonts w:asciiTheme="minorHAnsi" w:hAnsiTheme="minorHAnsi" w:cs="Arial"/>
          <w:b/>
          <w:i/>
          <w:sz w:val="16"/>
          <w:szCs w:val="16"/>
          <w:lang w:val="en-GB"/>
        </w:rPr>
        <w:t>podstawie</w:t>
      </w:r>
      <w:proofErr w:type="spellEnd"/>
      <w:r w:rsidRPr="00325CCA">
        <w:rPr>
          <w:rFonts w:asciiTheme="minorHAnsi" w:hAnsiTheme="minorHAnsi" w:cs="Arial"/>
          <w:b/>
          <w:i/>
          <w:sz w:val="16"/>
          <w:szCs w:val="16"/>
          <w:lang w:val="en-GB"/>
        </w:rPr>
        <w:t xml:space="preserve"> Handbook on the External Costs of Transport (January 2019), </w:t>
      </w:r>
      <w:proofErr w:type="spellStart"/>
      <w:r w:rsidRPr="00325CCA">
        <w:rPr>
          <w:rFonts w:asciiTheme="minorHAnsi" w:hAnsiTheme="minorHAnsi" w:cs="Arial"/>
          <w:b/>
          <w:i/>
          <w:sz w:val="16"/>
          <w:szCs w:val="16"/>
          <w:lang w:val="en-GB"/>
        </w:rPr>
        <w:t>plik</w:t>
      </w:r>
      <w:proofErr w:type="spellEnd"/>
      <w:r w:rsidRPr="00325CCA">
        <w:rPr>
          <w:rFonts w:asciiTheme="minorHAnsi" w:hAnsiTheme="minorHAnsi" w:cs="Arial"/>
          <w:b/>
          <w:i/>
          <w:sz w:val="16"/>
          <w:szCs w:val="16"/>
          <w:lang w:val="en-GB"/>
        </w:rPr>
        <w:t xml:space="preserve"> "FINAL_marginal_costs_air-poll_climate_WTT_noise.xlsx", </w:t>
      </w:r>
      <w:proofErr w:type="spellStart"/>
      <w:r w:rsidRPr="00325CCA">
        <w:rPr>
          <w:rFonts w:asciiTheme="minorHAnsi" w:hAnsiTheme="minorHAnsi" w:cs="Arial"/>
          <w:b/>
          <w:i/>
          <w:sz w:val="16"/>
          <w:szCs w:val="16"/>
          <w:lang w:val="en-GB"/>
        </w:rPr>
        <w:t>zakładka</w:t>
      </w:r>
      <w:proofErr w:type="spellEnd"/>
      <w:r w:rsidRPr="00325CCA">
        <w:rPr>
          <w:rFonts w:asciiTheme="minorHAnsi" w:hAnsiTheme="minorHAnsi" w:cs="Arial"/>
          <w:b/>
          <w:i/>
          <w:sz w:val="16"/>
          <w:szCs w:val="16"/>
          <w:lang w:val="en-GB"/>
        </w:rPr>
        <w:t xml:space="preserve"> "</w:t>
      </w:r>
      <w:proofErr w:type="spellStart"/>
      <w:r w:rsidRPr="00325CCA">
        <w:rPr>
          <w:rFonts w:asciiTheme="minorHAnsi" w:hAnsiTheme="minorHAnsi" w:cs="Arial"/>
          <w:b/>
          <w:i/>
          <w:sz w:val="16"/>
          <w:szCs w:val="16"/>
          <w:lang w:val="en-GB"/>
        </w:rPr>
        <w:t>noise_all</w:t>
      </w:r>
      <w:proofErr w:type="spellEnd"/>
      <w:r w:rsidRPr="00325CCA">
        <w:rPr>
          <w:rFonts w:asciiTheme="minorHAnsi" w:hAnsiTheme="minorHAnsi" w:cs="Arial"/>
          <w:b/>
          <w:i/>
          <w:sz w:val="16"/>
          <w:szCs w:val="16"/>
          <w:lang w:val="en-GB"/>
        </w:rPr>
        <w:t>"</w:t>
      </w:r>
    </w:p>
    <w:p w14:paraId="4E927797" w14:textId="77777777" w:rsidR="00325CCA" w:rsidRPr="002C6855" w:rsidRDefault="00325CCA" w:rsidP="00325CCA">
      <w:pPr>
        <w:pStyle w:val="anxnormal"/>
        <w:ind w:left="0"/>
        <w:rPr>
          <w:rFonts w:asciiTheme="minorHAnsi" w:hAnsiTheme="minorHAnsi"/>
          <w:u w:val="single"/>
          <w:lang w:eastAsia="en-US"/>
        </w:rPr>
      </w:pPr>
      <w:r w:rsidRPr="002C6855">
        <w:rPr>
          <w:rFonts w:asciiTheme="minorHAnsi" w:hAnsiTheme="minorHAnsi"/>
          <w:u w:val="single"/>
          <w:lang w:eastAsia="en-US"/>
        </w:rPr>
        <w:t>Metoda druga</w:t>
      </w:r>
    </w:p>
    <w:p w14:paraId="6402B4F1" w14:textId="77777777" w:rsidR="00325CCA" w:rsidRPr="002C6855" w:rsidRDefault="00325CCA" w:rsidP="00325CCA">
      <w:pPr>
        <w:pStyle w:val="anxnormal"/>
        <w:spacing w:after="120"/>
        <w:ind w:left="0"/>
        <w:rPr>
          <w:rFonts w:asciiTheme="minorHAnsi" w:hAnsiTheme="minorHAnsi"/>
          <w:lang w:eastAsia="en-US"/>
        </w:rPr>
      </w:pPr>
      <w:r w:rsidRPr="002C6855">
        <w:rPr>
          <w:rFonts w:asciiTheme="minorHAnsi" w:hAnsiTheme="minorHAnsi"/>
          <w:lang w:eastAsia="en-US"/>
        </w:rPr>
        <w:t>Wskaźnik negatywnego wpływu hałasu: odsetek osób dorosłych poiryto</w:t>
      </w:r>
      <w:r>
        <w:rPr>
          <w:rFonts w:asciiTheme="minorHAnsi" w:hAnsiTheme="minorHAnsi"/>
          <w:lang w:eastAsia="en-US"/>
        </w:rPr>
        <w:t>wanych w odniesieniu do osób (w </w:t>
      </w:r>
      <w:r w:rsidRPr="002C6855">
        <w:rPr>
          <w:rFonts w:asciiTheme="minorHAnsi" w:hAnsiTheme="minorHAnsi"/>
          <w:lang w:eastAsia="en-US"/>
        </w:rPr>
        <w:t>każdym wieku) narażonych na nadmierny hałas</w:t>
      </w:r>
    </w:p>
    <w:tbl>
      <w:tblPr>
        <w:tblW w:w="4248" w:type="dxa"/>
        <w:tblLayout w:type="fixed"/>
        <w:tblLook w:val="04A0" w:firstRow="1" w:lastRow="0" w:firstColumn="1" w:lastColumn="0" w:noHBand="0" w:noVBand="1"/>
      </w:tblPr>
      <w:tblGrid>
        <w:gridCol w:w="1378"/>
        <w:gridCol w:w="2870"/>
      </w:tblGrid>
      <w:tr w:rsidR="00325CCA" w:rsidRPr="002F209F" w14:paraId="60E8B60C" w14:textId="77777777" w:rsidTr="00325CCA">
        <w:trPr>
          <w:trHeight w:hRule="exact" w:val="569"/>
        </w:trPr>
        <w:tc>
          <w:tcPr>
            <w:tcW w:w="1378"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56E480A1" w14:textId="77777777" w:rsidR="00325CCA" w:rsidRPr="002C6855" w:rsidRDefault="00325CCA" w:rsidP="00325CCA">
            <w:pPr>
              <w:jc w:val="center"/>
              <w:rPr>
                <w:rFonts w:asciiTheme="minorHAnsi" w:hAnsiTheme="minorHAnsi" w:cs="Arial"/>
                <w:b/>
                <w:bCs/>
                <w:color w:val="FFFFFF"/>
                <w:sz w:val="18"/>
                <w:szCs w:val="18"/>
              </w:rPr>
            </w:pPr>
            <w:proofErr w:type="spellStart"/>
            <w:r w:rsidRPr="002C6855">
              <w:rPr>
                <w:rFonts w:asciiTheme="minorHAnsi" w:hAnsiTheme="minorHAnsi" w:cs="Arial"/>
                <w:b/>
                <w:bCs/>
                <w:color w:val="FFFFFF"/>
                <w:sz w:val="18"/>
                <w:szCs w:val="18"/>
              </w:rPr>
              <w:t>LAeq</w:t>
            </w:r>
            <w:proofErr w:type="spellEnd"/>
            <w:r w:rsidRPr="002C6855">
              <w:rPr>
                <w:rFonts w:asciiTheme="minorHAnsi" w:hAnsiTheme="minorHAnsi" w:cs="Arial"/>
                <w:b/>
                <w:bCs/>
                <w:color w:val="FFFFFF"/>
                <w:sz w:val="18"/>
                <w:szCs w:val="18"/>
              </w:rPr>
              <w:t xml:space="preserve"> </w:t>
            </w:r>
            <w:proofErr w:type="spellStart"/>
            <w:r w:rsidRPr="002C6855">
              <w:rPr>
                <w:rFonts w:asciiTheme="minorHAnsi" w:hAnsiTheme="minorHAnsi" w:cs="Arial"/>
                <w:b/>
                <w:bCs/>
                <w:color w:val="FFFFFF"/>
                <w:sz w:val="18"/>
                <w:szCs w:val="18"/>
              </w:rPr>
              <w:t>dB</w:t>
            </w:r>
            <w:proofErr w:type="spellEnd"/>
          </w:p>
        </w:tc>
        <w:tc>
          <w:tcPr>
            <w:tcW w:w="2870"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17277CBA" w14:textId="77777777" w:rsidR="00325CCA" w:rsidRPr="002C6855" w:rsidRDefault="00325CCA" w:rsidP="00325CCA">
            <w:pPr>
              <w:jc w:val="center"/>
              <w:rPr>
                <w:rFonts w:asciiTheme="minorHAnsi" w:hAnsiTheme="minorHAnsi" w:cs="Arial"/>
                <w:b/>
                <w:bCs/>
                <w:color w:val="FFFFFF"/>
                <w:sz w:val="18"/>
                <w:szCs w:val="18"/>
              </w:rPr>
            </w:pPr>
            <w:r w:rsidRPr="002C6855">
              <w:rPr>
                <w:rFonts w:asciiTheme="minorHAnsi" w:hAnsiTheme="minorHAnsi" w:cs="Arial"/>
                <w:b/>
                <w:bCs/>
                <w:color w:val="FFFFFF"/>
                <w:sz w:val="18"/>
                <w:szCs w:val="18"/>
              </w:rPr>
              <w:t>Odsetek osób narażonych na dokuczliwość hałasu (%)</w:t>
            </w:r>
          </w:p>
        </w:tc>
      </w:tr>
      <w:tr w:rsidR="00325CCA" w:rsidRPr="002F209F" w14:paraId="1261E516" w14:textId="77777777" w:rsidTr="00325CCA">
        <w:trPr>
          <w:trHeight w:val="256"/>
        </w:trPr>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A9CD954"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55-57</w:t>
            </w:r>
          </w:p>
        </w:tc>
        <w:tc>
          <w:tcPr>
            <w:tcW w:w="287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E4A45BB"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5,6</w:t>
            </w:r>
          </w:p>
        </w:tc>
      </w:tr>
      <w:tr w:rsidR="00325CCA" w:rsidRPr="002F209F" w14:paraId="6EE2BFD5" w14:textId="77777777" w:rsidTr="00325CCA">
        <w:trPr>
          <w:trHeight w:val="256"/>
        </w:trPr>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09E41C7"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58-60</w:t>
            </w:r>
          </w:p>
        </w:tc>
        <w:tc>
          <w:tcPr>
            <w:tcW w:w="287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24E3F64"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7,5</w:t>
            </w:r>
          </w:p>
        </w:tc>
      </w:tr>
      <w:tr w:rsidR="00325CCA" w:rsidRPr="002F209F" w14:paraId="6940335B" w14:textId="77777777" w:rsidTr="00325CCA">
        <w:trPr>
          <w:trHeight w:val="256"/>
        </w:trPr>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BE64CC9"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61-63</w:t>
            </w:r>
          </w:p>
        </w:tc>
        <w:tc>
          <w:tcPr>
            <w:tcW w:w="287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D1C7EFB"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9,9</w:t>
            </w:r>
          </w:p>
        </w:tc>
      </w:tr>
      <w:tr w:rsidR="00325CCA" w:rsidRPr="002F209F" w14:paraId="7E98B28F" w14:textId="77777777" w:rsidTr="00325CCA">
        <w:trPr>
          <w:trHeight w:val="256"/>
        </w:trPr>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EFF1188"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64-66</w:t>
            </w:r>
          </w:p>
        </w:tc>
        <w:tc>
          <w:tcPr>
            <w:tcW w:w="287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A5088B0"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13,0</w:t>
            </w:r>
          </w:p>
        </w:tc>
      </w:tr>
      <w:tr w:rsidR="00325CCA" w:rsidRPr="002F209F" w14:paraId="09A053AC" w14:textId="77777777" w:rsidTr="00325CCA">
        <w:trPr>
          <w:trHeight w:val="256"/>
        </w:trPr>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43070412"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67-69</w:t>
            </w:r>
          </w:p>
        </w:tc>
        <w:tc>
          <w:tcPr>
            <w:tcW w:w="287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F340492"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16,8</w:t>
            </w:r>
          </w:p>
        </w:tc>
      </w:tr>
      <w:tr w:rsidR="00325CCA" w:rsidRPr="002F209F" w14:paraId="0A4B9557" w14:textId="77777777" w:rsidTr="00325CCA">
        <w:trPr>
          <w:trHeight w:val="256"/>
        </w:trPr>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6B6A00F"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70-72</w:t>
            </w:r>
          </w:p>
        </w:tc>
        <w:tc>
          <w:tcPr>
            <w:tcW w:w="287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7275098"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21,5</w:t>
            </w:r>
          </w:p>
        </w:tc>
      </w:tr>
      <w:tr w:rsidR="00325CCA" w:rsidRPr="002F209F" w14:paraId="0B0C7DE0" w14:textId="77777777" w:rsidTr="00325CCA">
        <w:trPr>
          <w:trHeight w:val="256"/>
        </w:trPr>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10ACCDFA"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73-75</w:t>
            </w:r>
          </w:p>
        </w:tc>
        <w:tc>
          <w:tcPr>
            <w:tcW w:w="287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5066991B"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27,3</w:t>
            </w:r>
          </w:p>
        </w:tc>
      </w:tr>
      <w:tr w:rsidR="00325CCA" w:rsidRPr="002F209F" w14:paraId="39E0C990" w14:textId="77777777" w:rsidTr="00325CCA">
        <w:trPr>
          <w:trHeight w:val="256"/>
        </w:trPr>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9459E6A"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76-78</w:t>
            </w:r>
          </w:p>
        </w:tc>
        <w:tc>
          <w:tcPr>
            <w:tcW w:w="287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EDB3081"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34,2</w:t>
            </w:r>
          </w:p>
        </w:tc>
      </w:tr>
      <w:tr w:rsidR="00325CCA" w:rsidRPr="002F209F" w14:paraId="7EB29323" w14:textId="77777777" w:rsidTr="00325CCA">
        <w:trPr>
          <w:trHeight w:val="256"/>
        </w:trPr>
        <w:tc>
          <w:tcPr>
            <w:tcW w:w="1378"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FA16729"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78-81</w:t>
            </w:r>
          </w:p>
        </w:tc>
        <w:tc>
          <w:tcPr>
            <w:tcW w:w="2870"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6DFF8588" w14:textId="77777777" w:rsidR="00325CCA" w:rsidRPr="002C6855" w:rsidRDefault="00325CCA" w:rsidP="00325CCA">
            <w:pPr>
              <w:jc w:val="center"/>
              <w:rPr>
                <w:rFonts w:asciiTheme="minorHAnsi" w:hAnsiTheme="minorHAnsi" w:cs="Arial"/>
                <w:color w:val="4F81BD" w:themeColor="accent1"/>
                <w:sz w:val="18"/>
                <w:szCs w:val="18"/>
              </w:rPr>
            </w:pPr>
            <w:r w:rsidRPr="002C6855">
              <w:rPr>
                <w:rFonts w:asciiTheme="minorHAnsi" w:hAnsiTheme="minorHAnsi" w:cs="Arial"/>
                <w:color w:val="4F81BD" w:themeColor="accent1"/>
                <w:sz w:val="18"/>
                <w:szCs w:val="18"/>
              </w:rPr>
              <w:t>42,4</w:t>
            </w:r>
          </w:p>
        </w:tc>
      </w:tr>
    </w:tbl>
    <w:p w14:paraId="23C392BD" w14:textId="77777777" w:rsidR="00325CCA" w:rsidRPr="00117D7B" w:rsidRDefault="00325CCA" w:rsidP="00325CCA">
      <w:pPr>
        <w:ind w:right="170"/>
        <w:jc w:val="both"/>
        <w:rPr>
          <w:rFonts w:asciiTheme="minorHAnsi" w:hAnsiTheme="minorHAnsi" w:cs="Arial"/>
          <w:b/>
          <w:i/>
          <w:sz w:val="16"/>
          <w:szCs w:val="16"/>
        </w:rPr>
      </w:pPr>
      <w:r>
        <w:rPr>
          <w:rFonts w:asciiTheme="minorHAnsi" w:hAnsiTheme="minorHAnsi" w:cs="Arial"/>
          <w:b/>
          <w:i/>
          <w:sz w:val="16"/>
          <w:szCs w:val="16"/>
        </w:rPr>
        <w:t>Źródło: Opracowanie własne na </w:t>
      </w:r>
      <w:r w:rsidRPr="00117D7B">
        <w:rPr>
          <w:rFonts w:asciiTheme="minorHAnsi" w:hAnsiTheme="minorHAnsi" w:cs="Arial"/>
          <w:b/>
          <w:i/>
          <w:sz w:val="16"/>
          <w:szCs w:val="16"/>
        </w:rPr>
        <w:t>podstawie HEATCO.</w:t>
      </w:r>
    </w:p>
    <w:p w14:paraId="20E11B3A" w14:textId="77777777" w:rsidR="00325CCA" w:rsidRPr="002C6855" w:rsidRDefault="00325CCA" w:rsidP="00325CCA">
      <w:pPr>
        <w:pStyle w:val="anxnormal"/>
        <w:spacing w:after="120"/>
        <w:ind w:left="0"/>
        <w:rPr>
          <w:rFonts w:asciiTheme="minorHAnsi" w:hAnsiTheme="minorHAnsi"/>
          <w:lang w:eastAsia="en-US"/>
        </w:rPr>
      </w:pPr>
      <w:r w:rsidRPr="002C6855">
        <w:rPr>
          <w:rFonts w:asciiTheme="minorHAnsi" w:hAnsiTheme="minorHAnsi"/>
          <w:lang w:eastAsia="en-US"/>
        </w:rPr>
        <w:t>Jednostkowe koszty ekonomiczne hałasu [PLN/osobę/rok], ceny 20</w:t>
      </w:r>
      <w:r>
        <w:rPr>
          <w:rFonts w:asciiTheme="minorHAnsi" w:hAnsiTheme="minorHAnsi"/>
          <w:lang w:eastAsia="en-US"/>
        </w:rPr>
        <w:t>21</w:t>
      </w:r>
    </w:p>
    <w:tbl>
      <w:tblPr>
        <w:tblW w:w="4849" w:type="dxa"/>
        <w:tblLayout w:type="fixed"/>
        <w:tblLook w:val="04A0" w:firstRow="1" w:lastRow="0" w:firstColumn="1" w:lastColumn="0" w:noHBand="0" w:noVBand="1"/>
      </w:tblPr>
      <w:tblGrid>
        <w:gridCol w:w="969"/>
        <w:gridCol w:w="969"/>
        <w:gridCol w:w="969"/>
        <w:gridCol w:w="969"/>
        <w:gridCol w:w="973"/>
      </w:tblGrid>
      <w:tr w:rsidR="00325CCA" w:rsidRPr="002F209F" w14:paraId="4946472C" w14:textId="77777777" w:rsidTr="00325CCA">
        <w:trPr>
          <w:trHeight w:val="478"/>
        </w:trPr>
        <w:tc>
          <w:tcPr>
            <w:tcW w:w="4849" w:type="dxa"/>
            <w:gridSpan w:val="5"/>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76DE4D3E" w14:textId="77777777" w:rsidR="00325CCA" w:rsidRPr="002C6855" w:rsidRDefault="00325CCA" w:rsidP="00325CCA">
            <w:pPr>
              <w:snapToGrid w:val="0"/>
              <w:spacing w:before="20" w:after="20"/>
              <w:jc w:val="center"/>
              <w:rPr>
                <w:rFonts w:asciiTheme="minorHAnsi" w:hAnsiTheme="minorHAnsi" w:cs="Arial"/>
                <w:b/>
                <w:bCs/>
                <w:color w:val="FFFFFF"/>
                <w:sz w:val="18"/>
                <w:szCs w:val="18"/>
              </w:rPr>
            </w:pPr>
            <w:r w:rsidRPr="002C6855">
              <w:rPr>
                <w:rFonts w:asciiTheme="minorHAnsi" w:hAnsiTheme="minorHAnsi" w:cs="Arial"/>
                <w:b/>
                <w:bCs/>
                <w:color w:val="FFFFFF"/>
                <w:sz w:val="18"/>
                <w:szCs w:val="18"/>
              </w:rPr>
              <w:t>Jednostkowe koszty hałasu dla różnych poziomów w </w:t>
            </w:r>
            <w:proofErr w:type="spellStart"/>
            <w:r w:rsidRPr="002C6855">
              <w:rPr>
                <w:rFonts w:asciiTheme="minorHAnsi" w:hAnsiTheme="minorHAnsi" w:cs="Arial"/>
                <w:b/>
                <w:bCs/>
                <w:color w:val="FFFFFF"/>
                <w:sz w:val="18"/>
                <w:szCs w:val="18"/>
              </w:rPr>
              <w:t>dB</w:t>
            </w:r>
            <w:proofErr w:type="spellEnd"/>
            <w:r w:rsidRPr="002C6855">
              <w:rPr>
                <w:rFonts w:asciiTheme="minorHAnsi" w:hAnsiTheme="minorHAnsi" w:cs="Arial"/>
                <w:b/>
                <w:bCs/>
                <w:color w:val="FFFFFF"/>
                <w:sz w:val="18"/>
                <w:szCs w:val="18"/>
              </w:rPr>
              <w:t xml:space="preserve"> (A) (PLN/osobę/rok)</w:t>
            </w:r>
          </w:p>
        </w:tc>
      </w:tr>
      <w:tr w:rsidR="00325CCA" w:rsidRPr="00040536" w14:paraId="38798F6C" w14:textId="77777777" w:rsidTr="00325CCA">
        <w:trPr>
          <w:trHeight w:hRule="exact" w:val="309"/>
        </w:trPr>
        <w:tc>
          <w:tcPr>
            <w:tcW w:w="969"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2825425F" w14:textId="77777777" w:rsidR="00325CCA" w:rsidRPr="00040536" w:rsidRDefault="00325CCA" w:rsidP="00325CCA">
            <w:pPr>
              <w:snapToGrid w:val="0"/>
              <w:spacing w:before="20" w:after="20"/>
              <w:jc w:val="center"/>
              <w:rPr>
                <w:rFonts w:asciiTheme="minorHAnsi" w:hAnsiTheme="minorHAnsi" w:cs="Arial"/>
                <w:b/>
                <w:bCs/>
                <w:color w:val="FFFFFF"/>
                <w:sz w:val="18"/>
                <w:szCs w:val="18"/>
                <w:lang w:val="en-GB"/>
              </w:rPr>
            </w:pPr>
            <w:r w:rsidRPr="00040536">
              <w:rPr>
                <w:rFonts w:asciiTheme="minorHAnsi" w:hAnsiTheme="minorHAnsi" w:cs="Arial"/>
                <w:b/>
                <w:bCs/>
                <w:color w:val="FFFFFF"/>
                <w:sz w:val="18"/>
                <w:szCs w:val="18"/>
                <w:lang w:val="en-GB"/>
              </w:rPr>
              <w:t>55-59</w:t>
            </w:r>
          </w:p>
        </w:tc>
        <w:tc>
          <w:tcPr>
            <w:tcW w:w="969"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386FF2C1" w14:textId="77777777" w:rsidR="00325CCA" w:rsidRPr="00040536" w:rsidRDefault="00325CCA" w:rsidP="00325CCA">
            <w:pPr>
              <w:snapToGrid w:val="0"/>
              <w:spacing w:before="20" w:after="20"/>
              <w:jc w:val="center"/>
              <w:rPr>
                <w:rFonts w:asciiTheme="minorHAnsi" w:hAnsiTheme="minorHAnsi" w:cs="Arial"/>
                <w:b/>
                <w:bCs/>
                <w:color w:val="FFFFFF"/>
                <w:sz w:val="18"/>
                <w:szCs w:val="18"/>
                <w:lang w:val="en-GB"/>
              </w:rPr>
            </w:pPr>
            <w:r w:rsidRPr="00040536">
              <w:rPr>
                <w:rFonts w:asciiTheme="minorHAnsi" w:hAnsiTheme="minorHAnsi" w:cs="Arial"/>
                <w:b/>
                <w:bCs/>
                <w:color w:val="FFFFFF"/>
                <w:sz w:val="18"/>
                <w:szCs w:val="18"/>
                <w:lang w:val="en-GB"/>
              </w:rPr>
              <w:t>60-64</w:t>
            </w:r>
          </w:p>
        </w:tc>
        <w:tc>
          <w:tcPr>
            <w:tcW w:w="969"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hideMark/>
          </w:tcPr>
          <w:p w14:paraId="39C0B174" w14:textId="77777777" w:rsidR="00325CCA" w:rsidRPr="00040536" w:rsidRDefault="00325CCA" w:rsidP="00325CCA">
            <w:pPr>
              <w:snapToGrid w:val="0"/>
              <w:spacing w:before="20" w:after="20"/>
              <w:jc w:val="center"/>
              <w:rPr>
                <w:rFonts w:asciiTheme="minorHAnsi" w:hAnsiTheme="minorHAnsi" w:cs="Arial"/>
                <w:b/>
                <w:bCs/>
                <w:color w:val="FFFFFF"/>
                <w:sz w:val="18"/>
                <w:szCs w:val="18"/>
                <w:lang w:val="en-GB"/>
              </w:rPr>
            </w:pPr>
            <w:r w:rsidRPr="00040536">
              <w:rPr>
                <w:rFonts w:asciiTheme="minorHAnsi" w:hAnsiTheme="minorHAnsi" w:cs="Arial"/>
                <w:b/>
                <w:bCs/>
                <w:color w:val="FFFFFF"/>
                <w:sz w:val="18"/>
                <w:szCs w:val="18"/>
                <w:lang w:val="en-GB"/>
              </w:rPr>
              <w:t>65-69</w:t>
            </w:r>
          </w:p>
        </w:tc>
        <w:tc>
          <w:tcPr>
            <w:tcW w:w="969"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hideMark/>
          </w:tcPr>
          <w:p w14:paraId="306472BA" w14:textId="77777777" w:rsidR="00325CCA" w:rsidRPr="00040536" w:rsidRDefault="00325CCA" w:rsidP="00325CCA">
            <w:pPr>
              <w:snapToGrid w:val="0"/>
              <w:spacing w:before="20" w:after="20"/>
              <w:jc w:val="center"/>
              <w:rPr>
                <w:rFonts w:asciiTheme="minorHAnsi" w:hAnsiTheme="minorHAnsi" w:cs="Arial"/>
                <w:b/>
                <w:bCs/>
                <w:color w:val="FFFFFF"/>
                <w:sz w:val="18"/>
                <w:szCs w:val="18"/>
                <w:lang w:val="en-GB"/>
              </w:rPr>
            </w:pPr>
            <w:r w:rsidRPr="00040536">
              <w:rPr>
                <w:rFonts w:asciiTheme="minorHAnsi" w:hAnsiTheme="minorHAnsi" w:cs="Arial"/>
                <w:b/>
                <w:bCs/>
                <w:color w:val="FFFFFF"/>
                <w:sz w:val="18"/>
                <w:szCs w:val="18"/>
                <w:lang w:val="en-GB"/>
              </w:rPr>
              <w:t>70-74</w:t>
            </w:r>
          </w:p>
        </w:tc>
        <w:tc>
          <w:tcPr>
            <w:tcW w:w="973" w:type="dxa"/>
            <w:tcBorders>
              <w:top w:val="single" w:sz="4" w:space="0" w:color="FFFFFF"/>
              <w:left w:val="single" w:sz="4" w:space="0" w:color="FFFFFF"/>
              <w:bottom w:val="single" w:sz="4" w:space="0" w:color="FFFFFF"/>
              <w:right w:val="nil"/>
            </w:tcBorders>
            <w:shd w:val="clear" w:color="auto" w:fill="A6A6A6" w:themeFill="background1" w:themeFillShade="A6"/>
            <w:vAlign w:val="center"/>
            <w:hideMark/>
          </w:tcPr>
          <w:p w14:paraId="18921D45" w14:textId="77777777" w:rsidR="00325CCA" w:rsidRPr="00040536" w:rsidRDefault="00325CCA" w:rsidP="00325CCA">
            <w:pPr>
              <w:snapToGrid w:val="0"/>
              <w:spacing w:before="20" w:after="20"/>
              <w:jc w:val="center"/>
              <w:rPr>
                <w:rFonts w:asciiTheme="minorHAnsi" w:hAnsiTheme="minorHAnsi" w:cs="Arial"/>
                <w:b/>
                <w:bCs/>
                <w:color w:val="FFFFFF"/>
                <w:sz w:val="18"/>
                <w:szCs w:val="18"/>
                <w:lang w:val="en-GB"/>
              </w:rPr>
            </w:pPr>
            <w:r w:rsidRPr="00040536">
              <w:rPr>
                <w:rFonts w:asciiTheme="minorHAnsi" w:hAnsiTheme="minorHAnsi" w:cs="Arial"/>
                <w:b/>
                <w:bCs/>
                <w:color w:val="FFFFFF"/>
                <w:sz w:val="18"/>
                <w:szCs w:val="18"/>
                <w:lang w:val="en-GB"/>
              </w:rPr>
              <w:t>&gt;75</w:t>
            </w:r>
          </w:p>
        </w:tc>
      </w:tr>
      <w:tr w:rsidR="00325CCA" w:rsidRPr="00040536" w14:paraId="71551866" w14:textId="77777777" w:rsidTr="00325CCA">
        <w:trPr>
          <w:trHeight w:val="258"/>
        </w:trPr>
        <w:tc>
          <w:tcPr>
            <w:tcW w:w="969"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2A7FF448" w14:textId="77777777" w:rsidR="00325CCA" w:rsidRPr="00040536" w:rsidRDefault="00325CCA" w:rsidP="00325CCA">
            <w:pPr>
              <w:jc w:val="center"/>
              <w:rPr>
                <w:rFonts w:asciiTheme="minorHAnsi" w:hAnsiTheme="minorHAnsi" w:cs="Arial"/>
                <w:color w:val="4F81BD" w:themeColor="accent1"/>
                <w:sz w:val="18"/>
                <w:szCs w:val="18"/>
                <w:lang w:val="en-GB"/>
              </w:rPr>
            </w:pPr>
            <w:r w:rsidRPr="00040536">
              <w:rPr>
                <w:rFonts w:asciiTheme="minorHAnsi" w:hAnsiTheme="minorHAnsi" w:cs="Arial"/>
                <w:color w:val="4F81BD" w:themeColor="accent1"/>
                <w:sz w:val="18"/>
                <w:szCs w:val="18"/>
                <w:lang w:val="en-GB"/>
              </w:rPr>
              <w:t>414</w:t>
            </w:r>
          </w:p>
        </w:tc>
        <w:tc>
          <w:tcPr>
            <w:tcW w:w="969"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09CB4407" w14:textId="77777777" w:rsidR="00325CCA" w:rsidRPr="00040536" w:rsidRDefault="00325CCA" w:rsidP="00325CCA">
            <w:pPr>
              <w:jc w:val="center"/>
              <w:rPr>
                <w:rFonts w:asciiTheme="minorHAnsi" w:hAnsiTheme="minorHAnsi" w:cs="Arial"/>
                <w:color w:val="4F81BD" w:themeColor="accent1"/>
                <w:sz w:val="18"/>
                <w:szCs w:val="18"/>
                <w:lang w:val="en-GB"/>
              </w:rPr>
            </w:pPr>
            <w:r w:rsidRPr="00040536">
              <w:rPr>
                <w:rFonts w:asciiTheme="minorHAnsi" w:hAnsiTheme="minorHAnsi" w:cs="Arial"/>
                <w:color w:val="4F81BD" w:themeColor="accent1"/>
                <w:sz w:val="18"/>
                <w:szCs w:val="18"/>
                <w:lang w:val="en-GB"/>
              </w:rPr>
              <w:t>879</w:t>
            </w:r>
          </w:p>
        </w:tc>
        <w:tc>
          <w:tcPr>
            <w:tcW w:w="969"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hideMark/>
          </w:tcPr>
          <w:p w14:paraId="55FD7A29" w14:textId="77777777" w:rsidR="00325CCA" w:rsidRPr="00040536" w:rsidRDefault="00325CCA" w:rsidP="00325CCA">
            <w:pPr>
              <w:jc w:val="center"/>
              <w:rPr>
                <w:rFonts w:asciiTheme="minorHAnsi" w:hAnsiTheme="minorHAnsi" w:cs="Arial"/>
                <w:color w:val="4F81BD" w:themeColor="accent1"/>
                <w:sz w:val="18"/>
                <w:szCs w:val="18"/>
                <w:lang w:val="en-GB"/>
              </w:rPr>
            </w:pPr>
            <w:r w:rsidRPr="00040536">
              <w:rPr>
                <w:rFonts w:asciiTheme="minorHAnsi" w:hAnsiTheme="minorHAnsi" w:cs="Arial"/>
                <w:color w:val="4F81BD" w:themeColor="accent1"/>
                <w:sz w:val="18"/>
                <w:szCs w:val="18"/>
                <w:lang w:val="en-GB"/>
              </w:rPr>
              <w:t>1 514</w:t>
            </w:r>
          </w:p>
        </w:tc>
        <w:tc>
          <w:tcPr>
            <w:tcW w:w="969"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hideMark/>
          </w:tcPr>
          <w:p w14:paraId="78446AE1" w14:textId="77777777" w:rsidR="00325CCA" w:rsidRPr="00040536" w:rsidRDefault="00325CCA" w:rsidP="00325CCA">
            <w:pPr>
              <w:jc w:val="center"/>
              <w:rPr>
                <w:rFonts w:asciiTheme="minorHAnsi" w:hAnsiTheme="minorHAnsi" w:cs="Arial"/>
                <w:color w:val="4F81BD" w:themeColor="accent1"/>
                <w:sz w:val="18"/>
                <w:szCs w:val="18"/>
                <w:lang w:val="en-GB"/>
              </w:rPr>
            </w:pPr>
            <w:r w:rsidRPr="00040536">
              <w:rPr>
                <w:rFonts w:asciiTheme="minorHAnsi" w:hAnsiTheme="minorHAnsi" w:cs="Arial"/>
                <w:color w:val="4F81BD" w:themeColor="accent1"/>
                <w:sz w:val="18"/>
                <w:szCs w:val="18"/>
                <w:lang w:val="en-GB"/>
              </w:rPr>
              <w:t>2 435</w:t>
            </w:r>
          </w:p>
        </w:tc>
        <w:tc>
          <w:tcPr>
            <w:tcW w:w="973" w:type="dxa"/>
            <w:tcBorders>
              <w:top w:val="single" w:sz="4" w:space="0" w:color="FFFFFF"/>
              <w:left w:val="single" w:sz="4" w:space="0" w:color="FFFFFF"/>
              <w:bottom w:val="single" w:sz="4" w:space="0" w:color="FFFFFF"/>
              <w:right w:val="nil"/>
            </w:tcBorders>
            <w:shd w:val="clear" w:color="auto" w:fill="DBE5F1" w:themeFill="accent1" w:themeFillTint="33"/>
            <w:vAlign w:val="center"/>
            <w:hideMark/>
          </w:tcPr>
          <w:p w14:paraId="73C540D5" w14:textId="77777777" w:rsidR="00325CCA" w:rsidRPr="00040536" w:rsidRDefault="00325CCA" w:rsidP="00325CCA">
            <w:pPr>
              <w:jc w:val="center"/>
              <w:rPr>
                <w:rFonts w:asciiTheme="minorHAnsi" w:hAnsiTheme="minorHAnsi" w:cs="Arial"/>
                <w:color w:val="4F81BD" w:themeColor="accent1"/>
                <w:sz w:val="18"/>
                <w:szCs w:val="18"/>
                <w:lang w:val="en-GB"/>
              </w:rPr>
            </w:pPr>
            <w:r w:rsidRPr="00040536">
              <w:rPr>
                <w:rFonts w:asciiTheme="minorHAnsi" w:hAnsiTheme="minorHAnsi" w:cs="Arial"/>
                <w:color w:val="4F81BD" w:themeColor="accent1"/>
                <w:sz w:val="18"/>
                <w:szCs w:val="18"/>
                <w:lang w:val="en-GB"/>
              </w:rPr>
              <w:t>3 089</w:t>
            </w:r>
          </w:p>
        </w:tc>
      </w:tr>
    </w:tbl>
    <w:p w14:paraId="6895E5FB" w14:textId="77777777" w:rsidR="00325CCA" w:rsidRPr="00040536" w:rsidRDefault="00325CCA" w:rsidP="00325CCA">
      <w:pPr>
        <w:spacing w:after="120"/>
        <w:ind w:right="170"/>
        <w:jc w:val="both"/>
        <w:rPr>
          <w:rFonts w:asciiTheme="minorHAnsi" w:hAnsiTheme="minorHAnsi" w:cs="Arial"/>
          <w:b/>
          <w:i/>
          <w:sz w:val="16"/>
          <w:szCs w:val="16"/>
          <w:lang w:val="en-GB"/>
        </w:rPr>
      </w:pPr>
      <w:proofErr w:type="spellStart"/>
      <w:r w:rsidRPr="00040536">
        <w:rPr>
          <w:rFonts w:asciiTheme="minorHAnsi" w:hAnsiTheme="minorHAnsi" w:cs="Arial"/>
          <w:b/>
          <w:i/>
          <w:sz w:val="16"/>
          <w:szCs w:val="16"/>
          <w:lang w:val="en-GB"/>
        </w:rPr>
        <w:t>Źródło</w:t>
      </w:r>
      <w:proofErr w:type="spellEnd"/>
      <w:r w:rsidRPr="00040536">
        <w:rPr>
          <w:rFonts w:asciiTheme="minorHAnsi" w:hAnsiTheme="minorHAnsi" w:cs="Arial"/>
          <w:b/>
          <w:i/>
          <w:sz w:val="16"/>
          <w:szCs w:val="16"/>
          <w:lang w:val="en-GB"/>
        </w:rPr>
        <w:t xml:space="preserve">: </w:t>
      </w:r>
      <w:proofErr w:type="spellStart"/>
      <w:r w:rsidRPr="00040536">
        <w:rPr>
          <w:rFonts w:asciiTheme="minorHAnsi" w:hAnsiTheme="minorHAnsi" w:cs="Arial"/>
          <w:b/>
          <w:i/>
          <w:sz w:val="16"/>
          <w:szCs w:val="16"/>
          <w:lang w:val="en-GB"/>
        </w:rPr>
        <w:t>Opracowanie</w:t>
      </w:r>
      <w:proofErr w:type="spellEnd"/>
      <w:r w:rsidRPr="00040536">
        <w:rPr>
          <w:rFonts w:asciiTheme="minorHAnsi" w:hAnsiTheme="minorHAnsi" w:cs="Arial"/>
          <w:b/>
          <w:i/>
          <w:sz w:val="16"/>
          <w:szCs w:val="16"/>
          <w:lang w:val="en-GB"/>
        </w:rPr>
        <w:t xml:space="preserve"> CUPT-JASPERS </w:t>
      </w:r>
      <w:proofErr w:type="spellStart"/>
      <w:r w:rsidRPr="00040536">
        <w:rPr>
          <w:rFonts w:asciiTheme="minorHAnsi" w:hAnsiTheme="minorHAnsi" w:cs="Arial"/>
          <w:b/>
          <w:i/>
          <w:sz w:val="16"/>
          <w:szCs w:val="16"/>
          <w:lang w:val="en-GB"/>
        </w:rPr>
        <w:t>na</w:t>
      </w:r>
      <w:proofErr w:type="spellEnd"/>
      <w:r w:rsidRPr="00040536">
        <w:rPr>
          <w:rFonts w:asciiTheme="minorHAnsi" w:hAnsiTheme="minorHAnsi" w:cs="Arial"/>
          <w:b/>
          <w:i/>
          <w:sz w:val="16"/>
          <w:szCs w:val="16"/>
          <w:lang w:val="en-GB"/>
        </w:rPr>
        <w:t> </w:t>
      </w:r>
      <w:proofErr w:type="spellStart"/>
      <w:r w:rsidRPr="00040536">
        <w:rPr>
          <w:rFonts w:asciiTheme="minorHAnsi" w:hAnsiTheme="minorHAnsi" w:cs="Arial"/>
          <w:b/>
          <w:i/>
          <w:sz w:val="16"/>
          <w:szCs w:val="16"/>
          <w:lang w:val="en-GB"/>
        </w:rPr>
        <w:t>podstawie</w:t>
      </w:r>
      <w:proofErr w:type="spellEnd"/>
      <w:r w:rsidRPr="00040536">
        <w:rPr>
          <w:rFonts w:asciiTheme="minorHAnsi" w:hAnsiTheme="minorHAnsi" w:cs="Arial"/>
          <w:b/>
          <w:i/>
          <w:sz w:val="16"/>
          <w:szCs w:val="16"/>
          <w:lang w:val="en-GB"/>
        </w:rPr>
        <w:t xml:space="preserve"> Handbook on the External Costs of Transport (January 2019), </w:t>
      </w:r>
      <w:proofErr w:type="spellStart"/>
      <w:r w:rsidRPr="00040536">
        <w:rPr>
          <w:rFonts w:asciiTheme="minorHAnsi" w:hAnsiTheme="minorHAnsi" w:cs="Arial"/>
          <w:b/>
          <w:i/>
          <w:sz w:val="16"/>
          <w:szCs w:val="16"/>
          <w:lang w:val="en-GB"/>
        </w:rPr>
        <w:t>plik</w:t>
      </w:r>
      <w:proofErr w:type="spellEnd"/>
      <w:r w:rsidRPr="00040536">
        <w:rPr>
          <w:rFonts w:asciiTheme="minorHAnsi" w:hAnsiTheme="minorHAnsi" w:cs="Arial"/>
          <w:b/>
          <w:i/>
          <w:sz w:val="16"/>
          <w:szCs w:val="16"/>
          <w:lang w:val="en-GB"/>
        </w:rPr>
        <w:t xml:space="preserve"> "FINAL_marginal_costs_air-poll_climate_WTT_noise.xlsx", </w:t>
      </w:r>
      <w:proofErr w:type="spellStart"/>
      <w:r w:rsidRPr="00040536">
        <w:rPr>
          <w:rFonts w:asciiTheme="minorHAnsi" w:hAnsiTheme="minorHAnsi" w:cs="Arial"/>
          <w:b/>
          <w:i/>
          <w:sz w:val="16"/>
          <w:szCs w:val="16"/>
          <w:lang w:val="en-GB"/>
        </w:rPr>
        <w:t>zakładka</w:t>
      </w:r>
      <w:proofErr w:type="spellEnd"/>
      <w:r w:rsidRPr="00040536">
        <w:rPr>
          <w:rFonts w:asciiTheme="minorHAnsi" w:hAnsiTheme="minorHAnsi" w:cs="Arial"/>
          <w:b/>
          <w:i/>
          <w:sz w:val="16"/>
          <w:szCs w:val="16"/>
          <w:lang w:val="en-GB"/>
        </w:rPr>
        <w:t xml:space="preserve"> "</w:t>
      </w:r>
      <w:proofErr w:type="spellStart"/>
      <w:r w:rsidRPr="00040536">
        <w:rPr>
          <w:rFonts w:asciiTheme="minorHAnsi" w:hAnsiTheme="minorHAnsi" w:cs="Arial"/>
          <w:b/>
          <w:i/>
          <w:sz w:val="16"/>
          <w:szCs w:val="16"/>
          <w:lang w:val="en-GB"/>
        </w:rPr>
        <w:t>noise_input</w:t>
      </w:r>
      <w:proofErr w:type="spellEnd"/>
      <w:r w:rsidRPr="00040536">
        <w:rPr>
          <w:rFonts w:asciiTheme="minorHAnsi" w:hAnsiTheme="minorHAnsi" w:cs="Arial"/>
          <w:b/>
          <w:i/>
          <w:sz w:val="16"/>
          <w:szCs w:val="16"/>
          <w:lang w:val="en-GB"/>
        </w:rPr>
        <w:t>".</w:t>
      </w:r>
    </w:p>
    <w:p w14:paraId="59A4C1CC" w14:textId="77777777" w:rsidR="00325CCA" w:rsidRPr="00040536" w:rsidRDefault="00325CCA" w:rsidP="00325CCA">
      <w:pPr>
        <w:pStyle w:val="anxnormal"/>
        <w:ind w:left="0"/>
        <w:rPr>
          <w:rFonts w:asciiTheme="minorHAnsi" w:hAnsiTheme="minorHAnsi"/>
          <w:u w:val="single"/>
          <w:lang w:val="en-GB" w:eastAsia="en-US"/>
        </w:rPr>
      </w:pPr>
    </w:p>
    <w:p w14:paraId="20AB935E" w14:textId="77777777" w:rsidR="00325CCA" w:rsidRPr="002F209F" w:rsidRDefault="00325CCA" w:rsidP="00325CCA">
      <w:pPr>
        <w:pStyle w:val="anxnormal"/>
        <w:ind w:left="0"/>
        <w:rPr>
          <w:rFonts w:asciiTheme="minorHAnsi" w:hAnsiTheme="minorHAnsi"/>
          <w:u w:val="single"/>
          <w:lang w:eastAsia="en-US"/>
        </w:rPr>
      </w:pPr>
      <w:r w:rsidRPr="002F209F">
        <w:rPr>
          <w:rFonts w:asciiTheme="minorHAnsi" w:hAnsiTheme="minorHAnsi"/>
          <w:u w:val="single"/>
          <w:lang w:eastAsia="en-US"/>
        </w:rPr>
        <w:t>Zmienność kosztów jednostkowych w czasie</w:t>
      </w:r>
    </w:p>
    <w:p w14:paraId="0ABF5E21" w14:textId="3E0F2B46" w:rsidR="002E07DB" w:rsidRDefault="00325CCA" w:rsidP="00325CCA">
      <w:pPr>
        <w:pStyle w:val="anxnormal"/>
        <w:ind w:left="0"/>
        <w:rPr>
          <w:rFonts w:asciiTheme="minorHAnsi" w:hAnsiTheme="minorHAnsi"/>
          <w:lang w:eastAsia="en-US"/>
        </w:rPr>
        <w:sectPr w:rsidR="002E07DB" w:rsidSect="002E07DB">
          <w:pgSz w:w="11906" w:h="16838"/>
          <w:pgMar w:top="1134" w:right="1134" w:bottom="1134" w:left="1134" w:header="709" w:footer="709" w:gutter="0"/>
          <w:cols w:space="708"/>
          <w:docGrid w:linePitch="360"/>
        </w:sectPr>
      </w:pPr>
      <w:r w:rsidRPr="002F209F">
        <w:rPr>
          <w:rFonts w:asciiTheme="minorHAnsi" w:hAnsiTheme="minorHAnsi"/>
          <w:lang w:eastAsia="en-US"/>
        </w:rPr>
        <w:t>Prognoza zmiany jednostkowych kosztów hałasu w czasie (do policzenia) jest oparta</w:t>
      </w:r>
      <w:r>
        <w:rPr>
          <w:rFonts w:asciiTheme="minorHAnsi" w:hAnsiTheme="minorHAnsi"/>
          <w:lang w:eastAsia="en-US"/>
        </w:rPr>
        <w:t xml:space="preserve"> o prognozowany wzrost PKB na 1 </w:t>
      </w:r>
      <w:r w:rsidRPr="002F209F">
        <w:rPr>
          <w:rFonts w:asciiTheme="minorHAnsi" w:hAnsiTheme="minorHAnsi"/>
          <w:lang w:eastAsia="en-US"/>
        </w:rPr>
        <w:t>mieszk</w:t>
      </w:r>
      <w:r>
        <w:rPr>
          <w:rFonts w:asciiTheme="minorHAnsi" w:hAnsiTheme="minorHAnsi"/>
          <w:lang w:eastAsia="en-US"/>
        </w:rPr>
        <w:t>ańca (wartości podane w punkcie </w:t>
      </w:r>
      <w:r w:rsidRPr="002F209F">
        <w:rPr>
          <w:rFonts w:asciiTheme="minorHAnsi" w:hAnsiTheme="minorHAnsi"/>
          <w:lang w:eastAsia="en-US"/>
        </w:rPr>
        <w:t xml:space="preserve">2) przy zastosowaniu współczynnika elastyczności </w:t>
      </w:r>
      <w:r>
        <w:rPr>
          <w:rFonts w:asciiTheme="minorHAnsi" w:hAnsiTheme="minorHAnsi"/>
          <w:lang w:eastAsia="en-US"/>
        </w:rPr>
        <w:t>0,</w:t>
      </w:r>
      <w:r w:rsidRPr="002F209F">
        <w:rPr>
          <w:rFonts w:asciiTheme="minorHAnsi" w:hAnsiTheme="minorHAnsi"/>
          <w:lang w:eastAsia="en-US"/>
        </w:rPr>
        <w:t>8</w:t>
      </w:r>
    </w:p>
    <w:p w14:paraId="006D958C" w14:textId="33665A9F" w:rsidR="004F4D93" w:rsidRPr="001044F4" w:rsidRDefault="004F4D93" w:rsidP="00093D31">
      <w:pPr>
        <w:pStyle w:val="Nagwek2"/>
        <w:numPr>
          <w:ilvl w:val="0"/>
          <w:numId w:val="50"/>
        </w:numPr>
        <w:ind w:left="567" w:hanging="567"/>
        <w:rPr>
          <w:rFonts w:eastAsia="Arial" w:cstheme="minorHAnsi"/>
          <w:spacing w:val="1"/>
          <w:position w:val="-1"/>
        </w:rPr>
      </w:pPr>
      <w:bookmarkStart w:id="112" w:name="_Toc93399129"/>
      <w:r>
        <w:t>Wartość czasu w transporcie towarów</w:t>
      </w:r>
      <w:bookmarkEnd w:id="112"/>
    </w:p>
    <w:p w14:paraId="614399A9" w14:textId="44E0F731" w:rsidR="006B773C" w:rsidRPr="001044F4" w:rsidRDefault="006B773C" w:rsidP="006B773C">
      <w:pPr>
        <w:pStyle w:val="JAGLevel2"/>
        <w:keepNext w:val="0"/>
        <w:widowControl w:val="0"/>
        <w:numPr>
          <w:ilvl w:val="0"/>
          <w:numId w:val="0"/>
        </w:numPr>
        <w:tabs>
          <w:tab w:val="clear" w:pos="567"/>
        </w:tabs>
        <w:adjustRightInd w:val="0"/>
        <w:spacing w:after="120"/>
        <w:textAlignment w:val="baseline"/>
        <w:outlineLvl w:val="1"/>
        <w:rPr>
          <w:rFonts w:asciiTheme="minorHAnsi" w:hAnsiTheme="minorHAnsi" w:cstheme="minorHAnsi"/>
        </w:rPr>
      </w:pPr>
      <w:bookmarkStart w:id="113" w:name="_Toc93399130"/>
      <w:bookmarkStart w:id="114" w:name="_Toc473721737"/>
      <w:r>
        <w:rPr>
          <w:rFonts w:asciiTheme="minorHAnsi" w:hAnsiTheme="minorHAnsi"/>
        </w:rPr>
        <w:t>Zakładany załadunek pociągu (w tonach)</w:t>
      </w:r>
      <w:bookmarkEnd w:id="113"/>
    </w:p>
    <w:tbl>
      <w:tblPr>
        <w:tblW w:w="679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20"/>
        <w:gridCol w:w="900"/>
        <w:gridCol w:w="900"/>
        <w:gridCol w:w="900"/>
        <w:gridCol w:w="810"/>
        <w:gridCol w:w="810"/>
        <w:gridCol w:w="857"/>
      </w:tblGrid>
      <w:tr w:rsidR="006B773C" w:rsidRPr="001044F4" w14:paraId="71C37C08" w14:textId="77777777" w:rsidTr="0097538D">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796AC767" w14:textId="77777777" w:rsidR="006B773C" w:rsidRPr="001C1FE3" w:rsidRDefault="006B773C" w:rsidP="005A3DEF">
            <w:pPr>
              <w:pStyle w:val="Tekstpodstawowy"/>
              <w:spacing w:after="0"/>
              <w:ind w:left="459" w:hanging="459"/>
              <w:rPr>
                <w:rFonts w:asciiTheme="minorHAnsi" w:hAnsiTheme="minorHAnsi" w:cstheme="minorHAnsi"/>
                <w:b/>
                <w:sz w:val="18"/>
                <w:szCs w:val="18"/>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070A08C" w14:textId="77777777" w:rsidR="006B773C" w:rsidRPr="001044F4" w:rsidRDefault="006B773C" w:rsidP="005A3DEF">
            <w:pPr>
              <w:pStyle w:val="Tekstpodstawowy"/>
              <w:spacing w:after="0"/>
              <w:jc w:val="center"/>
              <w:rPr>
                <w:rFonts w:asciiTheme="minorHAnsi" w:hAnsiTheme="minorHAnsi" w:cstheme="minorHAnsi"/>
                <w:b/>
                <w:sz w:val="18"/>
                <w:szCs w:val="18"/>
              </w:rPr>
            </w:pPr>
            <w:r>
              <w:rPr>
                <w:rFonts w:asciiTheme="minorHAnsi" w:hAnsiTheme="minorHAnsi"/>
                <w:b/>
                <w:sz w:val="18"/>
                <w:szCs w:val="18"/>
              </w:rPr>
              <w:t>Pociąg przewożący ładunki masowe</w:t>
            </w:r>
          </w:p>
        </w:tc>
        <w:tc>
          <w:tcPr>
            <w:tcW w:w="17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BCBE483" w14:textId="77777777" w:rsidR="006B773C" w:rsidRPr="001044F4" w:rsidRDefault="006B773C" w:rsidP="005A3DEF">
            <w:pPr>
              <w:pStyle w:val="Tekstpodstawowy"/>
              <w:spacing w:after="0"/>
              <w:jc w:val="center"/>
              <w:rPr>
                <w:rFonts w:asciiTheme="minorHAnsi" w:hAnsiTheme="minorHAnsi" w:cstheme="minorHAnsi"/>
                <w:b/>
                <w:sz w:val="18"/>
                <w:szCs w:val="18"/>
              </w:rPr>
            </w:pPr>
            <w:r>
              <w:rPr>
                <w:rFonts w:asciiTheme="minorHAnsi" w:hAnsiTheme="minorHAnsi"/>
                <w:b/>
                <w:sz w:val="18"/>
                <w:szCs w:val="18"/>
              </w:rPr>
              <w:t>Pociąg przewożący ładunki całowagonowe</w:t>
            </w:r>
          </w:p>
        </w:tc>
        <w:tc>
          <w:tcPr>
            <w:tcW w:w="16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80A64A2" w14:textId="77777777" w:rsidR="006B773C" w:rsidRPr="001044F4" w:rsidRDefault="006B773C" w:rsidP="005A3DEF">
            <w:pPr>
              <w:pStyle w:val="Tekstpodstawowy"/>
              <w:spacing w:after="0"/>
              <w:jc w:val="center"/>
              <w:rPr>
                <w:rFonts w:asciiTheme="minorHAnsi" w:hAnsiTheme="minorHAnsi" w:cstheme="minorHAnsi"/>
                <w:b/>
                <w:sz w:val="18"/>
                <w:szCs w:val="18"/>
              </w:rPr>
            </w:pPr>
            <w:r>
              <w:rPr>
                <w:rFonts w:asciiTheme="minorHAnsi" w:hAnsiTheme="minorHAnsi"/>
                <w:b/>
                <w:sz w:val="18"/>
                <w:szCs w:val="18"/>
              </w:rPr>
              <w:t>Pociąg przewożący ładunki kontenerowe</w:t>
            </w:r>
          </w:p>
        </w:tc>
      </w:tr>
      <w:tr w:rsidR="006B773C" w:rsidRPr="001044F4" w14:paraId="07845B3E" w14:textId="77777777" w:rsidTr="0097538D">
        <w:tc>
          <w:tcPr>
            <w:tcW w:w="162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737A2F4C" w14:textId="77777777" w:rsidR="006B773C" w:rsidRPr="001044F4" w:rsidRDefault="006B773C" w:rsidP="005A3DEF">
            <w:pPr>
              <w:pStyle w:val="Tekstpodstawowy"/>
              <w:spacing w:after="0"/>
              <w:ind w:left="459" w:hanging="459"/>
              <w:rPr>
                <w:rFonts w:asciiTheme="minorHAnsi" w:hAnsiTheme="minorHAnsi" w:cstheme="minorHAnsi"/>
                <w:b/>
                <w:sz w:val="18"/>
                <w:szCs w:val="18"/>
              </w:rPr>
            </w:pPr>
            <w:r>
              <w:rPr>
                <w:rFonts w:asciiTheme="minorHAnsi" w:hAnsiTheme="minorHAnsi"/>
                <w:b/>
                <w:sz w:val="18"/>
                <w:szCs w:val="18"/>
              </w:rPr>
              <w:t>Trakcja</w:t>
            </w:r>
          </w:p>
        </w:tc>
        <w:tc>
          <w:tcPr>
            <w:tcW w:w="90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31756222"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elektryczna</w:t>
            </w:r>
          </w:p>
        </w:tc>
        <w:tc>
          <w:tcPr>
            <w:tcW w:w="90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7F427F00"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olej napędowy</w:t>
            </w:r>
          </w:p>
        </w:tc>
        <w:tc>
          <w:tcPr>
            <w:tcW w:w="90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350F1C3C"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elektryczna</w:t>
            </w:r>
          </w:p>
        </w:tc>
        <w:tc>
          <w:tcPr>
            <w:tcW w:w="8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1FBAFFBE"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olej napędowy</w:t>
            </w:r>
          </w:p>
        </w:tc>
        <w:tc>
          <w:tcPr>
            <w:tcW w:w="8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3F1DC9C"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elektryczna</w:t>
            </w:r>
          </w:p>
        </w:tc>
        <w:tc>
          <w:tcPr>
            <w:tcW w:w="857"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50A93C8A"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olej napędowy</w:t>
            </w:r>
          </w:p>
        </w:tc>
      </w:tr>
      <w:tr w:rsidR="006B773C" w:rsidRPr="001044F4" w14:paraId="7A46E4A0" w14:textId="77777777" w:rsidTr="0097538D">
        <w:tc>
          <w:tcPr>
            <w:tcW w:w="162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14:paraId="7BAD1C95" w14:textId="77777777" w:rsidR="006B773C" w:rsidRPr="001044F4" w:rsidRDefault="006B773C" w:rsidP="005A3DEF">
            <w:pPr>
              <w:suppressAutoHyphens/>
              <w:rPr>
                <w:rFonts w:asciiTheme="minorHAnsi" w:hAnsiTheme="minorHAnsi" w:cstheme="minorHAnsi"/>
                <w:kern w:val="2"/>
                <w:sz w:val="18"/>
                <w:szCs w:val="18"/>
              </w:rPr>
            </w:pPr>
            <w:r>
              <w:rPr>
                <w:rFonts w:asciiTheme="minorHAnsi" w:hAnsiTheme="minorHAnsi"/>
                <w:sz w:val="18"/>
                <w:szCs w:val="18"/>
              </w:rPr>
              <w:t>Liczba wagonów</w:t>
            </w:r>
          </w:p>
        </w:tc>
        <w:tc>
          <w:tcPr>
            <w:tcW w:w="900" w:type="dxa"/>
            <w:tcBorders>
              <w:top w:val="single" w:sz="6" w:space="0" w:color="auto"/>
              <w:left w:val="single" w:sz="6" w:space="0" w:color="auto"/>
              <w:bottom w:val="single" w:sz="6" w:space="0" w:color="auto"/>
              <w:right w:val="single" w:sz="6" w:space="0" w:color="auto"/>
            </w:tcBorders>
            <w:vAlign w:val="center"/>
          </w:tcPr>
          <w:p w14:paraId="3B2E6FC6" w14:textId="77777777" w:rsidR="006B773C" w:rsidRPr="001044F4" w:rsidRDefault="006B773C" w:rsidP="005A3DEF">
            <w:pPr>
              <w:suppressAutoHyphens/>
              <w:jc w:val="right"/>
              <w:rPr>
                <w:rFonts w:asciiTheme="minorHAnsi" w:hAnsiTheme="minorHAnsi" w:cstheme="minorHAnsi"/>
                <w:kern w:val="2"/>
                <w:sz w:val="18"/>
                <w:szCs w:val="18"/>
              </w:rPr>
            </w:pPr>
            <w:r>
              <w:rPr>
                <w:rFonts w:asciiTheme="minorHAnsi" w:hAnsiTheme="minorHAnsi"/>
                <w:sz w:val="18"/>
                <w:szCs w:val="18"/>
              </w:rPr>
              <w:t>18</w:t>
            </w:r>
          </w:p>
        </w:tc>
        <w:tc>
          <w:tcPr>
            <w:tcW w:w="900" w:type="dxa"/>
            <w:tcBorders>
              <w:top w:val="single" w:sz="6" w:space="0" w:color="auto"/>
              <w:left w:val="single" w:sz="6" w:space="0" w:color="auto"/>
              <w:bottom w:val="single" w:sz="6" w:space="0" w:color="auto"/>
              <w:right w:val="single" w:sz="6" w:space="0" w:color="auto"/>
            </w:tcBorders>
            <w:vAlign w:val="center"/>
          </w:tcPr>
          <w:p w14:paraId="7F82CB47" w14:textId="77777777" w:rsidR="006B773C" w:rsidRPr="001044F4" w:rsidRDefault="006B773C" w:rsidP="005A3DEF">
            <w:pPr>
              <w:suppressAutoHyphens/>
              <w:jc w:val="right"/>
              <w:rPr>
                <w:rFonts w:asciiTheme="minorHAnsi" w:hAnsiTheme="minorHAnsi" w:cstheme="minorHAnsi"/>
                <w:sz w:val="18"/>
                <w:szCs w:val="18"/>
              </w:rPr>
            </w:pPr>
            <w:r>
              <w:rPr>
                <w:rFonts w:asciiTheme="minorHAnsi" w:hAnsiTheme="minorHAnsi"/>
                <w:sz w:val="18"/>
                <w:szCs w:val="18"/>
              </w:rPr>
              <w:t>18</w:t>
            </w:r>
          </w:p>
        </w:tc>
        <w:tc>
          <w:tcPr>
            <w:tcW w:w="900" w:type="dxa"/>
            <w:tcBorders>
              <w:top w:val="single" w:sz="6" w:space="0" w:color="auto"/>
              <w:left w:val="single" w:sz="6" w:space="0" w:color="auto"/>
              <w:bottom w:val="single" w:sz="6" w:space="0" w:color="auto"/>
              <w:right w:val="single" w:sz="6" w:space="0" w:color="auto"/>
            </w:tcBorders>
            <w:vAlign w:val="center"/>
          </w:tcPr>
          <w:p w14:paraId="57BD6684" w14:textId="77777777" w:rsidR="006B773C" w:rsidRPr="001044F4" w:rsidRDefault="006B773C" w:rsidP="005A3DEF">
            <w:pPr>
              <w:suppressAutoHyphens/>
              <w:jc w:val="right"/>
              <w:rPr>
                <w:rFonts w:asciiTheme="minorHAnsi" w:hAnsiTheme="minorHAnsi" w:cstheme="minorHAnsi"/>
                <w:sz w:val="18"/>
                <w:szCs w:val="18"/>
              </w:rPr>
            </w:pPr>
            <w:r>
              <w:rPr>
                <w:rFonts w:asciiTheme="minorHAnsi" w:hAnsiTheme="minorHAnsi"/>
                <w:sz w:val="18"/>
                <w:szCs w:val="18"/>
              </w:rPr>
              <w:t>18</w:t>
            </w:r>
          </w:p>
        </w:tc>
        <w:tc>
          <w:tcPr>
            <w:tcW w:w="810" w:type="dxa"/>
            <w:tcBorders>
              <w:top w:val="single" w:sz="6" w:space="0" w:color="auto"/>
              <w:left w:val="single" w:sz="6" w:space="0" w:color="auto"/>
              <w:bottom w:val="single" w:sz="6" w:space="0" w:color="auto"/>
              <w:right w:val="single" w:sz="6" w:space="0" w:color="auto"/>
            </w:tcBorders>
            <w:vAlign w:val="center"/>
          </w:tcPr>
          <w:p w14:paraId="1812BC62" w14:textId="77777777" w:rsidR="006B773C" w:rsidRPr="001044F4" w:rsidRDefault="006B773C" w:rsidP="005A3DEF">
            <w:pPr>
              <w:suppressAutoHyphens/>
              <w:jc w:val="right"/>
              <w:rPr>
                <w:rFonts w:asciiTheme="minorHAnsi" w:hAnsiTheme="minorHAnsi" w:cstheme="minorHAnsi"/>
                <w:sz w:val="18"/>
                <w:szCs w:val="18"/>
              </w:rPr>
            </w:pPr>
            <w:r>
              <w:rPr>
                <w:rFonts w:asciiTheme="minorHAnsi" w:hAnsiTheme="minorHAnsi"/>
                <w:sz w:val="18"/>
                <w:szCs w:val="18"/>
              </w:rPr>
              <w:t>18</w:t>
            </w:r>
          </w:p>
        </w:tc>
        <w:tc>
          <w:tcPr>
            <w:tcW w:w="810" w:type="dxa"/>
            <w:tcBorders>
              <w:top w:val="single" w:sz="6" w:space="0" w:color="auto"/>
              <w:left w:val="single" w:sz="6" w:space="0" w:color="auto"/>
              <w:bottom w:val="single" w:sz="6" w:space="0" w:color="auto"/>
              <w:right w:val="single" w:sz="6" w:space="0" w:color="auto"/>
            </w:tcBorders>
            <w:vAlign w:val="center"/>
          </w:tcPr>
          <w:p w14:paraId="21D1BAB1" w14:textId="77777777" w:rsidR="006B773C" w:rsidRPr="001044F4" w:rsidRDefault="006B773C" w:rsidP="005A3DEF">
            <w:pPr>
              <w:suppressAutoHyphens/>
              <w:jc w:val="right"/>
              <w:rPr>
                <w:rFonts w:asciiTheme="minorHAnsi" w:hAnsiTheme="minorHAnsi" w:cstheme="minorHAnsi"/>
                <w:sz w:val="18"/>
                <w:szCs w:val="18"/>
              </w:rPr>
            </w:pPr>
            <w:r>
              <w:rPr>
                <w:rFonts w:asciiTheme="minorHAnsi" w:hAnsiTheme="minorHAnsi"/>
                <w:sz w:val="18"/>
                <w:szCs w:val="18"/>
              </w:rPr>
              <w:t>20</w:t>
            </w:r>
          </w:p>
        </w:tc>
        <w:tc>
          <w:tcPr>
            <w:tcW w:w="857" w:type="dxa"/>
            <w:tcBorders>
              <w:top w:val="single" w:sz="6" w:space="0" w:color="auto"/>
              <w:left w:val="single" w:sz="6" w:space="0" w:color="auto"/>
              <w:bottom w:val="single" w:sz="6" w:space="0" w:color="auto"/>
              <w:right w:val="single" w:sz="6" w:space="0" w:color="auto"/>
            </w:tcBorders>
            <w:vAlign w:val="center"/>
          </w:tcPr>
          <w:p w14:paraId="05F3EFE5" w14:textId="77777777" w:rsidR="006B773C" w:rsidRPr="001044F4" w:rsidRDefault="006B773C" w:rsidP="005A3DEF">
            <w:pPr>
              <w:suppressAutoHyphens/>
              <w:jc w:val="right"/>
              <w:rPr>
                <w:rFonts w:asciiTheme="minorHAnsi" w:hAnsiTheme="minorHAnsi" w:cstheme="minorHAnsi"/>
                <w:sz w:val="18"/>
                <w:szCs w:val="18"/>
              </w:rPr>
            </w:pPr>
            <w:r>
              <w:rPr>
                <w:rFonts w:asciiTheme="minorHAnsi" w:hAnsiTheme="minorHAnsi"/>
                <w:sz w:val="18"/>
                <w:szCs w:val="18"/>
              </w:rPr>
              <w:t>20</w:t>
            </w:r>
          </w:p>
        </w:tc>
      </w:tr>
      <w:tr w:rsidR="006B773C" w:rsidRPr="001044F4" w14:paraId="3BDFBA26" w14:textId="77777777" w:rsidTr="0097538D">
        <w:tc>
          <w:tcPr>
            <w:tcW w:w="162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14:paraId="0CBDD66C" w14:textId="77777777" w:rsidR="006B773C" w:rsidRPr="001044F4" w:rsidRDefault="006B773C" w:rsidP="005A3DEF">
            <w:pPr>
              <w:suppressAutoHyphens/>
              <w:rPr>
                <w:rFonts w:asciiTheme="minorHAnsi" w:hAnsiTheme="minorHAnsi" w:cstheme="minorHAnsi"/>
                <w:kern w:val="2"/>
                <w:sz w:val="18"/>
                <w:szCs w:val="18"/>
              </w:rPr>
            </w:pPr>
            <w:r>
              <w:rPr>
                <w:rFonts w:asciiTheme="minorHAnsi" w:hAnsiTheme="minorHAnsi"/>
                <w:sz w:val="18"/>
                <w:szCs w:val="18"/>
              </w:rPr>
              <w:t>Tonaż brutto</w:t>
            </w:r>
          </w:p>
        </w:tc>
        <w:tc>
          <w:tcPr>
            <w:tcW w:w="900" w:type="dxa"/>
            <w:tcBorders>
              <w:top w:val="single" w:sz="6" w:space="0" w:color="auto"/>
              <w:left w:val="single" w:sz="6" w:space="0" w:color="auto"/>
              <w:bottom w:val="single" w:sz="6" w:space="0" w:color="auto"/>
              <w:right w:val="single" w:sz="6" w:space="0" w:color="auto"/>
            </w:tcBorders>
            <w:vAlign w:val="center"/>
          </w:tcPr>
          <w:p w14:paraId="69D7B04B" w14:textId="77777777" w:rsidR="006B773C" w:rsidRPr="001044F4" w:rsidRDefault="006B773C" w:rsidP="005A3DEF">
            <w:pPr>
              <w:suppressAutoHyphens/>
              <w:jc w:val="right"/>
              <w:rPr>
                <w:rFonts w:asciiTheme="minorHAnsi" w:hAnsiTheme="minorHAnsi" w:cstheme="minorHAnsi"/>
                <w:kern w:val="2"/>
                <w:sz w:val="18"/>
                <w:szCs w:val="18"/>
              </w:rPr>
            </w:pPr>
            <w:r>
              <w:rPr>
                <w:rFonts w:asciiTheme="minorHAnsi" w:hAnsiTheme="minorHAnsi"/>
                <w:sz w:val="18"/>
                <w:szCs w:val="18"/>
              </w:rPr>
              <w:t>1 705</w:t>
            </w:r>
          </w:p>
        </w:tc>
        <w:tc>
          <w:tcPr>
            <w:tcW w:w="900" w:type="dxa"/>
            <w:tcBorders>
              <w:top w:val="single" w:sz="6" w:space="0" w:color="auto"/>
              <w:left w:val="single" w:sz="6" w:space="0" w:color="auto"/>
              <w:bottom w:val="single" w:sz="6" w:space="0" w:color="auto"/>
              <w:right w:val="single" w:sz="6" w:space="0" w:color="auto"/>
            </w:tcBorders>
            <w:vAlign w:val="center"/>
          </w:tcPr>
          <w:p w14:paraId="12931CE4" w14:textId="77777777" w:rsidR="006B773C" w:rsidRPr="001044F4" w:rsidRDefault="006B773C" w:rsidP="005A3DEF">
            <w:pPr>
              <w:suppressAutoHyphens/>
              <w:jc w:val="right"/>
              <w:rPr>
                <w:rFonts w:asciiTheme="minorHAnsi" w:hAnsiTheme="minorHAnsi" w:cstheme="minorHAnsi"/>
                <w:sz w:val="18"/>
                <w:szCs w:val="18"/>
              </w:rPr>
            </w:pPr>
            <w:r>
              <w:rPr>
                <w:rFonts w:asciiTheme="minorHAnsi" w:hAnsiTheme="minorHAnsi"/>
                <w:sz w:val="18"/>
                <w:szCs w:val="18"/>
              </w:rPr>
              <w:t>1 733</w:t>
            </w:r>
          </w:p>
        </w:tc>
        <w:tc>
          <w:tcPr>
            <w:tcW w:w="900" w:type="dxa"/>
            <w:tcBorders>
              <w:top w:val="single" w:sz="6" w:space="0" w:color="auto"/>
              <w:left w:val="single" w:sz="6" w:space="0" w:color="auto"/>
              <w:bottom w:val="single" w:sz="6" w:space="0" w:color="auto"/>
              <w:right w:val="single" w:sz="6" w:space="0" w:color="auto"/>
            </w:tcBorders>
            <w:vAlign w:val="center"/>
          </w:tcPr>
          <w:p w14:paraId="30C82308" w14:textId="77777777" w:rsidR="006B773C" w:rsidRPr="001044F4" w:rsidRDefault="006B773C" w:rsidP="005A3DEF">
            <w:pPr>
              <w:suppressAutoHyphens/>
              <w:jc w:val="right"/>
              <w:rPr>
                <w:rFonts w:asciiTheme="minorHAnsi" w:hAnsiTheme="minorHAnsi" w:cstheme="minorHAnsi"/>
                <w:sz w:val="18"/>
                <w:szCs w:val="18"/>
              </w:rPr>
            </w:pPr>
            <w:r>
              <w:rPr>
                <w:rFonts w:asciiTheme="minorHAnsi" w:hAnsiTheme="minorHAnsi"/>
                <w:sz w:val="18"/>
                <w:szCs w:val="18"/>
              </w:rPr>
              <w:t>1 705</w:t>
            </w:r>
          </w:p>
        </w:tc>
        <w:tc>
          <w:tcPr>
            <w:tcW w:w="810" w:type="dxa"/>
            <w:tcBorders>
              <w:top w:val="single" w:sz="6" w:space="0" w:color="auto"/>
              <w:left w:val="single" w:sz="6" w:space="0" w:color="auto"/>
              <w:bottom w:val="single" w:sz="6" w:space="0" w:color="auto"/>
              <w:right w:val="single" w:sz="6" w:space="0" w:color="auto"/>
            </w:tcBorders>
            <w:vAlign w:val="center"/>
          </w:tcPr>
          <w:p w14:paraId="08F4B955" w14:textId="77777777" w:rsidR="006B773C" w:rsidRPr="001044F4" w:rsidRDefault="006B773C" w:rsidP="005A3DEF">
            <w:pPr>
              <w:suppressAutoHyphens/>
              <w:jc w:val="right"/>
              <w:rPr>
                <w:rFonts w:asciiTheme="minorHAnsi" w:hAnsiTheme="minorHAnsi" w:cstheme="minorHAnsi"/>
                <w:sz w:val="18"/>
                <w:szCs w:val="18"/>
              </w:rPr>
            </w:pPr>
            <w:r>
              <w:rPr>
                <w:rFonts w:asciiTheme="minorHAnsi" w:hAnsiTheme="minorHAnsi"/>
                <w:sz w:val="18"/>
                <w:szCs w:val="18"/>
              </w:rPr>
              <w:t>1 733</w:t>
            </w:r>
          </w:p>
        </w:tc>
        <w:tc>
          <w:tcPr>
            <w:tcW w:w="810" w:type="dxa"/>
            <w:tcBorders>
              <w:top w:val="single" w:sz="6" w:space="0" w:color="auto"/>
              <w:left w:val="single" w:sz="6" w:space="0" w:color="auto"/>
              <w:bottom w:val="single" w:sz="6" w:space="0" w:color="auto"/>
              <w:right w:val="single" w:sz="6" w:space="0" w:color="auto"/>
            </w:tcBorders>
            <w:vAlign w:val="center"/>
          </w:tcPr>
          <w:p w14:paraId="2F76BA09" w14:textId="77777777" w:rsidR="006B773C" w:rsidRPr="001044F4" w:rsidRDefault="006B773C" w:rsidP="005A3DEF">
            <w:pPr>
              <w:suppressAutoHyphens/>
              <w:jc w:val="right"/>
              <w:rPr>
                <w:rFonts w:asciiTheme="minorHAnsi" w:hAnsiTheme="minorHAnsi" w:cstheme="minorHAnsi"/>
                <w:sz w:val="18"/>
                <w:szCs w:val="18"/>
              </w:rPr>
            </w:pPr>
            <w:r>
              <w:rPr>
                <w:rFonts w:asciiTheme="minorHAnsi" w:hAnsiTheme="minorHAnsi"/>
                <w:sz w:val="18"/>
                <w:szCs w:val="18"/>
              </w:rPr>
              <w:t>1 385</w:t>
            </w:r>
          </w:p>
        </w:tc>
        <w:tc>
          <w:tcPr>
            <w:tcW w:w="857" w:type="dxa"/>
            <w:tcBorders>
              <w:top w:val="single" w:sz="6" w:space="0" w:color="auto"/>
              <w:left w:val="single" w:sz="6" w:space="0" w:color="auto"/>
              <w:bottom w:val="single" w:sz="6" w:space="0" w:color="auto"/>
              <w:right w:val="single" w:sz="6" w:space="0" w:color="auto"/>
            </w:tcBorders>
            <w:vAlign w:val="center"/>
          </w:tcPr>
          <w:p w14:paraId="78CBC209" w14:textId="77777777" w:rsidR="006B773C" w:rsidRPr="001044F4" w:rsidRDefault="006B773C" w:rsidP="005A3DEF">
            <w:pPr>
              <w:suppressAutoHyphens/>
              <w:jc w:val="right"/>
              <w:rPr>
                <w:rFonts w:asciiTheme="minorHAnsi" w:hAnsiTheme="minorHAnsi" w:cstheme="minorHAnsi"/>
                <w:sz w:val="18"/>
                <w:szCs w:val="18"/>
              </w:rPr>
            </w:pPr>
            <w:r>
              <w:rPr>
                <w:rFonts w:asciiTheme="minorHAnsi" w:hAnsiTheme="minorHAnsi"/>
                <w:sz w:val="18"/>
                <w:szCs w:val="18"/>
              </w:rPr>
              <w:t>1 413</w:t>
            </w:r>
          </w:p>
        </w:tc>
      </w:tr>
      <w:tr w:rsidR="006B773C" w:rsidRPr="001044F4" w14:paraId="434EC142" w14:textId="77777777" w:rsidTr="0097538D">
        <w:tc>
          <w:tcPr>
            <w:tcW w:w="162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14:paraId="10F5066B" w14:textId="77777777" w:rsidR="006B773C" w:rsidRPr="001044F4" w:rsidRDefault="006B773C" w:rsidP="005A3DEF">
            <w:pPr>
              <w:suppressAutoHyphens/>
              <w:rPr>
                <w:rFonts w:asciiTheme="minorHAnsi" w:hAnsiTheme="minorHAnsi" w:cstheme="minorHAnsi"/>
                <w:kern w:val="2"/>
                <w:sz w:val="18"/>
                <w:szCs w:val="18"/>
              </w:rPr>
            </w:pPr>
            <w:r>
              <w:rPr>
                <w:rFonts w:asciiTheme="minorHAnsi" w:hAnsiTheme="minorHAnsi"/>
                <w:sz w:val="18"/>
                <w:szCs w:val="18"/>
              </w:rPr>
              <w:t>Tonaż netto</w:t>
            </w:r>
          </w:p>
        </w:tc>
        <w:tc>
          <w:tcPr>
            <w:tcW w:w="900" w:type="dxa"/>
            <w:tcBorders>
              <w:top w:val="single" w:sz="6" w:space="0" w:color="auto"/>
              <w:left w:val="single" w:sz="6" w:space="0" w:color="auto"/>
              <w:bottom w:val="single" w:sz="6" w:space="0" w:color="auto"/>
              <w:right w:val="single" w:sz="6" w:space="0" w:color="auto"/>
            </w:tcBorders>
            <w:vAlign w:val="center"/>
          </w:tcPr>
          <w:p w14:paraId="2303FCB5" w14:textId="77777777" w:rsidR="006B773C" w:rsidRPr="001044F4" w:rsidRDefault="006B773C" w:rsidP="005A3DEF">
            <w:pPr>
              <w:suppressAutoHyphens/>
              <w:jc w:val="right"/>
              <w:rPr>
                <w:rFonts w:asciiTheme="minorHAnsi" w:hAnsiTheme="minorHAnsi" w:cstheme="minorHAnsi"/>
                <w:kern w:val="2"/>
                <w:sz w:val="18"/>
                <w:szCs w:val="18"/>
              </w:rPr>
            </w:pPr>
            <w:r>
              <w:rPr>
                <w:rFonts w:asciiTheme="minorHAnsi" w:hAnsiTheme="minorHAnsi"/>
                <w:sz w:val="18"/>
                <w:szCs w:val="18"/>
              </w:rPr>
              <w:t>1 143</w:t>
            </w:r>
          </w:p>
        </w:tc>
        <w:tc>
          <w:tcPr>
            <w:tcW w:w="900" w:type="dxa"/>
            <w:tcBorders>
              <w:top w:val="single" w:sz="6" w:space="0" w:color="auto"/>
              <w:left w:val="single" w:sz="6" w:space="0" w:color="auto"/>
              <w:bottom w:val="single" w:sz="6" w:space="0" w:color="auto"/>
              <w:right w:val="single" w:sz="6" w:space="0" w:color="auto"/>
            </w:tcBorders>
            <w:vAlign w:val="center"/>
          </w:tcPr>
          <w:p w14:paraId="6B026A51" w14:textId="77777777" w:rsidR="006B773C" w:rsidRPr="001044F4" w:rsidRDefault="006B773C" w:rsidP="005A3DEF">
            <w:pPr>
              <w:suppressAutoHyphens/>
              <w:jc w:val="right"/>
              <w:rPr>
                <w:rFonts w:asciiTheme="minorHAnsi" w:hAnsiTheme="minorHAnsi" w:cstheme="minorHAnsi"/>
                <w:sz w:val="18"/>
                <w:szCs w:val="18"/>
              </w:rPr>
            </w:pPr>
            <w:r>
              <w:rPr>
                <w:rFonts w:asciiTheme="minorHAnsi" w:hAnsiTheme="minorHAnsi"/>
                <w:sz w:val="18"/>
                <w:szCs w:val="18"/>
              </w:rPr>
              <w:t>1 143</w:t>
            </w:r>
          </w:p>
        </w:tc>
        <w:tc>
          <w:tcPr>
            <w:tcW w:w="900" w:type="dxa"/>
            <w:tcBorders>
              <w:top w:val="single" w:sz="6" w:space="0" w:color="auto"/>
              <w:left w:val="single" w:sz="6" w:space="0" w:color="auto"/>
              <w:bottom w:val="single" w:sz="6" w:space="0" w:color="auto"/>
              <w:right w:val="single" w:sz="6" w:space="0" w:color="auto"/>
            </w:tcBorders>
            <w:vAlign w:val="center"/>
          </w:tcPr>
          <w:p w14:paraId="56B598F7" w14:textId="77777777" w:rsidR="006B773C" w:rsidRPr="001044F4" w:rsidRDefault="006B773C" w:rsidP="005A3DEF">
            <w:pPr>
              <w:suppressAutoHyphens/>
              <w:jc w:val="right"/>
              <w:rPr>
                <w:rFonts w:asciiTheme="minorHAnsi" w:hAnsiTheme="minorHAnsi" w:cstheme="minorHAnsi"/>
                <w:sz w:val="18"/>
                <w:szCs w:val="18"/>
              </w:rPr>
            </w:pPr>
            <w:r>
              <w:rPr>
                <w:rFonts w:asciiTheme="minorHAnsi" w:hAnsiTheme="minorHAnsi"/>
                <w:sz w:val="18"/>
                <w:szCs w:val="18"/>
              </w:rPr>
              <w:t>1 143</w:t>
            </w:r>
          </w:p>
        </w:tc>
        <w:tc>
          <w:tcPr>
            <w:tcW w:w="810" w:type="dxa"/>
            <w:tcBorders>
              <w:top w:val="single" w:sz="6" w:space="0" w:color="auto"/>
              <w:left w:val="single" w:sz="6" w:space="0" w:color="auto"/>
              <w:bottom w:val="single" w:sz="6" w:space="0" w:color="auto"/>
              <w:right w:val="single" w:sz="6" w:space="0" w:color="auto"/>
            </w:tcBorders>
            <w:vAlign w:val="center"/>
          </w:tcPr>
          <w:p w14:paraId="0FBA192B" w14:textId="77777777" w:rsidR="006B773C" w:rsidRPr="001044F4" w:rsidRDefault="006B773C" w:rsidP="005A3DEF">
            <w:pPr>
              <w:suppressAutoHyphens/>
              <w:jc w:val="right"/>
              <w:rPr>
                <w:rFonts w:asciiTheme="minorHAnsi" w:hAnsiTheme="minorHAnsi" w:cstheme="minorHAnsi"/>
                <w:sz w:val="18"/>
                <w:szCs w:val="18"/>
              </w:rPr>
            </w:pPr>
            <w:r>
              <w:rPr>
                <w:rFonts w:asciiTheme="minorHAnsi" w:hAnsiTheme="minorHAnsi"/>
                <w:sz w:val="18"/>
                <w:szCs w:val="18"/>
              </w:rPr>
              <w:t>1 143</w:t>
            </w:r>
          </w:p>
        </w:tc>
        <w:tc>
          <w:tcPr>
            <w:tcW w:w="810" w:type="dxa"/>
            <w:tcBorders>
              <w:top w:val="single" w:sz="6" w:space="0" w:color="auto"/>
              <w:left w:val="single" w:sz="6" w:space="0" w:color="auto"/>
              <w:bottom w:val="single" w:sz="6" w:space="0" w:color="auto"/>
              <w:right w:val="single" w:sz="6" w:space="0" w:color="auto"/>
            </w:tcBorders>
            <w:vAlign w:val="center"/>
          </w:tcPr>
          <w:p w14:paraId="71644D80" w14:textId="77777777" w:rsidR="006B773C" w:rsidRPr="001044F4" w:rsidRDefault="006B773C" w:rsidP="005A3DEF">
            <w:pPr>
              <w:suppressAutoHyphens/>
              <w:jc w:val="right"/>
              <w:rPr>
                <w:rFonts w:asciiTheme="minorHAnsi" w:hAnsiTheme="minorHAnsi" w:cstheme="minorHAnsi"/>
                <w:sz w:val="18"/>
                <w:szCs w:val="18"/>
              </w:rPr>
            </w:pPr>
            <w:r>
              <w:rPr>
                <w:rFonts w:asciiTheme="minorHAnsi" w:hAnsiTheme="minorHAnsi"/>
                <w:sz w:val="18"/>
                <w:szCs w:val="18"/>
              </w:rPr>
              <w:t>750</w:t>
            </w:r>
          </w:p>
        </w:tc>
        <w:tc>
          <w:tcPr>
            <w:tcW w:w="857" w:type="dxa"/>
            <w:tcBorders>
              <w:top w:val="single" w:sz="6" w:space="0" w:color="auto"/>
              <w:left w:val="single" w:sz="6" w:space="0" w:color="auto"/>
              <w:bottom w:val="single" w:sz="6" w:space="0" w:color="auto"/>
              <w:right w:val="single" w:sz="6" w:space="0" w:color="auto"/>
            </w:tcBorders>
            <w:vAlign w:val="center"/>
          </w:tcPr>
          <w:p w14:paraId="2FFE2143" w14:textId="77777777" w:rsidR="006B773C" w:rsidRPr="001044F4" w:rsidRDefault="006B773C" w:rsidP="005A3DEF">
            <w:pPr>
              <w:suppressAutoHyphens/>
              <w:jc w:val="right"/>
              <w:rPr>
                <w:rFonts w:asciiTheme="minorHAnsi" w:hAnsiTheme="minorHAnsi" w:cstheme="minorHAnsi"/>
                <w:sz w:val="18"/>
                <w:szCs w:val="18"/>
              </w:rPr>
            </w:pPr>
            <w:r>
              <w:rPr>
                <w:rFonts w:asciiTheme="minorHAnsi" w:hAnsiTheme="minorHAnsi"/>
                <w:sz w:val="18"/>
                <w:szCs w:val="18"/>
              </w:rPr>
              <w:t>750</w:t>
            </w:r>
          </w:p>
        </w:tc>
      </w:tr>
      <w:tr w:rsidR="006B773C" w:rsidRPr="001044F4" w14:paraId="210CCC7B" w14:textId="77777777" w:rsidTr="0097538D">
        <w:tc>
          <w:tcPr>
            <w:tcW w:w="162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3F58EA7A" w14:textId="77777777" w:rsidR="006B773C" w:rsidRPr="001044F4" w:rsidRDefault="006B773C" w:rsidP="005A3DEF">
            <w:pPr>
              <w:suppressAutoHyphens/>
              <w:rPr>
                <w:rFonts w:asciiTheme="minorHAnsi" w:hAnsiTheme="minorHAnsi" w:cstheme="minorHAnsi"/>
                <w:sz w:val="18"/>
                <w:szCs w:val="18"/>
              </w:rPr>
            </w:pPr>
            <w:r>
              <w:rPr>
                <w:rFonts w:asciiTheme="minorHAnsi" w:hAnsiTheme="minorHAnsi"/>
                <w:sz w:val="18"/>
                <w:szCs w:val="18"/>
              </w:rPr>
              <w:t>Tonaż/wagon</w:t>
            </w:r>
          </w:p>
        </w:tc>
        <w:tc>
          <w:tcPr>
            <w:tcW w:w="900" w:type="dxa"/>
            <w:tcBorders>
              <w:top w:val="single" w:sz="6" w:space="0" w:color="auto"/>
              <w:left w:val="single" w:sz="6" w:space="0" w:color="auto"/>
              <w:bottom w:val="single" w:sz="6" w:space="0" w:color="auto"/>
              <w:right w:val="single" w:sz="6" w:space="0" w:color="auto"/>
            </w:tcBorders>
            <w:vAlign w:val="center"/>
          </w:tcPr>
          <w:p w14:paraId="51281A91" w14:textId="77777777" w:rsidR="006B773C" w:rsidRPr="001044F4" w:rsidRDefault="006B773C" w:rsidP="005A3DEF">
            <w:pPr>
              <w:suppressAutoHyphens/>
              <w:jc w:val="right"/>
              <w:rPr>
                <w:rFonts w:asciiTheme="minorHAnsi" w:hAnsiTheme="minorHAnsi" w:cstheme="minorHAnsi"/>
                <w:kern w:val="2"/>
                <w:sz w:val="18"/>
                <w:szCs w:val="18"/>
              </w:rPr>
            </w:pPr>
            <w:r>
              <w:rPr>
                <w:rFonts w:asciiTheme="minorHAnsi" w:hAnsiTheme="minorHAnsi"/>
                <w:sz w:val="18"/>
                <w:szCs w:val="18"/>
              </w:rPr>
              <w:t>63,5</w:t>
            </w:r>
          </w:p>
        </w:tc>
        <w:tc>
          <w:tcPr>
            <w:tcW w:w="900" w:type="dxa"/>
            <w:tcBorders>
              <w:top w:val="single" w:sz="6" w:space="0" w:color="auto"/>
              <w:left w:val="single" w:sz="6" w:space="0" w:color="auto"/>
              <w:bottom w:val="single" w:sz="6" w:space="0" w:color="auto"/>
              <w:right w:val="single" w:sz="6" w:space="0" w:color="auto"/>
            </w:tcBorders>
            <w:vAlign w:val="center"/>
          </w:tcPr>
          <w:p w14:paraId="0A901B20" w14:textId="77777777" w:rsidR="006B773C" w:rsidRPr="001044F4" w:rsidRDefault="006B773C" w:rsidP="005A3DEF">
            <w:pPr>
              <w:suppressAutoHyphens/>
              <w:jc w:val="right"/>
              <w:rPr>
                <w:rFonts w:asciiTheme="minorHAnsi" w:hAnsiTheme="minorHAnsi" w:cstheme="minorHAnsi"/>
                <w:sz w:val="18"/>
                <w:szCs w:val="18"/>
              </w:rPr>
            </w:pPr>
            <w:r>
              <w:rPr>
                <w:rFonts w:asciiTheme="minorHAnsi" w:hAnsiTheme="minorHAnsi"/>
                <w:sz w:val="18"/>
                <w:szCs w:val="18"/>
              </w:rPr>
              <w:t>63,5</w:t>
            </w:r>
          </w:p>
        </w:tc>
        <w:tc>
          <w:tcPr>
            <w:tcW w:w="900" w:type="dxa"/>
            <w:tcBorders>
              <w:top w:val="single" w:sz="6" w:space="0" w:color="auto"/>
              <w:left w:val="single" w:sz="6" w:space="0" w:color="auto"/>
              <w:bottom w:val="single" w:sz="6" w:space="0" w:color="auto"/>
              <w:right w:val="single" w:sz="6" w:space="0" w:color="auto"/>
            </w:tcBorders>
            <w:vAlign w:val="center"/>
          </w:tcPr>
          <w:p w14:paraId="556D440F" w14:textId="77777777" w:rsidR="006B773C" w:rsidRPr="001044F4" w:rsidRDefault="006B773C" w:rsidP="005A3DEF">
            <w:pPr>
              <w:suppressAutoHyphens/>
              <w:jc w:val="right"/>
              <w:rPr>
                <w:rFonts w:asciiTheme="minorHAnsi" w:hAnsiTheme="minorHAnsi" w:cstheme="minorHAnsi"/>
                <w:sz w:val="18"/>
                <w:szCs w:val="18"/>
              </w:rPr>
            </w:pPr>
            <w:r>
              <w:rPr>
                <w:rFonts w:asciiTheme="minorHAnsi" w:hAnsiTheme="minorHAnsi"/>
                <w:sz w:val="18"/>
                <w:szCs w:val="18"/>
              </w:rPr>
              <w:t>63,5</w:t>
            </w:r>
          </w:p>
        </w:tc>
        <w:tc>
          <w:tcPr>
            <w:tcW w:w="810" w:type="dxa"/>
            <w:tcBorders>
              <w:top w:val="single" w:sz="6" w:space="0" w:color="auto"/>
              <w:left w:val="single" w:sz="6" w:space="0" w:color="auto"/>
              <w:bottom w:val="single" w:sz="6" w:space="0" w:color="auto"/>
              <w:right w:val="single" w:sz="6" w:space="0" w:color="auto"/>
            </w:tcBorders>
            <w:vAlign w:val="center"/>
          </w:tcPr>
          <w:p w14:paraId="5BD8DE72" w14:textId="77777777" w:rsidR="006B773C" w:rsidRPr="001044F4" w:rsidRDefault="006B773C" w:rsidP="005A3DEF">
            <w:pPr>
              <w:suppressAutoHyphens/>
              <w:jc w:val="right"/>
              <w:rPr>
                <w:rFonts w:asciiTheme="minorHAnsi" w:hAnsiTheme="minorHAnsi" w:cstheme="minorHAnsi"/>
                <w:sz w:val="18"/>
                <w:szCs w:val="18"/>
              </w:rPr>
            </w:pPr>
            <w:r>
              <w:rPr>
                <w:rFonts w:asciiTheme="minorHAnsi" w:hAnsiTheme="minorHAnsi"/>
                <w:sz w:val="18"/>
                <w:szCs w:val="18"/>
              </w:rPr>
              <w:t>63,5</w:t>
            </w:r>
          </w:p>
        </w:tc>
        <w:tc>
          <w:tcPr>
            <w:tcW w:w="810" w:type="dxa"/>
            <w:tcBorders>
              <w:top w:val="single" w:sz="6" w:space="0" w:color="auto"/>
              <w:left w:val="single" w:sz="6" w:space="0" w:color="auto"/>
              <w:bottom w:val="single" w:sz="6" w:space="0" w:color="auto"/>
              <w:right w:val="single" w:sz="6" w:space="0" w:color="auto"/>
            </w:tcBorders>
            <w:vAlign w:val="center"/>
          </w:tcPr>
          <w:p w14:paraId="29DAA3F1" w14:textId="77777777" w:rsidR="006B773C" w:rsidRPr="001044F4" w:rsidRDefault="006B773C" w:rsidP="005A3DEF">
            <w:pPr>
              <w:suppressAutoHyphens/>
              <w:jc w:val="right"/>
              <w:rPr>
                <w:rFonts w:asciiTheme="minorHAnsi" w:hAnsiTheme="minorHAnsi" w:cstheme="minorHAnsi"/>
                <w:sz w:val="18"/>
                <w:szCs w:val="18"/>
              </w:rPr>
            </w:pPr>
            <w:r>
              <w:rPr>
                <w:rFonts w:asciiTheme="minorHAnsi" w:hAnsiTheme="minorHAnsi"/>
                <w:sz w:val="18"/>
                <w:szCs w:val="18"/>
              </w:rPr>
              <w:t>37,5</w:t>
            </w:r>
          </w:p>
        </w:tc>
        <w:tc>
          <w:tcPr>
            <w:tcW w:w="857" w:type="dxa"/>
            <w:tcBorders>
              <w:top w:val="single" w:sz="6" w:space="0" w:color="auto"/>
              <w:left w:val="single" w:sz="6" w:space="0" w:color="auto"/>
              <w:bottom w:val="single" w:sz="6" w:space="0" w:color="auto"/>
              <w:right w:val="single" w:sz="6" w:space="0" w:color="auto"/>
            </w:tcBorders>
            <w:vAlign w:val="center"/>
          </w:tcPr>
          <w:p w14:paraId="43D016F0" w14:textId="77777777" w:rsidR="006B773C" w:rsidRPr="001044F4" w:rsidRDefault="006B773C" w:rsidP="005A3DEF">
            <w:pPr>
              <w:suppressAutoHyphens/>
              <w:jc w:val="right"/>
              <w:rPr>
                <w:rFonts w:asciiTheme="minorHAnsi" w:hAnsiTheme="minorHAnsi" w:cstheme="minorHAnsi"/>
                <w:sz w:val="18"/>
                <w:szCs w:val="18"/>
              </w:rPr>
            </w:pPr>
            <w:r>
              <w:rPr>
                <w:rFonts w:asciiTheme="minorHAnsi" w:hAnsiTheme="minorHAnsi"/>
                <w:sz w:val="18"/>
                <w:szCs w:val="18"/>
              </w:rPr>
              <w:t>37,5</w:t>
            </w:r>
          </w:p>
        </w:tc>
      </w:tr>
    </w:tbl>
    <w:p w14:paraId="6E0F4CE0" w14:textId="77777777" w:rsidR="00474D0F" w:rsidRPr="00EE17B3" w:rsidRDefault="00474D0F" w:rsidP="00EE17B3">
      <w:pPr>
        <w:pStyle w:val="anxnormal"/>
        <w:ind w:left="0"/>
        <w:rPr>
          <w:rFonts w:asciiTheme="minorHAnsi" w:hAnsiTheme="minorHAnsi"/>
          <w:lang w:val="en-GB" w:eastAsia="en-US"/>
        </w:rPr>
      </w:pPr>
    </w:p>
    <w:p w14:paraId="130CF13D" w14:textId="1F89E9D7" w:rsidR="00474D0F" w:rsidRPr="001044F4" w:rsidRDefault="00474D0F" w:rsidP="00474D0F">
      <w:pPr>
        <w:pStyle w:val="JAGLevel2"/>
        <w:keepNext w:val="0"/>
        <w:widowControl w:val="0"/>
        <w:numPr>
          <w:ilvl w:val="0"/>
          <w:numId w:val="0"/>
        </w:numPr>
        <w:tabs>
          <w:tab w:val="clear" w:pos="567"/>
        </w:tabs>
        <w:adjustRightInd w:val="0"/>
        <w:spacing w:after="120"/>
        <w:textAlignment w:val="baseline"/>
        <w:outlineLvl w:val="1"/>
        <w:rPr>
          <w:rFonts w:asciiTheme="minorHAnsi" w:hAnsiTheme="minorHAnsi" w:cstheme="minorHAnsi"/>
        </w:rPr>
      </w:pPr>
      <w:bookmarkStart w:id="115" w:name="_Toc93399131"/>
      <w:r>
        <w:rPr>
          <w:rFonts w:asciiTheme="minorHAnsi" w:hAnsiTheme="minorHAnsi"/>
        </w:rPr>
        <w:t xml:space="preserve">Składowa kosztów transportu odpowiadająca czasowi (w tym koszty ogólne), w EUR na </w:t>
      </w:r>
      <w:proofErr w:type="spellStart"/>
      <w:r>
        <w:rPr>
          <w:rFonts w:asciiTheme="minorHAnsi" w:hAnsiTheme="minorHAnsi"/>
        </w:rPr>
        <w:t>pociągo</w:t>
      </w:r>
      <w:proofErr w:type="spellEnd"/>
      <w:r w:rsidR="001E0FE7">
        <w:rPr>
          <w:rFonts w:asciiTheme="minorHAnsi" w:hAnsiTheme="minorHAnsi"/>
        </w:rPr>
        <w:t>-</w:t>
      </w:r>
      <w:r>
        <w:rPr>
          <w:rFonts w:asciiTheme="minorHAnsi" w:hAnsiTheme="minorHAnsi"/>
        </w:rPr>
        <w:t>godzinę, ceny z 2010 r.</w:t>
      </w:r>
      <w:bookmarkEnd w:id="114"/>
      <w:bookmarkEnd w:id="115"/>
    </w:p>
    <w:tbl>
      <w:tblPr>
        <w:tblW w:w="13765" w:type="dxa"/>
        <w:tblInd w:w="55" w:type="dxa"/>
        <w:tblLayout w:type="fixed"/>
        <w:tblCellMar>
          <w:left w:w="70" w:type="dxa"/>
          <w:right w:w="70" w:type="dxa"/>
        </w:tblCellMar>
        <w:tblLook w:val="04A0" w:firstRow="1" w:lastRow="0" w:firstColumn="1" w:lastColumn="0" w:noHBand="0" w:noVBand="1"/>
      </w:tblPr>
      <w:tblGrid>
        <w:gridCol w:w="1716"/>
        <w:gridCol w:w="1134"/>
        <w:gridCol w:w="993"/>
        <w:gridCol w:w="992"/>
        <w:gridCol w:w="992"/>
        <w:gridCol w:w="992"/>
        <w:gridCol w:w="993"/>
        <w:gridCol w:w="992"/>
        <w:gridCol w:w="992"/>
        <w:gridCol w:w="992"/>
        <w:gridCol w:w="993"/>
        <w:gridCol w:w="992"/>
        <w:gridCol w:w="992"/>
      </w:tblGrid>
      <w:tr w:rsidR="00474D0F" w:rsidRPr="001044F4" w14:paraId="1A4DCA7E" w14:textId="77777777" w:rsidTr="00474D0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728F6229" w14:textId="77777777" w:rsidR="00474D0F" w:rsidRPr="001044F4" w:rsidRDefault="00474D0F" w:rsidP="00474D0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Rodzaj pociągu</w:t>
            </w:r>
          </w:p>
        </w:tc>
        <w:tc>
          <w:tcPr>
            <w:tcW w:w="4111" w:type="dxa"/>
            <w:gridSpan w:val="4"/>
            <w:tcBorders>
              <w:top w:val="single" w:sz="4" w:space="0" w:color="auto"/>
              <w:left w:val="single" w:sz="4" w:space="0" w:color="auto"/>
              <w:bottom w:val="single" w:sz="4" w:space="0" w:color="auto"/>
              <w:right w:val="single" w:sz="4" w:space="0" w:color="auto"/>
            </w:tcBorders>
            <w:noWrap/>
            <w:vAlign w:val="bottom"/>
            <w:hideMark/>
          </w:tcPr>
          <w:p w14:paraId="01B5B729" w14:textId="77777777" w:rsidR="00474D0F" w:rsidRPr="001044F4" w:rsidRDefault="00474D0F" w:rsidP="00474D0F">
            <w:pPr>
              <w:suppressAutoHyphens/>
              <w:jc w:val="center"/>
              <w:rPr>
                <w:rFonts w:asciiTheme="minorHAnsi" w:hAnsiTheme="minorHAnsi" w:cstheme="minorHAnsi"/>
                <w:b/>
                <w:color w:val="000000"/>
                <w:kern w:val="2"/>
                <w:sz w:val="18"/>
                <w:szCs w:val="18"/>
              </w:rPr>
            </w:pPr>
            <w:r>
              <w:rPr>
                <w:rFonts w:asciiTheme="minorHAnsi" w:hAnsiTheme="minorHAnsi"/>
                <w:b/>
                <w:color w:val="000000"/>
                <w:sz w:val="18"/>
                <w:szCs w:val="18"/>
              </w:rPr>
              <w:t>pociąg przewożący ładunki masowe</w:t>
            </w:r>
          </w:p>
        </w:tc>
        <w:tc>
          <w:tcPr>
            <w:tcW w:w="3969" w:type="dxa"/>
            <w:gridSpan w:val="4"/>
            <w:tcBorders>
              <w:top w:val="single" w:sz="4" w:space="0" w:color="auto"/>
              <w:left w:val="single" w:sz="4" w:space="0" w:color="auto"/>
              <w:bottom w:val="single" w:sz="4" w:space="0" w:color="auto"/>
              <w:right w:val="single" w:sz="4" w:space="0" w:color="auto"/>
            </w:tcBorders>
            <w:vAlign w:val="bottom"/>
            <w:hideMark/>
          </w:tcPr>
          <w:p w14:paraId="3340418A" w14:textId="77777777" w:rsidR="00474D0F" w:rsidRPr="001044F4" w:rsidRDefault="00474D0F" w:rsidP="00474D0F">
            <w:pPr>
              <w:suppressAutoHyphens/>
              <w:jc w:val="center"/>
              <w:rPr>
                <w:rFonts w:asciiTheme="minorHAnsi" w:hAnsiTheme="minorHAnsi" w:cstheme="minorHAnsi"/>
                <w:b/>
                <w:color w:val="000000"/>
                <w:kern w:val="2"/>
                <w:sz w:val="18"/>
                <w:szCs w:val="18"/>
              </w:rPr>
            </w:pPr>
            <w:r>
              <w:rPr>
                <w:rFonts w:asciiTheme="minorHAnsi" w:hAnsiTheme="minorHAnsi"/>
                <w:b/>
                <w:color w:val="000000"/>
                <w:sz w:val="18"/>
                <w:szCs w:val="18"/>
              </w:rPr>
              <w:t>pociąg przewożący ładunki całowagonowe</w:t>
            </w:r>
          </w:p>
        </w:tc>
        <w:tc>
          <w:tcPr>
            <w:tcW w:w="3969" w:type="dxa"/>
            <w:gridSpan w:val="4"/>
            <w:tcBorders>
              <w:top w:val="single" w:sz="4" w:space="0" w:color="auto"/>
              <w:left w:val="single" w:sz="4" w:space="0" w:color="auto"/>
              <w:bottom w:val="single" w:sz="4" w:space="0" w:color="auto"/>
              <w:right w:val="single" w:sz="4" w:space="0" w:color="auto"/>
            </w:tcBorders>
            <w:vAlign w:val="bottom"/>
            <w:hideMark/>
          </w:tcPr>
          <w:p w14:paraId="431F13F7" w14:textId="77777777" w:rsidR="00474D0F" w:rsidRPr="001044F4" w:rsidRDefault="00474D0F" w:rsidP="00474D0F">
            <w:pPr>
              <w:suppressAutoHyphens/>
              <w:jc w:val="center"/>
              <w:rPr>
                <w:rFonts w:asciiTheme="minorHAnsi" w:hAnsiTheme="minorHAnsi" w:cstheme="minorHAnsi"/>
                <w:b/>
                <w:color w:val="000000"/>
                <w:kern w:val="2"/>
                <w:sz w:val="18"/>
                <w:szCs w:val="18"/>
              </w:rPr>
            </w:pPr>
            <w:r>
              <w:rPr>
                <w:rFonts w:asciiTheme="minorHAnsi" w:hAnsiTheme="minorHAnsi"/>
                <w:b/>
                <w:color w:val="000000"/>
                <w:sz w:val="18"/>
                <w:szCs w:val="18"/>
              </w:rPr>
              <w:t>pociąg przewożący ładunki kontenerowe</w:t>
            </w:r>
          </w:p>
        </w:tc>
      </w:tr>
      <w:tr w:rsidR="00474D0F" w:rsidRPr="001044F4" w14:paraId="186F0FBD" w14:textId="77777777" w:rsidTr="00474D0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355DFC7F" w14:textId="77777777" w:rsidR="00474D0F" w:rsidRPr="001044F4" w:rsidRDefault="00474D0F" w:rsidP="00474D0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Trakcja</w:t>
            </w:r>
          </w:p>
        </w:tc>
        <w:tc>
          <w:tcPr>
            <w:tcW w:w="2127" w:type="dxa"/>
            <w:gridSpan w:val="2"/>
            <w:tcBorders>
              <w:top w:val="single" w:sz="4" w:space="0" w:color="auto"/>
              <w:left w:val="single" w:sz="4" w:space="0" w:color="auto"/>
              <w:bottom w:val="single" w:sz="4" w:space="0" w:color="auto"/>
              <w:right w:val="single" w:sz="4" w:space="0" w:color="auto"/>
            </w:tcBorders>
            <w:noWrap/>
            <w:vAlign w:val="bottom"/>
            <w:hideMark/>
          </w:tcPr>
          <w:p w14:paraId="71AC5ADE" w14:textId="77777777" w:rsidR="00474D0F" w:rsidRPr="001044F4" w:rsidRDefault="00474D0F" w:rsidP="00474D0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elektryczna</w:t>
            </w:r>
          </w:p>
        </w:tc>
        <w:tc>
          <w:tcPr>
            <w:tcW w:w="1984" w:type="dxa"/>
            <w:gridSpan w:val="2"/>
            <w:tcBorders>
              <w:top w:val="single" w:sz="4" w:space="0" w:color="auto"/>
              <w:left w:val="single" w:sz="4" w:space="0" w:color="auto"/>
              <w:bottom w:val="single" w:sz="4" w:space="0" w:color="auto"/>
              <w:right w:val="single" w:sz="4" w:space="0" w:color="auto"/>
            </w:tcBorders>
            <w:noWrap/>
            <w:vAlign w:val="bottom"/>
            <w:hideMark/>
          </w:tcPr>
          <w:p w14:paraId="7C26E278" w14:textId="77777777" w:rsidR="00474D0F" w:rsidRPr="001044F4" w:rsidRDefault="00474D0F" w:rsidP="00474D0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olej napędowy</w:t>
            </w:r>
          </w:p>
        </w:tc>
        <w:tc>
          <w:tcPr>
            <w:tcW w:w="1985" w:type="dxa"/>
            <w:gridSpan w:val="2"/>
            <w:tcBorders>
              <w:top w:val="single" w:sz="4" w:space="0" w:color="auto"/>
              <w:left w:val="single" w:sz="4" w:space="0" w:color="auto"/>
              <w:bottom w:val="single" w:sz="4" w:space="0" w:color="auto"/>
              <w:right w:val="single" w:sz="4" w:space="0" w:color="auto"/>
            </w:tcBorders>
            <w:vAlign w:val="bottom"/>
            <w:hideMark/>
          </w:tcPr>
          <w:p w14:paraId="7ACAFE1E" w14:textId="77777777" w:rsidR="00474D0F" w:rsidRPr="001044F4" w:rsidRDefault="00474D0F" w:rsidP="00474D0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elektryczna</w:t>
            </w:r>
          </w:p>
        </w:tc>
        <w:tc>
          <w:tcPr>
            <w:tcW w:w="1984" w:type="dxa"/>
            <w:gridSpan w:val="2"/>
            <w:tcBorders>
              <w:top w:val="single" w:sz="4" w:space="0" w:color="auto"/>
              <w:left w:val="single" w:sz="4" w:space="0" w:color="auto"/>
              <w:bottom w:val="single" w:sz="4" w:space="0" w:color="auto"/>
              <w:right w:val="single" w:sz="4" w:space="0" w:color="auto"/>
            </w:tcBorders>
            <w:vAlign w:val="bottom"/>
            <w:hideMark/>
          </w:tcPr>
          <w:p w14:paraId="5883ADB9" w14:textId="77777777" w:rsidR="00474D0F" w:rsidRPr="001044F4" w:rsidRDefault="00474D0F" w:rsidP="00474D0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olej napędowy</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14:paraId="4EAC708B" w14:textId="77777777" w:rsidR="00474D0F" w:rsidRPr="001044F4" w:rsidRDefault="00474D0F" w:rsidP="00474D0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elektryczna</w:t>
            </w:r>
          </w:p>
        </w:tc>
        <w:tc>
          <w:tcPr>
            <w:tcW w:w="1984" w:type="dxa"/>
            <w:gridSpan w:val="2"/>
            <w:tcBorders>
              <w:top w:val="single" w:sz="4" w:space="0" w:color="auto"/>
              <w:left w:val="single" w:sz="4" w:space="0" w:color="auto"/>
              <w:bottom w:val="single" w:sz="4" w:space="0" w:color="auto"/>
              <w:right w:val="single" w:sz="4" w:space="0" w:color="auto"/>
            </w:tcBorders>
            <w:noWrap/>
            <w:vAlign w:val="bottom"/>
            <w:hideMark/>
          </w:tcPr>
          <w:p w14:paraId="48665245" w14:textId="77777777" w:rsidR="00474D0F" w:rsidRPr="001044F4" w:rsidRDefault="00474D0F" w:rsidP="00474D0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olej napędowy</w:t>
            </w:r>
          </w:p>
        </w:tc>
      </w:tr>
      <w:tr w:rsidR="00474D0F" w:rsidRPr="001044F4" w14:paraId="395FE49C" w14:textId="77777777" w:rsidTr="00474D0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77BB83FF" w14:textId="77777777" w:rsidR="00474D0F" w:rsidRPr="001044F4" w:rsidRDefault="00474D0F" w:rsidP="00474D0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Podatki</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FC3D2A2" w14:textId="77777777" w:rsidR="00474D0F" w:rsidRPr="001044F4" w:rsidRDefault="00474D0F" w:rsidP="00474D0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z</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6747A93" w14:textId="77777777" w:rsidR="00474D0F" w:rsidRPr="001044F4" w:rsidRDefault="00474D0F" w:rsidP="00474D0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bez</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D8F3EA1" w14:textId="77777777" w:rsidR="00474D0F" w:rsidRPr="001044F4" w:rsidRDefault="00474D0F" w:rsidP="00474D0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z</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B628F89" w14:textId="77777777" w:rsidR="00474D0F" w:rsidRPr="001044F4" w:rsidRDefault="00474D0F" w:rsidP="00474D0F">
            <w:pPr>
              <w:suppressAutoHyphens/>
              <w:jc w:val="center"/>
              <w:rPr>
                <w:rFonts w:asciiTheme="minorHAnsi" w:hAnsiTheme="minorHAnsi" w:cstheme="minorHAnsi"/>
                <w:color w:val="000000"/>
                <w:kern w:val="2"/>
                <w:sz w:val="16"/>
                <w:szCs w:val="16"/>
              </w:rPr>
            </w:pPr>
            <w:r>
              <w:rPr>
                <w:rFonts w:asciiTheme="minorHAnsi" w:hAnsiTheme="minorHAnsi"/>
                <w:color w:val="000000"/>
                <w:sz w:val="16"/>
                <w:szCs w:val="16"/>
              </w:rPr>
              <w:t>bez</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F296E16" w14:textId="77777777" w:rsidR="00474D0F" w:rsidRPr="001044F4" w:rsidRDefault="00474D0F" w:rsidP="00474D0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z</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3710A73" w14:textId="77777777" w:rsidR="00474D0F" w:rsidRPr="001044F4" w:rsidRDefault="00474D0F" w:rsidP="00474D0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bez</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2AAAA0D" w14:textId="77777777" w:rsidR="00474D0F" w:rsidRPr="001044F4" w:rsidRDefault="00474D0F" w:rsidP="00474D0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z</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84AB17A" w14:textId="77777777" w:rsidR="00474D0F" w:rsidRPr="001044F4" w:rsidRDefault="00474D0F" w:rsidP="00474D0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bez</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4877FB7" w14:textId="77777777" w:rsidR="00474D0F" w:rsidRPr="001044F4" w:rsidRDefault="00474D0F" w:rsidP="00474D0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z</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D3B8CFD" w14:textId="77777777" w:rsidR="00474D0F" w:rsidRPr="001044F4" w:rsidRDefault="00474D0F" w:rsidP="00474D0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bez</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09C82FA" w14:textId="77777777" w:rsidR="00474D0F" w:rsidRPr="001044F4" w:rsidRDefault="00474D0F" w:rsidP="00474D0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z</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F598C15" w14:textId="77777777" w:rsidR="00474D0F" w:rsidRPr="001044F4" w:rsidRDefault="00474D0F" w:rsidP="00474D0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bez</w:t>
            </w:r>
          </w:p>
        </w:tc>
      </w:tr>
      <w:tr w:rsidR="00474D0F" w:rsidRPr="001044F4" w14:paraId="648AF95D" w14:textId="77777777" w:rsidTr="00474D0F">
        <w:trPr>
          <w:trHeight w:val="300"/>
        </w:trPr>
        <w:tc>
          <w:tcPr>
            <w:tcW w:w="1716" w:type="dxa"/>
            <w:tcBorders>
              <w:top w:val="single" w:sz="4" w:space="0" w:color="auto"/>
              <w:left w:val="single" w:sz="4" w:space="0" w:color="auto"/>
              <w:bottom w:val="single" w:sz="4" w:space="0" w:color="auto"/>
              <w:right w:val="single" w:sz="4" w:space="0" w:color="auto"/>
            </w:tcBorders>
            <w:noWrap/>
            <w:vAlign w:val="bottom"/>
          </w:tcPr>
          <w:p w14:paraId="2ED20C7D" w14:textId="77777777" w:rsidR="00474D0F" w:rsidRPr="001044F4" w:rsidRDefault="00474D0F" w:rsidP="00474D0F">
            <w:pPr>
              <w:suppressAutoHyphens/>
              <w:rPr>
                <w:rFonts w:asciiTheme="minorHAnsi" w:hAnsiTheme="minorHAnsi" w:cstheme="minorHAnsi"/>
                <w:color w:val="000000"/>
                <w:sz w:val="18"/>
                <w:szCs w:val="18"/>
                <w:lang w:val="en-GB" w:eastAsia="nl-NL"/>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4B35ECC1" w14:textId="77777777" w:rsidR="00474D0F" w:rsidRPr="001044F4" w:rsidRDefault="00474D0F" w:rsidP="00474D0F">
            <w:pPr>
              <w:suppressAutoHyphens/>
              <w:rPr>
                <w:rFonts w:asciiTheme="minorHAnsi" w:hAnsiTheme="minorHAnsi" w:cstheme="minorHAnsi"/>
                <w:color w:val="000000"/>
                <w:sz w:val="18"/>
                <w:szCs w:val="18"/>
                <w:lang w:val="en-GB" w:eastAsia="nl-NL"/>
              </w:rPr>
            </w:pPr>
          </w:p>
        </w:tc>
        <w:tc>
          <w:tcPr>
            <w:tcW w:w="993" w:type="dxa"/>
            <w:tcBorders>
              <w:top w:val="single" w:sz="4" w:space="0" w:color="auto"/>
              <w:left w:val="single" w:sz="4" w:space="0" w:color="auto"/>
              <w:bottom w:val="single" w:sz="4" w:space="0" w:color="auto"/>
              <w:right w:val="single" w:sz="4" w:space="0" w:color="auto"/>
            </w:tcBorders>
            <w:noWrap/>
            <w:vAlign w:val="bottom"/>
          </w:tcPr>
          <w:p w14:paraId="6EC87DAE" w14:textId="77777777" w:rsidR="00474D0F" w:rsidRPr="001044F4" w:rsidRDefault="00474D0F" w:rsidP="00474D0F">
            <w:pPr>
              <w:suppressAutoHyphens/>
              <w:rPr>
                <w:rFonts w:asciiTheme="minorHAnsi" w:hAnsiTheme="minorHAnsi" w:cstheme="minorHAnsi"/>
                <w:color w:val="000000"/>
                <w:sz w:val="18"/>
                <w:szCs w:val="18"/>
                <w:lang w:val="en-GB" w:eastAsia="nl-NL"/>
              </w:rPr>
            </w:pPr>
          </w:p>
        </w:tc>
        <w:tc>
          <w:tcPr>
            <w:tcW w:w="992" w:type="dxa"/>
            <w:tcBorders>
              <w:top w:val="single" w:sz="4" w:space="0" w:color="auto"/>
              <w:left w:val="single" w:sz="4" w:space="0" w:color="auto"/>
              <w:bottom w:val="single" w:sz="4" w:space="0" w:color="auto"/>
              <w:right w:val="single" w:sz="4" w:space="0" w:color="auto"/>
            </w:tcBorders>
            <w:noWrap/>
            <w:vAlign w:val="bottom"/>
          </w:tcPr>
          <w:p w14:paraId="1C8A66B0" w14:textId="77777777" w:rsidR="00474D0F" w:rsidRPr="001044F4" w:rsidRDefault="00474D0F" w:rsidP="00474D0F">
            <w:pPr>
              <w:suppressAutoHyphens/>
              <w:rPr>
                <w:rFonts w:asciiTheme="minorHAnsi" w:hAnsiTheme="minorHAnsi" w:cstheme="minorHAnsi"/>
                <w:color w:val="000000"/>
                <w:sz w:val="18"/>
                <w:szCs w:val="18"/>
                <w:lang w:val="en-GB" w:eastAsia="nl-NL"/>
              </w:rPr>
            </w:pPr>
          </w:p>
        </w:tc>
        <w:tc>
          <w:tcPr>
            <w:tcW w:w="992" w:type="dxa"/>
            <w:tcBorders>
              <w:top w:val="single" w:sz="4" w:space="0" w:color="auto"/>
              <w:left w:val="single" w:sz="4" w:space="0" w:color="auto"/>
              <w:bottom w:val="single" w:sz="4" w:space="0" w:color="auto"/>
              <w:right w:val="single" w:sz="4" w:space="0" w:color="auto"/>
            </w:tcBorders>
            <w:noWrap/>
            <w:vAlign w:val="bottom"/>
          </w:tcPr>
          <w:p w14:paraId="049225C3" w14:textId="77777777" w:rsidR="00474D0F" w:rsidRPr="001044F4" w:rsidRDefault="00474D0F" w:rsidP="00474D0F">
            <w:pPr>
              <w:suppressAutoHyphens/>
              <w:rPr>
                <w:rFonts w:asciiTheme="minorHAnsi" w:hAnsiTheme="minorHAnsi" w:cstheme="minorHAnsi"/>
                <w:color w:val="000000"/>
                <w:sz w:val="16"/>
                <w:szCs w:val="16"/>
                <w:lang w:val="en-GB" w:eastAsia="nl-NL"/>
              </w:rPr>
            </w:pPr>
          </w:p>
        </w:tc>
        <w:tc>
          <w:tcPr>
            <w:tcW w:w="992" w:type="dxa"/>
            <w:tcBorders>
              <w:top w:val="single" w:sz="4" w:space="0" w:color="auto"/>
              <w:left w:val="single" w:sz="4" w:space="0" w:color="auto"/>
              <w:bottom w:val="single" w:sz="4" w:space="0" w:color="auto"/>
              <w:right w:val="single" w:sz="4" w:space="0" w:color="auto"/>
            </w:tcBorders>
            <w:noWrap/>
            <w:vAlign w:val="bottom"/>
          </w:tcPr>
          <w:p w14:paraId="75BF69AD" w14:textId="77777777" w:rsidR="00474D0F" w:rsidRPr="001044F4" w:rsidRDefault="00474D0F" w:rsidP="00474D0F">
            <w:pPr>
              <w:suppressAutoHyphens/>
              <w:rPr>
                <w:rFonts w:asciiTheme="minorHAnsi" w:hAnsiTheme="minorHAnsi" w:cstheme="minorHAnsi"/>
                <w:color w:val="000000"/>
                <w:sz w:val="18"/>
                <w:szCs w:val="18"/>
                <w:lang w:val="en-GB" w:eastAsia="nl-NL"/>
              </w:rPr>
            </w:pPr>
          </w:p>
        </w:tc>
        <w:tc>
          <w:tcPr>
            <w:tcW w:w="993" w:type="dxa"/>
            <w:tcBorders>
              <w:top w:val="single" w:sz="4" w:space="0" w:color="auto"/>
              <w:left w:val="single" w:sz="4" w:space="0" w:color="auto"/>
              <w:bottom w:val="single" w:sz="4" w:space="0" w:color="auto"/>
              <w:right w:val="single" w:sz="4" w:space="0" w:color="auto"/>
            </w:tcBorders>
            <w:noWrap/>
            <w:vAlign w:val="bottom"/>
          </w:tcPr>
          <w:p w14:paraId="4B4608C2" w14:textId="77777777" w:rsidR="00474D0F" w:rsidRPr="001044F4" w:rsidRDefault="00474D0F" w:rsidP="00474D0F">
            <w:pPr>
              <w:suppressAutoHyphens/>
              <w:rPr>
                <w:rFonts w:asciiTheme="minorHAnsi" w:hAnsiTheme="minorHAnsi" w:cstheme="minorHAnsi"/>
                <w:color w:val="000000"/>
                <w:sz w:val="18"/>
                <w:szCs w:val="18"/>
                <w:lang w:val="en-GB" w:eastAsia="nl-NL"/>
              </w:rPr>
            </w:pPr>
          </w:p>
        </w:tc>
        <w:tc>
          <w:tcPr>
            <w:tcW w:w="992" w:type="dxa"/>
            <w:tcBorders>
              <w:top w:val="single" w:sz="4" w:space="0" w:color="auto"/>
              <w:left w:val="single" w:sz="4" w:space="0" w:color="auto"/>
              <w:bottom w:val="single" w:sz="4" w:space="0" w:color="auto"/>
              <w:right w:val="single" w:sz="4" w:space="0" w:color="auto"/>
            </w:tcBorders>
            <w:noWrap/>
            <w:vAlign w:val="bottom"/>
          </w:tcPr>
          <w:p w14:paraId="58CADE81" w14:textId="77777777" w:rsidR="00474D0F" w:rsidRPr="001044F4" w:rsidRDefault="00474D0F" w:rsidP="00474D0F">
            <w:pPr>
              <w:suppressAutoHyphens/>
              <w:rPr>
                <w:rFonts w:asciiTheme="minorHAnsi" w:hAnsiTheme="minorHAnsi" w:cstheme="minorHAnsi"/>
                <w:color w:val="000000"/>
                <w:sz w:val="18"/>
                <w:szCs w:val="18"/>
                <w:lang w:val="en-GB" w:eastAsia="nl-NL"/>
              </w:rPr>
            </w:pPr>
          </w:p>
        </w:tc>
        <w:tc>
          <w:tcPr>
            <w:tcW w:w="992" w:type="dxa"/>
            <w:tcBorders>
              <w:top w:val="single" w:sz="4" w:space="0" w:color="auto"/>
              <w:left w:val="single" w:sz="4" w:space="0" w:color="auto"/>
              <w:bottom w:val="single" w:sz="4" w:space="0" w:color="auto"/>
              <w:right w:val="single" w:sz="4" w:space="0" w:color="auto"/>
            </w:tcBorders>
            <w:noWrap/>
            <w:vAlign w:val="bottom"/>
          </w:tcPr>
          <w:p w14:paraId="79C6E782" w14:textId="77777777" w:rsidR="00474D0F" w:rsidRPr="001044F4" w:rsidRDefault="00474D0F" w:rsidP="00474D0F">
            <w:pPr>
              <w:suppressAutoHyphens/>
              <w:rPr>
                <w:rFonts w:asciiTheme="minorHAnsi" w:hAnsiTheme="minorHAnsi" w:cstheme="minorHAnsi"/>
                <w:color w:val="000000"/>
                <w:sz w:val="18"/>
                <w:szCs w:val="18"/>
                <w:lang w:val="en-GB" w:eastAsia="nl-NL"/>
              </w:rPr>
            </w:pPr>
          </w:p>
        </w:tc>
        <w:tc>
          <w:tcPr>
            <w:tcW w:w="992" w:type="dxa"/>
            <w:tcBorders>
              <w:top w:val="single" w:sz="4" w:space="0" w:color="auto"/>
              <w:left w:val="single" w:sz="4" w:space="0" w:color="auto"/>
              <w:bottom w:val="single" w:sz="4" w:space="0" w:color="auto"/>
              <w:right w:val="single" w:sz="4" w:space="0" w:color="auto"/>
            </w:tcBorders>
            <w:noWrap/>
            <w:vAlign w:val="bottom"/>
          </w:tcPr>
          <w:p w14:paraId="5EAC4E9A" w14:textId="77777777" w:rsidR="00474D0F" w:rsidRPr="001044F4" w:rsidRDefault="00474D0F" w:rsidP="00474D0F">
            <w:pPr>
              <w:suppressAutoHyphens/>
              <w:rPr>
                <w:rFonts w:asciiTheme="minorHAnsi" w:hAnsiTheme="minorHAnsi" w:cstheme="minorHAnsi"/>
                <w:color w:val="000000"/>
                <w:sz w:val="18"/>
                <w:szCs w:val="18"/>
                <w:lang w:val="en-GB" w:eastAsia="nl-NL"/>
              </w:rPr>
            </w:pPr>
          </w:p>
        </w:tc>
        <w:tc>
          <w:tcPr>
            <w:tcW w:w="993" w:type="dxa"/>
            <w:tcBorders>
              <w:top w:val="single" w:sz="4" w:space="0" w:color="auto"/>
              <w:left w:val="single" w:sz="4" w:space="0" w:color="auto"/>
              <w:bottom w:val="single" w:sz="4" w:space="0" w:color="auto"/>
              <w:right w:val="single" w:sz="4" w:space="0" w:color="auto"/>
            </w:tcBorders>
            <w:noWrap/>
            <w:vAlign w:val="bottom"/>
          </w:tcPr>
          <w:p w14:paraId="135044D6" w14:textId="77777777" w:rsidR="00474D0F" w:rsidRPr="001044F4" w:rsidRDefault="00474D0F" w:rsidP="00474D0F">
            <w:pPr>
              <w:suppressAutoHyphens/>
              <w:rPr>
                <w:rFonts w:asciiTheme="minorHAnsi" w:hAnsiTheme="minorHAnsi" w:cstheme="minorHAnsi"/>
                <w:color w:val="000000"/>
                <w:sz w:val="18"/>
                <w:szCs w:val="18"/>
                <w:lang w:val="en-GB" w:eastAsia="nl-NL"/>
              </w:rPr>
            </w:pPr>
          </w:p>
        </w:tc>
        <w:tc>
          <w:tcPr>
            <w:tcW w:w="992" w:type="dxa"/>
            <w:tcBorders>
              <w:top w:val="single" w:sz="4" w:space="0" w:color="auto"/>
              <w:left w:val="single" w:sz="4" w:space="0" w:color="auto"/>
              <w:bottom w:val="single" w:sz="4" w:space="0" w:color="auto"/>
              <w:right w:val="single" w:sz="4" w:space="0" w:color="auto"/>
            </w:tcBorders>
            <w:noWrap/>
            <w:vAlign w:val="bottom"/>
          </w:tcPr>
          <w:p w14:paraId="096D85E2" w14:textId="77777777" w:rsidR="00474D0F" w:rsidRPr="001044F4" w:rsidRDefault="00474D0F" w:rsidP="00474D0F">
            <w:pPr>
              <w:suppressAutoHyphens/>
              <w:rPr>
                <w:rFonts w:asciiTheme="minorHAnsi" w:hAnsiTheme="minorHAnsi" w:cstheme="minorHAnsi"/>
                <w:color w:val="000000"/>
                <w:sz w:val="18"/>
                <w:szCs w:val="18"/>
                <w:lang w:val="en-GB" w:eastAsia="nl-NL"/>
              </w:rPr>
            </w:pPr>
          </w:p>
        </w:tc>
        <w:tc>
          <w:tcPr>
            <w:tcW w:w="992" w:type="dxa"/>
            <w:tcBorders>
              <w:top w:val="single" w:sz="4" w:space="0" w:color="auto"/>
              <w:left w:val="single" w:sz="4" w:space="0" w:color="auto"/>
              <w:bottom w:val="single" w:sz="4" w:space="0" w:color="auto"/>
              <w:right w:val="single" w:sz="4" w:space="0" w:color="auto"/>
            </w:tcBorders>
            <w:noWrap/>
            <w:vAlign w:val="bottom"/>
          </w:tcPr>
          <w:p w14:paraId="49B5F529" w14:textId="77777777" w:rsidR="00474D0F" w:rsidRPr="001044F4" w:rsidRDefault="00474D0F" w:rsidP="00474D0F">
            <w:pPr>
              <w:suppressAutoHyphens/>
              <w:rPr>
                <w:rFonts w:asciiTheme="minorHAnsi" w:hAnsiTheme="minorHAnsi" w:cstheme="minorHAnsi"/>
                <w:color w:val="000000"/>
                <w:sz w:val="18"/>
                <w:szCs w:val="18"/>
                <w:lang w:val="en-GB" w:eastAsia="nl-NL"/>
              </w:rPr>
            </w:pPr>
          </w:p>
        </w:tc>
      </w:tr>
      <w:tr w:rsidR="00474D0F" w:rsidRPr="001044F4" w14:paraId="78CCDAB0" w14:textId="77777777" w:rsidTr="00474D0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428D4BF6" w14:textId="77777777" w:rsidR="00474D0F" w:rsidRPr="001044F4" w:rsidRDefault="00474D0F" w:rsidP="00474D0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Kraj</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41A7FAC7" w14:textId="77777777" w:rsidR="00474D0F" w:rsidRPr="001044F4" w:rsidRDefault="00474D0F" w:rsidP="00474D0F">
            <w:pPr>
              <w:rPr>
                <w:rFonts w:asciiTheme="minorHAnsi" w:hAnsiTheme="minorHAnsi" w:cstheme="minorHAnsi"/>
                <w:sz w:val="20"/>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644C7909" w14:textId="77777777" w:rsidR="00474D0F" w:rsidRPr="001044F4" w:rsidRDefault="00474D0F" w:rsidP="00474D0F">
            <w:pPr>
              <w:rPr>
                <w:rFonts w:asciiTheme="minorHAnsi" w:hAnsiTheme="minorHAnsi" w:cstheme="minorHAnsi"/>
                <w:sz w:val="20"/>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64CC38D1" w14:textId="77777777" w:rsidR="00474D0F" w:rsidRPr="001044F4" w:rsidRDefault="00474D0F" w:rsidP="00474D0F">
            <w:pPr>
              <w:rPr>
                <w:rFonts w:asciiTheme="minorHAnsi" w:hAnsiTheme="minorHAnsi" w:cstheme="minorHAnsi"/>
                <w:sz w:val="20"/>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09AC8F02" w14:textId="77777777" w:rsidR="00474D0F" w:rsidRPr="001044F4" w:rsidRDefault="00474D0F" w:rsidP="00474D0F">
            <w:pPr>
              <w:rPr>
                <w:rFonts w:asciiTheme="minorHAnsi" w:hAnsiTheme="minorHAnsi" w:cstheme="minorHAnsi"/>
                <w:sz w:val="20"/>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3BF6F47A" w14:textId="77777777" w:rsidR="00474D0F" w:rsidRPr="001044F4" w:rsidRDefault="00474D0F" w:rsidP="00474D0F">
            <w:pPr>
              <w:rPr>
                <w:rFonts w:asciiTheme="minorHAnsi" w:hAnsiTheme="minorHAnsi" w:cstheme="minorHAnsi"/>
                <w:sz w:val="20"/>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0C0DC15E" w14:textId="77777777" w:rsidR="00474D0F" w:rsidRPr="001044F4" w:rsidRDefault="00474D0F" w:rsidP="00474D0F">
            <w:pPr>
              <w:rPr>
                <w:rFonts w:asciiTheme="minorHAnsi" w:hAnsiTheme="minorHAnsi" w:cstheme="minorHAnsi"/>
                <w:sz w:val="20"/>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06BFECD9" w14:textId="77777777" w:rsidR="00474D0F" w:rsidRPr="001044F4" w:rsidRDefault="00474D0F" w:rsidP="00474D0F">
            <w:pPr>
              <w:rPr>
                <w:rFonts w:asciiTheme="minorHAnsi" w:hAnsiTheme="minorHAnsi" w:cstheme="minorHAnsi"/>
                <w:sz w:val="20"/>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0BEDEF11" w14:textId="77777777" w:rsidR="00474D0F" w:rsidRPr="001044F4" w:rsidRDefault="00474D0F" w:rsidP="00474D0F">
            <w:pPr>
              <w:rPr>
                <w:rFonts w:asciiTheme="minorHAnsi" w:hAnsiTheme="minorHAnsi" w:cstheme="minorHAnsi"/>
                <w:sz w:val="20"/>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41F9156D" w14:textId="77777777" w:rsidR="00474D0F" w:rsidRPr="001044F4" w:rsidRDefault="00474D0F" w:rsidP="00474D0F">
            <w:pPr>
              <w:rPr>
                <w:rFonts w:asciiTheme="minorHAnsi" w:hAnsiTheme="minorHAnsi" w:cstheme="minorHAnsi"/>
                <w:sz w:val="20"/>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0BB7BD8F" w14:textId="77777777" w:rsidR="00474D0F" w:rsidRPr="001044F4" w:rsidRDefault="00474D0F" w:rsidP="00474D0F">
            <w:pPr>
              <w:rPr>
                <w:rFonts w:asciiTheme="minorHAnsi" w:hAnsiTheme="minorHAnsi" w:cstheme="minorHAnsi"/>
                <w:sz w:val="20"/>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22EFCAF4" w14:textId="77777777" w:rsidR="00474D0F" w:rsidRPr="001044F4" w:rsidRDefault="00474D0F" w:rsidP="00474D0F">
            <w:pPr>
              <w:rPr>
                <w:rFonts w:asciiTheme="minorHAnsi" w:hAnsiTheme="minorHAnsi" w:cstheme="minorHAnsi"/>
                <w:sz w:val="20"/>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6449A85D" w14:textId="77777777" w:rsidR="00474D0F" w:rsidRPr="001044F4" w:rsidRDefault="00474D0F" w:rsidP="00474D0F">
            <w:pPr>
              <w:rPr>
                <w:rFonts w:asciiTheme="minorHAnsi" w:hAnsiTheme="minorHAnsi" w:cstheme="minorHAnsi"/>
                <w:sz w:val="20"/>
                <w:lang w:val="en-GB" w:eastAsia="en-GB"/>
              </w:rPr>
            </w:pPr>
          </w:p>
        </w:tc>
      </w:tr>
      <w:tr w:rsidR="00474D0F" w:rsidRPr="001044F4" w14:paraId="6B5A8FCA" w14:textId="77777777" w:rsidTr="00474D0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65EE8925" w14:textId="77777777" w:rsidR="00474D0F" w:rsidRPr="001044F4" w:rsidRDefault="00474D0F" w:rsidP="00474D0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Bułgaria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B105059"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340,57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BE71C22"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339,37</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C2F07DD"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385,56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34D7602"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367,36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DB52AED"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377,68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A3CBE36"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380,88</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759D7AF"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439,88</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CB44C02"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417,80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BD4D73F"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317,54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F5262A7"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316,35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69F878B"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356,07</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11FC878"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342,06</w:t>
            </w:r>
          </w:p>
        </w:tc>
      </w:tr>
      <w:tr w:rsidR="00474D0F" w:rsidRPr="001044F4" w14:paraId="02ECCEC4" w14:textId="77777777" w:rsidTr="00474D0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0C4B1D51" w14:textId="77777777" w:rsidR="00474D0F" w:rsidRPr="001044F4" w:rsidRDefault="00474D0F" w:rsidP="00474D0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Chorwacja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8B05350"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360,57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F790851"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356,34</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140E69D"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405,26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1DBF10B"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374,93</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DBB354C"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397,97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1F879A7"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394,37</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45FDBBA"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459,73</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C7D432B"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422,67</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C867EDF"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337,39</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EBDF7F9"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329,46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8DEBF76"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375,78</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463C798"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350,87</w:t>
            </w:r>
          </w:p>
        </w:tc>
      </w:tr>
      <w:tr w:rsidR="00474D0F" w:rsidRPr="001044F4" w14:paraId="5E2BD56F" w14:textId="77777777" w:rsidTr="00474D0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51C4DFB0" w14:textId="77777777" w:rsidR="00474D0F" w:rsidRPr="001044F4" w:rsidRDefault="00474D0F" w:rsidP="00474D0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Czechy</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8C63C68"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362,97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808279D"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361,61</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BE496F7"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407,63</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B804EE7"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384,56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45FF792"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400,41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0A9550F"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399,72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B31030E"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462,11</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24F0B6D"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434,69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D76182E"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339,77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68A96C5"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334,66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DC6D95B"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378,14</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08D7770"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359,51</w:t>
            </w:r>
          </w:p>
        </w:tc>
      </w:tr>
      <w:tr w:rsidR="00474D0F" w:rsidRPr="001044F4" w14:paraId="212EBC3A" w14:textId="77777777" w:rsidTr="00474D0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52A7E3AE" w14:textId="77777777" w:rsidR="00474D0F" w:rsidRPr="001044F4" w:rsidRDefault="00474D0F" w:rsidP="00474D0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Estonia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DD67AAF"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356,05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82D3156"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354,31</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8CA9F0F"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400,82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044F52B"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378,47</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07E29B2"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393,39</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312588C"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392,32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1DBC641"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455,25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7518BD2"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429,07</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E6DD9D1"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332,91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74A21AA"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327,46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1FA1840"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371,33</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2813082"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353,17</w:t>
            </w:r>
          </w:p>
        </w:tc>
      </w:tr>
      <w:tr w:rsidR="00474D0F" w:rsidRPr="001044F4" w14:paraId="1617A683" w14:textId="77777777" w:rsidTr="00474D0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18F7BE1C" w14:textId="77777777" w:rsidR="00474D0F" w:rsidRPr="001044F4" w:rsidRDefault="00474D0F" w:rsidP="00474D0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Grecja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345051F"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397,08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9E26502"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379,10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D49C330"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441,25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1D1CA86"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399,58</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8535875"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435,01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0758248"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417,46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713CEB6"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495,98</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DEDEBB1"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448,80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B77BB64"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373,64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B5CE037"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351,89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512859B"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411,76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29C6D3E"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375,02</w:t>
            </w:r>
          </w:p>
        </w:tc>
      </w:tr>
      <w:tr w:rsidR="00474D0F" w:rsidRPr="001044F4" w14:paraId="5511510D" w14:textId="77777777" w:rsidTr="00474D0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245BB1E7" w14:textId="77777777" w:rsidR="00474D0F" w:rsidRPr="001044F4" w:rsidRDefault="00474D0F" w:rsidP="00474D0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Węgry</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CC4BB3D"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356,59</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2500892"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355,87</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365BB27"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401,35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0C9B982"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372,26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5DE911B"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393,94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671B3B1"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393,90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30762F1"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455,78</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D6BA8FD"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418,83</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63EF26A"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333,44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7E693C3"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329,00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3BF9614"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371,86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7ED48DF"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348,69</w:t>
            </w:r>
          </w:p>
        </w:tc>
      </w:tr>
      <w:tr w:rsidR="00474D0F" w:rsidRPr="001044F4" w14:paraId="171D3E80" w14:textId="77777777" w:rsidTr="00474D0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145F48DA" w14:textId="77777777" w:rsidR="00474D0F" w:rsidRPr="001044F4" w:rsidRDefault="00474D0F" w:rsidP="00474D0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Łotwa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67A809B"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349,97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4A470A2"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348,76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381C4C6"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394,82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466DC89"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371,89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927504F"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387,22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440A6B0"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386,69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F478C6B"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449,20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6E2E6F2"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421,84</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9C2B856"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326,87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E26C722"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321,99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0B241FC"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365,33</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19A4A33"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346,84</w:t>
            </w:r>
          </w:p>
        </w:tc>
      </w:tr>
      <w:tr w:rsidR="00474D0F" w:rsidRPr="001044F4" w14:paraId="1F95E95B" w14:textId="77777777" w:rsidTr="00474D0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57F38247" w14:textId="77777777" w:rsidR="00474D0F" w:rsidRPr="001044F4" w:rsidRDefault="00474D0F" w:rsidP="00474D0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Litwa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3D9B19A"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355,27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17F2DF9"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355,02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71378CE"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400,04</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10E5E63"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378,06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F47D6DB"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392,59</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20A4FB2"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393,04</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0A04C17"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454,47</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093BB89"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428,10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E8E64E9"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332,13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7C23F72"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328,16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208DB8C" w14:textId="77777777" w:rsidR="00474D0F" w:rsidRPr="001044F4" w:rsidRDefault="00474D0F" w:rsidP="00474D0F">
            <w:pPr>
              <w:suppressAutoHyphens/>
              <w:ind w:left="-2612"/>
              <w:jc w:val="right"/>
              <w:rPr>
                <w:rFonts w:asciiTheme="minorHAnsi" w:hAnsiTheme="minorHAnsi" w:cstheme="minorHAnsi"/>
                <w:color w:val="000000"/>
                <w:kern w:val="2"/>
                <w:sz w:val="18"/>
                <w:szCs w:val="18"/>
              </w:rPr>
            </w:pPr>
            <w:r>
              <w:rPr>
                <w:rFonts w:asciiTheme="minorHAnsi" w:hAnsiTheme="minorHAnsi"/>
                <w:color w:val="000000"/>
                <w:sz w:val="18"/>
                <w:szCs w:val="18"/>
              </w:rPr>
              <w:t>370,55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8DB4940"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353,01</w:t>
            </w:r>
          </w:p>
        </w:tc>
      </w:tr>
      <w:tr w:rsidR="00474D0F" w:rsidRPr="001044F4" w14:paraId="35C97008" w14:textId="77777777" w:rsidTr="00474D0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5525F803" w14:textId="77777777" w:rsidR="00474D0F" w:rsidRPr="001044F4" w:rsidRDefault="00474D0F" w:rsidP="00474D0F">
            <w:pPr>
              <w:suppressAutoHyphens/>
              <w:rPr>
                <w:rFonts w:asciiTheme="minorHAnsi" w:hAnsiTheme="minorHAnsi" w:cstheme="minorHAnsi"/>
                <w:b/>
                <w:color w:val="000000"/>
                <w:kern w:val="2"/>
                <w:szCs w:val="18"/>
              </w:rPr>
            </w:pPr>
            <w:r>
              <w:rPr>
                <w:rFonts w:asciiTheme="minorHAnsi" w:hAnsiTheme="minorHAnsi"/>
                <w:b/>
                <w:color w:val="000000"/>
                <w:szCs w:val="18"/>
              </w:rPr>
              <w:t>Polska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CA86E85" w14:textId="77777777" w:rsidR="00474D0F" w:rsidRPr="001044F4" w:rsidRDefault="00474D0F" w:rsidP="00474D0F">
            <w:pPr>
              <w:suppressAutoHyphens/>
              <w:jc w:val="right"/>
              <w:rPr>
                <w:rFonts w:asciiTheme="minorHAnsi" w:hAnsiTheme="minorHAnsi" w:cstheme="minorHAnsi"/>
                <w:b/>
                <w:color w:val="000000"/>
                <w:kern w:val="2"/>
                <w:szCs w:val="18"/>
              </w:rPr>
            </w:pPr>
            <w:r>
              <w:rPr>
                <w:rFonts w:asciiTheme="minorHAnsi" w:hAnsiTheme="minorHAnsi"/>
                <w:b/>
                <w:color w:val="000000"/>
                <w:szCs w:val="18"/>
              </w:rPr>
              <w:t>355,47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4A4BF94" w14:textId="77777777" w:rsidR="00474D0F" w:rsidRPr="001044F4" w:rsidRDefault="00474D0F" w:rsidP="00474D0F">
            <w:pPr>
              <w:suppressAutoHyphens/>
              <w:jc w:val="right"/>
              <w:rPr>
                <w:rFonts w:asciiTheme="minorHAnsi" w:hAnsiTheme="minorHAnsi" w:cstheme="minorHAnsi"/>
                <w:b/>
                <w:color w:val="000000"/>
                <w:kern w:val="2"/>
                <w:szCs w:val="18"/>
              </w:rPr>
            </w:pPr>
            <w:r>
              <w:rPr>
                <w:rFonts w:asciiTheme="minorHAnsi" w:hAnsiTheme="minorHAnsi"/>
                <w:b/>
                <w:color w:val="000000"/>
                <w:szCs w:val="18"/>
              </w:rPr>
              <w:t>354,39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F5673BF" w14:textId="77777777" w:rsidR="00474D0F" w:rsidRPr="001044F4" w:rsidRDefault="00474D0F" w:rsidP="00474D0F">
            <w:pPr>
              <w:suppressAutoHyphens/>
              <w:jc w:val="right"/>
              <w:rPr>
                <w:rFonts w:asciiTheme="minorHAnsi" w:hAnsiTheme="minorHAnsi" w:cstheme="minorHAnsi"/>
                <w:b/>
                <w:color w:val="000000"/>
                <w:kern w:val="2"/>
                <w:szCs w:val="18"/>
              </w:rPr>
            </w:pPr>
            <w:r>
              <w:rPr>
                <w:rFonts w:asciiTheme="minorHAnsi" w:hAnsiTheme="minorHAnsi"/>
                <w:b/>
                <w:color w:val="000000"/>
                <w:szCs w:val="18"/>
              </w:rPr>
              <w:t>400,25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2A33E34" w14:textId="77777777" w:rsidR="00474D0F" w:rsidRPr="001044F4" w:rsidRDefault="00474D0F" w:rsidP="00474D0F">
            <w:pPr>
              <w:suppressAutoHyphens/>
              <w:jc w:val="right"/>
              <w:rPr>
                <w:rFonts w:asciiTheme="minorHAnsi" w:hAnsiTheme="minorHAnsi" w:cstheme="minorHAnsi"/>
                <w:b/>
                <w:color w:val="000000"/>
                <w:kern w:val="2"/>
                <w:szCs w:val="18"/>
              </w:rPr>
            </w:pPr>
            <w:r>
              <w:rPr>
                <w:rFonts w:asciiTheme="minorHAnsi" w:hAnsiTheme="minorHAnsi"/>
                <w:b/>
                <w:color w:val="000000"/>
                <w:szCs w:val="18"/>
              </w:rPr>
              <w:t>375,22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B96263D" w14:textId="77777777" w:rsidR="00474D0F" w:rsidRPr="001044F4" w:rsidRDefault="00474D0F" w:rsidP="00474D0F">
            <w:pPr>
              <w:suppressAutoHyphens/>
              <w:jc w:val="right"/>
              <w:rPr>
                <w:rFonts w:asciiTheme="minorHAnsi" w:hAnsiTheme="minorHAnsi" w:cstheme="minorHAnsi"/>
                <w:b/>
                <w:color w:val="000000"/>
                <w:kern w:val="2"/>
                <w:szCs w:val="18"/>
              </w:rPr>
            </w:pPr>
            <w:r>
              <w:rPr>
                <w:rFonts w:asciiTheme="minorHAnsi" w:hAnsiTheme="minorHAnsi"/>
                <w:b/>
                <w:color w:val="000000"/>
                <w:szCs w:val="18"/>
              </w:rPr>
              <w:t>392,80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A45A15E" w14:textId="77777777" w:rsidR="00474D0F" w:rsidRPr="001044F4" w:rsidRDefault="00474D0F" w:rsidP="00474D0F">
            <w:pPr>
              <w:suppressAutoHyphens/>
              <w:jc w:val="right"/>
              <w:rPr>
                <w:rFonts w:asciiTheme="minorHAnsi" w:hAnsiTheme="minorHAnsi" w:cstheme="minorHAnsi"/>
                <w:b/>
                <w:color w:val="000000"/>
                <w:kern w:val="2"/>
                <w:szCs w:val="18"/>
              </w:rPr>
            </w:pPr>
            <w:r>
              <w:rPr>
                <w:rFonts w:asciiTheme="minorHAnsi" w:hAnsiTheme="minorHAnsi"/>
                <w:b/>
                <w:color w:val="000000"/>
                <w:szCs w:val="18"/>
              </w:rPr>
              <w:t>392,39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C4C5741" w14:textId="77777777" w:rsidR="00474D0F" w:rsidRPr="001044F4" w:rsidRDefault="00474D0F" w:rsidP="00474D0F">
            <w:pPr>
              <w:suppressAutoHyphens/>
              <w:jc w:val="right"/>
              <w:rPr>
                <w:rFonts w:asciiTheme="minorHAnsi" w:hAnsiTheme="minorHAnsi" w:cstheme="minorHAnsi"/>
                <w:b/>
                <w:color w:val="000000"/>
                <w:kern w:val="2"/>
                <w:szCs w:val="18"/>
              </w:rPr>
            </w:pPr>
            <w:r>
              <w:rPr>
                <w:rFonts w:asciiTheme="minorHAnsi" w:hAnsiTheme="minorHAnsi"/>
                <w:b/>
                <w:color w:val="000000"/>
                <w:szCs w:val="18"/>
              </w:rPr>
              <w:t>454,67</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7BC5D17" w14:textId="77777777" w:rsidR="00474D0F" w:rsidRPr="001044F4" w:rsidRDefault="00474D0F" w:rsidP="00474D0F">
            <w:pPr>
              <w:suppressAutoHyphens/>
              <w:jc w:val="right"/>
              <w:rPr>
                <w:rFonts w:asciiTheme="minorHAnsi" w:hAnsiTheme="minorHAnsi" w:cstheme="minorHAnsi"/>
                <w:b/>
                <w:color w:val="000000"/>
                <w:kern w:val="2"/>
                <w:szCs w:val="18"/>
              </w:rPr>
            </w:pPr>
            <w:r>
              <w:rPr>
                <w:rFonts w:asciiTheme="minorHAnsi" w:hAnsiTheme="minorHAnsi"/>
                <w:b/>
                <w:color w:val="000000"/>
                <w:szCs w:val="18"/>
              </w:rPr>
              <w:t>424,09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04BF43A" w14:textId="77777777" w:rsidR="00474D0F" w:rsidRPr="001044F4" w:rsidRDefault="00474D0F" w:rsidP="00474D0F">
            <w:pPr>
              <w:suppressAutoHyphens/>
              <w:jc w:val="right"/>
              <w:rPr>
                <w:rFonts w:asciiTheme="minorHAnsi" w:hAnsiTheme="minorHAnsi" w:cstheme="minorHAnsi"/>
                <w:b/>
                <w:color w:val="000000"/>
                <w:kern w:val="2"/>
                <w:szCs w:val="18"/>
              </w:rPr>
            </w:pPr>
            <w:r>
              <w:rPr>
                <w:rFonts w:asciiTheme="minorHAnsi" w:hAnsiTheme="minorHAnsi"/>
                <w:b/>
                <w:color w:val="000000"/>
                <w:szCs w:val="18"/>
              </w:rPr>
              <w:t>332,34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CE529BD" w14:textId="77777777" w:rsidR="00474D0F" w:rsidRPr="001044F4" w:rsidRDefault="00474D0F" w:rsidP="00474D0F">
            <w:pPr>
              <w:suppressAutoHyphens/>
              <w:jc w:val="right"/>
              <w:rPr>
                <w:rFonts w:asciiTheme="minorHAnsi" w:hAnsiTheme="minorHAnsi" w:cstheme="minorHAnsi"/>
                <w:b/>
                <w:color w:val="000000"/>
                <w:kern w:val="2"/>
                <w:szCs w:val="18"/>
              </w:rPr>
            </w:pPr>
            <w:r>
              <w:rPr>
                <w:rFonts w:asciiTheme="minorHAnsi" w:hAnsiTheme="minorHAnsi"/>
                <w:b/>
                <w:color w:val="000000"/>
                <w:szCs w:val="18"/>
              </w:rPr>
              <w:t>327,53</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E7F1B3E" w14:textId="77777777" w:rsidR="00474D0F" w:rsidRPr="001044F4" w:rsidRDefault="00474D0F" w:rsidP="00474D0F">
            <w:pPr>
              <w:suppressAutoHyphens/>
              <w:jc w:val="right"/>
              <w:rPr>
                <w:rFonts w:asciiTheme="minorHAnsi" w:hAnsiTheme="minorHAnsi" w:cstheme="minorHAnsi"/>
                <w:b/>
                <w:color w:val="000000"/>
                <w:kern w:val="2"/>
                <w:szCs w:val="18"/>
              </w:rPr>
            </w:pPr>
            <w:r>
              <w:rPr>
                <w:rFonts w:asciiTheme="minorHAnsi" w:hAnsiTheme="minorHAnsi"/>
                <w:b/>
                <w:color w:val="000000"/>
                <w:szCs w:val="18"/>
              </w:rPr>
              <w:t>370,76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D44DC6F" w14:textId="77777777" w:rsidR="00474D0F" w:rsidRPr="001044F4" w:rsidRDefault="00474D0F" w:rsidP="00474D0F">
            <w:pPr>
              <w:suppressAutoHyphens/>
              <w:jc w:val="right"/>
              <w:rPr>
                <w:rFonts w:asciiTheme="minorHAnsi" w:hAnsiTheme="minorHAnsi" w:cstheme="minorHAnsi"/>
                <w:b/>
                <w:color w:val="000000"/>
                <w:kern w:val="2"/>
                <w:szCs w:val="18"/>
              </w:rPr>
            </w:pPr>
            <w:r>
              <w:rPr>
                <w:rFonts w:asciiTheme="minorHAnsi" w:hAnsiTheme="minorHAnsi"/>
                <w:b/>
                <w:color w:val="000000"/>
                <w:szCs w:val="18"/>
              </w:rPr>
              <w:t>350,66</w:t>
            </w:r>
          </w:p>
        </w:tc>
      </w:tr>
      <w:tr w:rsidR="00474D0F" w:rsidRPr="001044F4" w14:paraId="46202D97" w14:textId="77777777" w:rsidTr="00474D0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0BDBB75B" w14:textId="77777777" w:rsidR="00474D0F" w:rsidRPr="001044F4" w:rsidRDefault="00474D0F" w:rsidP="00474D0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Rumunia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715C660"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344,59</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967F9B5"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345,72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4E394BB"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389,51</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9CDAD10"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369,99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2752491"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381,76</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3089BC8"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383,60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C4CF79B"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443,86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FC3FF1B"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420,48</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D1E7AB7"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321,53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5567207"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318,99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061758C"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360,03</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5E75120"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344,70</w:t>
            </w:r>
          </w:p>
        </w:tc>
      </w:tr>
      <w:tr w:rsidR="00474D0F" w:rsidRPr="001044F4" w14:paraId="335D80AF" w14:textId="77777777" w:rsidTr="00474D0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5B81C229" w14:textId="77777777" w:rsidR="00474D0F" w:rsidRPr="001044F4" w:rsidRDefault="00474D0F" w:rsidP="00474D0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Słowacja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C02839A"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359,45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77F6338"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363,26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D0E1EA1"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404,16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1B9E4AD"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387,29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38680B0"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396,84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A03B07C"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401,39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A968001"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458,62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AB982F9"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438,02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9E277C6"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336,28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019E7A8"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336,28</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CD8F41E"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374,68</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A1A05CD"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361,99</w:t>
            </w:r>
          </w:p>
        </w:tc>
      </w:tr>
      <w:tr w:rsidR="00474D0F" w:rsidRPr="001044F4" w14:paraId="580EC175" w14:textId="77777777" w:rsidTr="00474D0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251E930A" w14:textId="77777777" w:rsidR="00474D0F" w:rsidRPr="001044F4" w:rsidRDefault="00474D0F" w:rsidP="00474D0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Słowenia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0FBBBD4"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382,67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4617BA5"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364,33</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AD15BA8"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427,05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CB61978"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386,12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0FBD779"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420,40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88636B7"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402,47</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FEDEAB1"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481,67</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5514478"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436,46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9BC83F7"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359,34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01F6270"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337,33</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F103601"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397,56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BF4C3F7"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361,70</w:t>
            </w:r>
          </w:p>
        </w:tc>
      </w:tr>
      <w:tr w:rsidR="00474D0F" w:rsidRPr="001044F4" w14:paraId="375ACBF2" w14:textId="77777777" w:rsidTr="00474D0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49208077" w14:textId="77777777" w:rsidR="00474D0F" w:rsidRPr="001044F4" w:rsidRDefault="00474D0F" w:rsidP="00474D0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BJR Macedonii</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EED42B2"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341,56</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F24B553"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343,94</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E4D2B5C"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386,54</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1854C27"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366,52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1C74505"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378,69</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4AF83EB"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381,80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C64A390"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440,86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BE3B94F"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416,08</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A48D80E"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318,53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7954815"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317,24</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4FB33E8"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357,05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40322CB"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341,61</w:t>
            </w:r>
          </w:p>
        </w:tc>
      </w:tr>
      <w:tr w:rsidR="00474D0F" w:rsidRPr="001044F4" w14:paraId="2687C79D" w14:textId="77777777" w:rsidTr="00474D0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314EC2AE" w14:textId="77777777" w:rsidR="00474D0F" w:rsidRPr="001044F4" w:rsidRDefault="00474D0F" w:rsidP="00474D0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Czarnogóra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58F56CB"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341,11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7016B75"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342,90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C844CCE"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386,09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A836ADB"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365,50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EA71C51"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378,23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BF61137"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380,74</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9FF30E3"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440,41</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E03605C"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415,04</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29498D7"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318,07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9B84DD6"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316,21</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E8F13DD"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356,60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1F9C859"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340,58</w:t>
            </w:r>
          </w:p>
        </w:tc>
      </w:tr>
      <w:tr w:rsidR="00474D0F" w:rsidRPr="001044F4" w14:paraId="32D0E121" w14:textId="77777777" w:rsidTr="00474D0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42019E3D" w14:textId="77777777" w:rsidR="00474D0F" w:rsidRPr="001044F4" w:rsidRDefault="00474D0F" w:rsidP="00474D0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Serbia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3205995"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345,70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B1997A7"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347,69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FDB9212"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390,62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57FA36A"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370,22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CAD0268"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382,89</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4423502"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385,60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AF876DA"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444,97</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8F45CF7"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419,83</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19F4C6C"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322,64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74372CC"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320,94</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197D25A"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361,13</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86DAE9F" w14:textId="77777777" w:rsidR="00474D0F" w:rsidRPr="001044F4" w:rsidRDefault="00474D0F" w:rsidP="00474D0F">
            <w:pPr>
              <w:suppressAutoHyphens/>
              <w:jc w:val="right"/>
              <w:rPr>
                <w:rFonts w:asciiTheme="minorHAnsi" w:hAnsiTheme="minorHAnsi" w:cstheme="minorHAnsi"/>
                <w:color w:val="000000"/>
                <w:kern w:val="2"/>
                <w:sz w:val="18"/>
                <w:szCs w:val="18"/>
              </w:rPr>
            </w:pPr>
            <w:r>
              <w:rPr>
                <w:rFonts w:asciiTheme="minorHAnsi" w:hAnsiTheme="minorHAnsi"/>
                <w:color w:val="000000"/>
                <w:sz w:val="18"/>
                <w:szCs w:val="18"/>
              </w:rPr>
              <w:t>345,31</w:t>
            </w:r>
          </w:p>
        </w:tc>
      </w:tr>
      <w:tr w:rsidR="00474D0F" w:rsidRPr="001044F4" w14:paraId="2C6159B9" w14:textId="77777777" w:rsidTr="00474D0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125980E3" w14:textId="77777777" w:rsidR="00474D0F" w:rsidRPr="001044F4" w:rsidRDefault="00474D0F" w:rsidP="00474D0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EU15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EB24C66" w14:textId="77777777" w:rsidR="00474D0F" w:rsidRPr="001044F4" w:rsidRDefault="00474D0F" w:rsidP="00474D0F">
            <w:pPr>
              <w:suppressAutoHyphens/>
              <w:jc w:val="right"/>
              <w:rPr>
                <w:rFonts w:asciiTheme="minorHAnsi" w:hAnsiTheme="minorHAnsi" w:cstheme="minorHAnsi"/>
                <w:b/>
                <w:color w:val="000000"/>
                <w:kern w:val="2"/>
                <w:sz w:val="18"/>
                <w:szCs w:val="18"/>
              </w:rPr>
            </w:pPr>
            <w:r>
              <w:rPr>
                <w:rFonts w:asciiTheme="minorHAnsi" w:hAnsiTheme="minorHAnsi"/>
                <w:b/>
                <w:color w:val="000000"/>
                <w:sz w:val="18"/>
                <w:szCs w:val="18"/>
              </w:rPr>
              <w:t>460,02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929A6EA" w14:textId="77777777" w:rsidR="00474D0F" w:rsidRPr="001044F4" w:rsidRDefault="00474D0F" w:rsidP="00474D0F">
            <w:pPr>
              <w:suppressAutoHyphens/>
              <w:jc w:val="right"/>
              <w:rPr>
                <w:rFonts w:asciiTheme="minorHAnsi" w:hAnsiTheme="minorHAnsi" w:cstheme="minorHAnsi"/>
                <w:b/>
                <w:color w:val="000000"/>
                <w:kern w:val="2"/>
                <w:sz w:val="18"/>
                <w:szCs w:val="18"/>
              </w:rPr>
            </w:pPr>
            <w:r>
              <w:rPr>
                <w:rFonts w:asciiTheme="minorHAnsi" w:hAnsiTheme="minorHAnsi"/>
                <w:b/>
                <w:color w:val="000000"/>
                <w:sz w:val="18"/>
                <w:szCs w:val="18"/>
              </w:rPr>
              <w:t>416,56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DF5523E" w14:textId="77777777" w:rsidR="00474D0F" w:rsidRPr="001044F4" w:rsidRDefault="00474D0F" w:rsidP="00474D0F">
            <w:pPr>
              <w:suppressAutoHyphens/>
              <w:jc w:val="right"/>
              <w:rPr>
                <w:rFonts w:asciiTheme="minorHAnsi" w:hAnsiTheme="minorHAnsi" w:cstheme="minorHAnsi"/>
                <w:b/>
                <w:color w:val="000000"/>
                <w:kern w:val="2"/>
                <w:sz w:val="18"/>
                <w:szCs w:val="18"/>
              </w:rPr>
            </w:pPr>
            <w:r>
              <w:rPr>
                <w:rFonts w:asciiTheme="minorHAnsi" w:hAnsiTheme="minorHAnsi"/>
                <w:b/>
                <w:color w:val="000000"/>
                <w:sz w:val="18"/>
                <w:szCs w:val="18"/>
              </w:rPr>
              <w:t>504,23</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76122AA" w14:textId="77777777" w:rsidR="00474D0F" w:rsidRPr="001044F4" w:rsidRDefault="00474D0F" w:rsidP="00474D0F">
            <w:pPr>
              <w:suppressAutoHyphens/>
              <w:jc w:val="right"/>
              <w:rPr>
                <w:rFonts w:asciiTheme="minorHAnsi" w:hAnsiTheme="minorHAnsi" w:cstheme="minorHAnsi"/>
                <w:b/>
                <w:color w:val="000000"/>
                <w:kern w:val="2"/>
                <w:sz w:val="18"/>
                <w:szCs w:val="18"/>
              </w:rPr>
            </w:pPr>
            <w:r>
              <w:rPr>
                <w:rFonts w:asciiTheme="minorHAnsi" w:hAnsiTheme="minorHAnsi"/>
                <w:b/>
                <w:color w:val="000000"/>
                <w:sz w:val="18"/>
                <w:szCs w:val="18"/>
              </w:rPr>
              <w:t>441,51</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47B9D42" w14:textId="77777777" w:rsidR="00474D0F" w:rsidRPr="001044F4" w:rsidRDefault="00474D0F" w:rsidP="00474D0F">
            <w:pPr>
              <w:suppressAutoHyphens/>
              <w:jc w:val="right"/>
              <w:rPr>
                <w:rFonts w:asciiTheme="minorHAnsi" w:hAnsiTheme="minorHAnsi" w:cstheme="minorHAnsi"/>
                <w:b/>
                <w:color w:val="000000"/>
                <w:kern w:val="2"/>
                <w:sz w:val="18"/>
                <w:szCs w:val="18"/>
              </w:rPr>
            </w:pPr>
            <w:r>
              <w:rPr>
                <w:rFonts w:asciiTheme="minorHAnsi" w:hAnsiTheme="minorHAnsi"/>
                <w:b/>
                <w:color w:val="000000"/>
                <w:sz w:val="18"/>
                <w:szCs w:val="18"/>
              </w:rPr>
              <w:t>498,54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54CF472" w14:textId="77777777" w:rsidR="00474D0F" w:rsidRPr="001044F4" w:rsidRDefault="00474D0F" w:rsidP="00474D0F">
            <w:pPr>
              <w:suppressAutoHyphens/>
              <w:jc w:val="right"/>
              <w:rPr>
                <w:rFonts w:asciiTheme="minorHAnsi" w:hAnsiTheme="minorHAnsi" w:cstheme="minorHAnsi"/>
                <w:b/>
                <w:color w:val="000000"/>
                <w:kern w:val="2"/>
                <w:sz w:val="18"/>
                <w:szCs w:val="18"/>
              </w:rPr>
            </w:pPr>
            <w:r>
              <w:rPr>
                <w:rFonts w:asciiTheme="minorHAnsi" w:hAnsiTheme="minorHAnsi"/>
                <w:b/>
                <w:color w:val="000000"/>
                <w:sz w:val="18"/>
                <w:szCs w:val="18"/>
              </w:rPr>
              <w:t>455,09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44AA2D7" w14:textId="77777777" w:rsidR="00474D0F" w:rsidRPr="001044F4" w:rsidRDefault="00474D0F" w:rsidP="00474D0F">
            <w:pPr>
              <w:suppressAutoHyphens/>
              <w:jc w:val="right"/>
              <w:rPr>
                <w:rFonts w:asciiTheme="minorHAnsi" w:hAnsiTheme="minorHAnsi" w:cstheme="minorHAnsi"/>
                <w:b/>
                <w:color w:val="000000"/>
                <w:kern w:val="2"/>
                <w:sz w:val="18"/>
                <w:szCs w:val="18"/>
              </w:rPr>
            </w:pPr>
            <w:r>
              <w:rPr>
                <w:rFonts w:asciiTheme="minorHAnsi" w:hAnsiTheme="minorHAnsi"/>
                <w:b/>
                <w:color w:val="000000"/>
                <w:sz w:val="18"/>
                <w:szCs w:val="18"/>
              </w:rPr>
              <w:t>560,40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E55DB63" w14:textId="77777777" w:rsidR="00474D0F" w:rsidRPr="001044F4" w:rsidRDefault="00474D0F" w:rsidP="00474D0F">
            <w:pPr>
              <w:suppressAutoHyphens/>
              <w:jc w:val="right"/>
              <w:rPr>
                <w:rFonts w:asciiTheme="minorHAnsi" w:hAnsiTheme="minorHAnsi" w:cstheme="minorHAnsi"/>
                <w:b/>
                <w:color w:val="000000"/>
                <w:kern w:val="2"/>
                <w:sz w:val="18"/>
                <w:szCs w:val="18"/>
              </w:rPr>
            </w:pPr>
            <w:r>
              <w:rPr>
                <w:rFonts w:asciiTheme="minorHAnsi" w:hAnsiTheme="minorHAnsi"/>
                <w:b/>
                <w:color w:val="000000"/>
                <w:sz w:val="18"/>
                <w:szCs w:val="18"/>
              </w:rPr>
              <w:t>489,08</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ECE312B" w14:textId="77777777" w:rsidR="00474D0F" w:rsidRPr="001044F4" w:rsidRDefault="00474D0F" w:rsidP="00474D0F">
            <w:pPr>
              <w:suppressAutoHyphens/>
              <w:jc w:val="right"/>
              <w:rPr>
                <w:rFonts w:asciiTheme="minorHAnsi" w:hAnsiTheme="minorHAnsi" w:cstheme="minorHAnsi"/>
                <w:b/>
                <w:color w:val="000000"/>
                <w:kern w:val="2"/>
                <w:sz w:val="18"/>
                <w:szCs w:val="18"/>
              </w:rPr>
            </w:pPr>
            <w:r>
              <w:rPr>
                <w:rFonts w:asciiTheme="minorHAnsi" w:hAnsiTheme="minorHAnsi"/>
                <w:b/>
                <w:color w:val="000000"/>
                <w:sz w:val="18"/>
                <w:szCs w:val="18"/>
              </w:rPr>
              <w:t>435,47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7410E0C" w14:textId="77777777" w:rsidR="00474D0F" w:rsidRPr="001044F4" w:rsidRDefault="00474D0F" w:rsidP="00474D0F">
            <w:pPr>
              <w:suppressAutoHyphens/>
              <w:jc w:val="right"/>
              <w:rPr>
                <w:rFonts w:asciiTheme="minorHAnsi" w:hAnsiTheme="minorHAnsi" w:cstheme="minorHAnsi"/>
                <w:b/>
                <w:color w:val="000000"/>
                <w:kern w:val="2"/>
                <w:sz w:val="18"/>
                <w:szCs w:val="18"/>
              </w:rPr>
            </w:pPr>
            <w:r>
              <w:rPr>
                <w:rFonts w:asciiTheme="minorHAnsi" w:hAnsiTheme="minorHAnsi"/>
                <w:b/>
                <w:color w:val="000000"/>
                <w:sz w:val="18"/>
                <w:szCs w:val="18"/>
              </w:rPr>
              <w:t>392,02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5C4AA84" w14:textId="77777777" w:rsidR="00474D0F" w:rsidRPr="001044F4" w:rsidRDefault="00474D0F" w:rsidP="00474D0F">
            <w:pPr>
              <w:suppressAutoHyphens/>
              <w:jc w:val="right"/>
              <w:rPr>
                <w:rFonts w:asciiTheme="minorHAnsi" w:hAnsiTheme="minorHAnsi" w:cstheme="minorHAnsi"/>
                <w:b/>
                <w:color w:val="000000"/>
                <w:kern w:val="2"/>
                <w:sz w:val="18"/>
                <w:szCs w:val="18"/>
              </w:rPr>
            </w:pPr>
            <w:r>
              <w:rPr>
                <w:rFonts w:asciiTheme="minorHAnsi" w:hAnsiTheme="minorHAnsi"/>
                <w:b/>
                <w:color w:val="000000"/>
                <w:sz w:val="18"/>
                <w:szCs w:val="18"/>
              </w:rPr>
              <w:t>409,00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4CE60B8" w14:textId="77777777" w:rsidR="00474D0F" w:rsidRPr="001044F4" w:rsidRDefault="00474D0F" w:rsidP="00474D0F">
            <w:pPr>
              <w:suppressAutoHyphens/>
              <w:jc w:val="right"/>
              <w:rPr>
                <w:rFonts w:asciiTheme="minorHAnsi" w:hAnsiTheme="minorHAnsi" w:cstheme="minorHAnsi"/>
                <w:b/>
                <w:color w:val="000000"/>
                <w:kern w:val="2"/>
                <w:sz w:val="18"/>
                <w:szCs w:val="18"/>
              </w:rPr>
            </w:pPr>
            <w:r>
              <w:rPr>
                <w:rFonts w:asciiTheme="minorHAnsi" w:hAnsiTheme="minorHAnsi"/>
                <w:b/>
                <w:color w:val="000000"/>
                <w:sz w:val="18"/>
                <w:szCs w:val="18"/>
              </w:rPr>
              <w:t>372,29</w:t>
            </w:r>
          </w:p>
        </w:tc>
      </w:tr>
    </w:tbl>
    <w:p w14:paraId="6C0B3398" w14:textId="77777777" w:rsidR="00474D0F" w:rsidRPr="001044F4" w:rsidRDefault="00474D0F" w:rsidP="00946C60">
      <w:pPr>
        <w:spacing w:before="120" w:after="120"/>
        <w:ind w:right="170"/>
        <w:rPr>
          <w:rFonts w:asciiTheme="minorHAnsi" w:hAnsiTheme="minorHAnsi" w:cstheme="minorHAnsi"/>
          <w:sz w:val="20"/>
          <w:szCs w:val="20"/>
          <w:lang w:val="en-GB"/>
        </w:rPr>
      </w:pPr>
    </w:p>
    <w:p w14:paraId="04B64170" w14:textId="6E67E224" w:rsidR="00474D0F" w:rsidRPr="001044F4" w:rsidRDefault="00474D0F" w:rsidP="00474D0F">
      <w:pPr>
        <w:pStyle w:val="JAGLevel2"/>
        <w:keepNext w:val="0"/>
        <w:widowControl w:val="0"/>
        <w:numPr>
          <w:ilvl w:val="0"/>
          <w:numId w:val="0"/>
        </w:numPr>
        <w:tabs>
          <w:tab w:val="clear" w:pos="567"/>
        </w:tabs>
        <w:adjustRightInd w:val="0"/>
        <w:spacing w:after="120"/>
        <w:textAlignment w:val="baseline"/>
        <w:outlineLvl w:val="1"/>
        <w:rPr>
          <w:rFonts w:asciiTheme="minorHAnsi" w:hAnsiTheme="minorHAnsi" w:cstheme="minorHAnsi"/>
        </w:rPr>
      </w:pPr>
      <w:bookmarkStart w:id="116" w:name="_Toc473721738"/>
      <w:bookmarkStart w:id="117" w:name="_Toc93399132"/>
      <w:r>
        <w:rPr>
          <w:rFonts w:asciiTheme="minorHAnsi" w:hAnsiTheme="minorHAnsi"/>
        </w:rPr>
        <w:t>Składnik kosztu ładunku związany z czasem, EUR na tono</w:t>
      </w:r>
      <w:r w:rsidR="000654E3">
        <w:rPr>
          <w:rFonts w:asciiTheme="minorHAnsi" w:hAnsiTheme="minorHAnsi"/>
        </w:rPr>
        <w:t>-</w:t>
      </w:r>
      <w:r>
        <w:rPr>
          <w:rFonts w:asciiTheme="minorHAnsi" w:hAnsiTheme="minorHAnsi"/>
        </w:rPr>
        <w:t>godzinę – ceny za 2010 r.</w:t>
      </w:r>
      <w:bookmarkEnd w:id="116"/>
      <w:bookmarkEnd w:id="117"/>
    </w:p>
    <w:tbl>
      <w:tblPr>
        <w:tblW w:w="13765" w:type="dxa"/>
        <w:tblInd w:w="55" w:type="dxa"/>
        <w:tblLayout w:type="fixed"/>
        <w:tblCellMar>
          <w:left w:w="70" w:type="dxa"/>
          <w:right w:w="70" w:type="dxa"/>
        </w:tblCellMar>
        <w:tblLook w:val="04A0" w:firstRow="1" w:lastRow="0" w:firstColumn="1" w:lastColumn="0" w:noHBand="0" w:noVBand="1"/>
      </w:tblPr>
      <w:tblGrid>
        <w:gridCol w:w="1716"/>
        <w:gridCol w:w="3969"/>
        <w:gridCol w:w="3969"/>
        <w:gridCol w:w="4111"/>
      </w:tblGrid>
      <w:tr w:rsidR="00474D0F" w:rsidRPr="00BE466B" w14:paraId="32A00101" w14:textId="77777777" w:rsidTr="00474D0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5EF9186A" w14:textId="77777777" w:rsidR="00474D0F" w:rsidRPr="001044F4" w:rsidRDefault="00474D0F" w:rsidP="00474D0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Podatki</w:t>
            </w:r>
          </w:p>
        </w:tc>
        <w:tc>
          <w:tcPr>
            <w:tcW w:w="3969" w:type="dxa"/>
            <w:tcBorders>
              <w:top w:val="single" w:sz="4" w:space="0" w:color="auto"/>
              <w:left w:val="single" w:sz="4" w:space="0" w:color="auto"/>
              <w:bottom w:val="single" w:sz="4" w:space="0" w:color="auto"/>
              <w:right w:val="single" w:sz="4" w:space="0" w:color="auto"/>
            </w:tcBorders>
            <w:noWrap/>
            <w:hideMark/>
          </w:tcPr>
          <w:p w14:paraId="152A733A" w14:textId="77777777" w:rsidR="00474D0F" w:rsidRPr="001044F4" w:rsidRDefault="00474D0F" w:rsidP="00474D0F">
            <w:pPr>
              <w:suppressAutoHyphens/>
              <w:rPr>
                <w:rFonts w:asciiTheme="minorHAnsi" w:hAnsiTheme="minorHAnsi" w:cstheme="minorHAnsi"/>
                <w:b/>
                <w:sz w:val="20"/>
                <w:szCs w:val="22"/>
              </w:rPr>
            </w:pPr>
            <w:r>
              <w:rPr>
                <w:rFonts w:asciiTheme="minorHAnsi" w:hAnsiTheme="minorHAnsi"/>
                <w:b/>
                <w:sz w:val="20"/>
                <w:szCs w:val="22"/>
              </w:rPr>
              <w:t xml:space="preserve">Towary o niskiej wartości dodanej: </w:t>
            </w:r>
          </w:p>
          <w:p w14:paraId="18932DF2" w14:textId="77777777" w:rsidR="00474D0F" w:rsidRPr="001044F4" w:rsidRDefault="00474D0F" w:rsidP="00474D0F">
            <w:pPr>
              <w:suppressAutoHyphens/>
              <w:rPr>
                <w:rFonts w:asciiTheme="minorHAnsi" w:hAnsiTheme="minorHAnsi" w:cstheme="minorHAnsi"/>
                <w:sz w:val="20"/>
                <w:szCs w:val="22"/>
              </w:rPr>
            </w:pPr>
            <w:r>
              <w:rPr>
                <w:rFonts w:asciiTheme="minorHAnsi" w:hAnsiTheme="minorHAnsi"/>
                <w:sz w:val="20"/>
                <w:szCs w:val="22"/>
              </w:rPr>
              <w:t xml:space="preserve">&lt;6 000 EUR/t, </w:t>
            </w:r>
          </w:p>
          <w:p w14:paraId="61566764" w14:textId="77777777" w:rsidR="00474D0F" w:rsidRPr="001044F4" w:rsidRDefault="00474D0F" w:rsidP="00474D0F">
            <w:pPr>
              <w:suppressAutoHyphens/>
              <w:rPr>
                <w:rFonts w:asciiTheme="minorHAnsi" w:hAnsiTheme="minorHAnsi" w:cstheme="minorHAnsi"/>
                <w:kern w:val="2"/>
                <w:sz w:val="20"/>
                <w:szCs w:val="22"/>
              </w:rPr>
            </w:pPr>
            <w:r>
              <w:rPr>
                <w:rFonts w:asciiTheme="minorHAnsi" w:hAnsiTheme="minorHAnsi"/>
                <w:sz w:val="20"/>
                <w:szCs w:val="22"/>
              </w:rPr>
              <w:t>np. ładunki masowe/łączone</w:t>
            </w:r>
          </w:p>
        </w:tc>
        <w:tc>
          <w:tcPr>
            <w:tcW w:w="3969" w:type="dxa"/>
            <w:tcBorders>
              <w:top w:val="single" w:sz="4" w:space="0" w:color="auto"/>
              <w:left w:val="single" w:sz="4" w:space="0" w:color="auto"/>
              <w:bottom w:val="single" w:sz="4" w:space="0" w:color="auto"/>
              <w:right w:val="single" w:sz="4" w:space="0" w:color="auto"/>
            </w:tcBorders>
            <w:noWrap/>
            <w:hideMark/>
          </w:tcPr>
          <w:p w14:paraId="4AC9564C" w14:textId="77777777" w:rsidR="00474D0F" w:rsidRPr="001044F4" w:rsidRDefault="00474D0F" w:rsidP="00474D0F">
            <w:pPr>
              <w:suppressAutoHyphens/>
              <w:rPr>
                <w:rFonts w:asciiTheme="minorHAnsi" w:hAnsiTheme="minorHAnsi" w:cstheme="minorHAnsi"/>
                <w:b/>
                <w:sz w:val="20"/>
                <w:szCs w:val="22"/>
              </w:rPr>
            </w:pPr>
            <w:r>
              <w:rPr>
                <w:rFonts w:asciiTheme="minorHAnsi" w:hAnsiTheme="minorHAnsi"/>
                <w:b/>
                <w:sz w:val="20"/>
                <w:szCs w:val="22"/>
              </w:rPr>
              <w:t xml:space="preserve">Towary zwykłe: </w:t>
            </w:r>
          </w:p>
          <w:p w14:paraId="29007BD3" w14:textId="77777777" w:rsidR="00474D0F" w:rsidRPr="001044F4" w:rsidRDefault="00474D0F" w:rsidP="00474D0F">
            <w:pPr>
              <w:suppressAutoHyphens/>
              <w:rPr>
                <w:rFonts w:asciiTheme="minorHAnsi" w:hAnsiTheme="minorHAnsi" w:cstheme="minorHAnsi"/>
                <w:sz w:val="20"/>
                <w:szCs w:val="22"/>
              </w:rPr>
            </w:pPr>
            <w:r>
              <w:rPr>
                <w:rFonts w:asciiTheme="minorHAnsi" w:hAnsiTheme="minorHAnsi"/>
                <w:sz w:val="20"/>
                <w:szCs w:val="22"/>
              </w:rPr>
              <w:t xml:space="preserve">6 000-35 000 EUR/t, </w:t>
            </w:r>
          </w:p>
          <w:p w14:paraId="129B1BCE" w14:textId="77777777" w:rsidR="00474D0F" w:rsidRPr="001044F4" w:rsidRDefault="00474D0F" w:rsidP="00474D0F">
            <w:pPr>
              <w:suppressAutoHyphens/>
              <w:rPr>
                <w:rFonts w:asciiTheme="minorHAnsi" w:hAnsiTheme="minorHAnsi" w:cstheme="minorHAnsi"/>
                <w:kern w:val="2"/>
                <w:sz w:val="20"/>
                <w:szCs w:val="22"/>
              </w:rPr>
            </w:pPr>
            <w:r>
              <w:rPr>
                <w:rFonts w:asciiTheme="minorHAnsi" w:hAnsiTheme="minorHAnsi"/>
                <w:sz w:val="20"/>
                <w:szCs w:val="22"/>
              </w:rPr>
              <w:t>np. pozostały transport kolejowy, morski i rzeczny</w:t>
            </w:r>
          </w:p>
        </w:tc>
        <w:tc>
          <w:tcPr>
            <w:tcW w:w="4111" w:type="dxa"/>
            <w:tcBorders>
              <w:top w:val="single" w:sz="4" w:space="0" w:color="auto"/>
              <w:left w:val="single" w:sz="4" w:space="0" w:color="auto"/>
              <w:bottom w:val="single" w:sz="4" w:space="0" w:color="auto"/>
              <w:right w:val="single" w:sz="4" w:space="0" w:color="auto"/>
            </w:tcBorders>
            <w:noWrap/>
            <w:hideMark/>
          </w:tcPr>
          <w:p w14:paraId="6386729E" w14:textId="77777777" w:rsidR="00474D0F" w:rsidRPr="001044F4" w:rsidRDefault="00474D0F" w:rsidP="00474D0F">
            <w:pPr>
              <w:suppressAutoHyphens/>
              <w:rPr>
                <w:rFonts w:asciiTheme="minorHAnsi" w:hAnsiTheme="minorHAnsi" w:cstheme="minorHAnsi"/>
                <w:b/>
                <w:sz w:val="20"/>
                <w:szCs w:val="22"/>
              </w:rPr>
            </w:pPr>
            <w:r>
              <w:rPr>
                <w:rFonts w:asciiTheme="minorHAnsi" w:hAnsiTheme="minorHAnsi"/>
                <w:b/>
                <w:sz w:val="20"/>
                <w:szCs w:val="22"/>
              </w:rPr>
              <w:t xml:space="preserve">Towary o wysokiej wartości dodanej: </w:t>
            </w:r>
          </w:p>
          <w:p w14:paraId="37E80DDC" w14:textId="77777777" w:rsidR="00474D0F" w:rsidRPr="001044F4" w:rsidRDefault="00474D0F" w:rsidP="00474D0F">
            <w:pPr>
              <w:suppressAutoHyphens/>
              <w:rPr>
                <w:rFonts w:asciiTheme="minorHAnsi" w:hAnsiTheme="minorHAnsi" w:cstheme="minorHAnsi"/>
                <w:sz w:val="20"/>
                <w:szCs w:val="22"/>
              </w:rPr>
            </w:pPr>
            <w:r>
              <w:rPr>
                <w:rFonts w:asciiTheme="minorHAnsi" w:hAnsiTheme="minorHAnsi"/>
                <w:sz w:val="20"/>
                <w:szCs w:val="22"/>
              </w:rPr>
              <w:t xml:space="preserve">&gt;35 000 EUR/t, </w:t>
            </w:r>
          </w:p>
          <w:p w14:paraId="5C68916E" w14:textId="6895A0CE" w:rsidR="00474D0F" w:rsidRPr="001044F4" w:rsidRDefault="00474D0F" w:rsidP="00474D0F">
            <w:pPr>
              <w:suppressAutoHyphens/>
              <w:rPr>
                <w:rFonts w:asciiTheme="minorHAnsi" w:hAnsiTheme="minorHAnsi" w:cstheme="minorHAnsi"/>
                <w:kern w:val="2"/>
                <w:sz w:val="20"/>
                <w:szCs w:val="22"/>
              </w:rPr>
            </w:pPr>
            <w:r>
              <w:rPr>
                <w:rFonts w:asciiTheme="minorHAnsi" w:hAnsiTheme="minorHAnsi"/>
                <w:sz w:val="20"/>
                <w:szCs w:val="22"/>
              </w:rPr>
              <w:t>np. ładunki kombinowane, przesyłki kurierskie, chłodzone, ro</w:t>
            </w:r>
            <w:r w:rsidR="00694DD3">
              <w:rPr>
                <w:rFonts w:asciiTheme="minorHAnsi" w:hAnsiTheme="minorHAnsi"/>
                <w:sz w:val="20"/>
                <w:szCs w:val="22"/>
              </w:rPr>
              <w:t>-</w:t>
            </w:r>
            <w:r>
              <w:rPr>
                <w:rFonts w:asciiTheme="minorHAnsi" w:hAnsiTheme="minorHAnsi"/>
                <w:sz w:val="20"/>
                <w:szCs w:val="22"/>
              </w:rPr>
              <w:t xml:space="preserve">ro </w:t>
            </w:r>
          </w:p>
        </w:tc>
      </w:tr>
      <w:tr w:rsidR="00474D0F" w:rsidRPr="00BE466B" w14:paraId="684CD31C" w14:textId="77777777" w:rsidTr="00474D0F">
        <w:trPr>
          <w:trHeight w:val="300"/>
        </w:trPr>
        <w:tc>
          <w:tcPr>
            <w:tcW w:w="1716" w:type="dxa"/>
            <w:tcBorders>
              <w:top w:val="single" w:sz="4" w:space="0" w:color="auto"/>
              <w:left w:val="single" w:sz="4" w:space="0" w:color="auto"/>
              <w:bottom w:val="single" w:sz="4" w:space="0" w:color="auto"/>
              <w:right w:val="single" w:sz="4" w:space="0" w:color="auto"/>
            </w:tcBorders>
            <w:noWrap/>
            <w:vAlign w:val="bottom"/>
          </w:tcPr>
          <w:p w14:paraId="3F534740" w14:textId="77777777" w:rsidR="00474D0F" w:rsidRPr="001C1FE3" w:rsidRDefault="00474D0F" w:rsidP="00474D0F">
            <w:pPr>
              <w:suppressAutoHyphens/>
              <w:rPr>
                <w:rFonts w:asciiTheme="minorHAnsi" w:hAnsiTheme="minorHAnsi" w:cstheme="minorHAnsi"/>
                <w:color w:val="000000"/>
                <w:sz w:val="18"/>
                <w:szCs w:val="18"/>
                <w:lang w:eastAsia="nl-NL"/>
              </w:rPr>
            </w:pPr>
          </w:p>
        </w:tc>
        <w:tc>
          <w:tcPr>
            <w:tcW w:w="3969" w:type="dxa"/>
            <w:tcBorders>
              <w:top w:val="single" w:sz="4" w:space="0" w:color="auto"/>
              <w:left w:val="single" w:sz="4" w:space="0" w:color="auto"/>
              <w:bottom w:val="single" w:sz="4" w:space="0" w:color="auto"/>
              <w:right w:val="single" w:sz="4" w:space="0" w:color="auto"/>
            </w:tcBorders>
            <w:noWrap/>
            <w:vAlign w:val="bottom"/>
          </w:tcPr>
          <w:p w14:paraId="78E12B74" w14:textId="77777777" w:rsidR="00474D0F" w:rsidRPr="001C1FE3" w:rsidRDefault="00474D0F" w:rsidP="00474D0F">
            <w:pPr>
              <w:suppressAutoHyphens/>
              <w:rPr>
                <w:rFonts w:asciiTheme="minorHAnsi" w:hAnsiTheme="minorHAnsi" w:cstheme="minorHAnsi"/>
                <w:color w:val="000000"/>
                <w:sz w:val="18"/>
                <w:szCs w:val="18"/>
                <w:lang w:eastAsia="nl-NL"/>
              </w:rPr>
            </w:pPr>
          </w:p>
        </w:tc>
        <w:tc>
          <w:tcPr>
            <w:tcW w:w="3969" w:type="dxa"/>
            <w:tcBorders>
              <w:top w:val="single" w:sz="4" w:space="0" w:color="auto"/>
              <w:left w:val="single" w:sz="4" w:space="0" w:color="auto"/>
              <w:bottom w:val="single" w:sz="4" w:space="0" w:color="auto"/>
              <w:right w:val="single" w:sz="4" w:space="0" w:color="auto"/>
            </w:tcBorders>
            <w:noWrap/>
            <w:vAlign w:val="bottom"/>
          </w:tcPr>
          <w:p w14:paraId="714CECBC" w14:textId="77777777" w:rsidR="00474D0F" w:rsidRPr="001C1FE3" w:rsidRDefault="00474D0F" w:rsidP="00474D0F">
            <w:pPr>
              <w:suppressAutoHyphens/>
              <w:rPr>
                <w:rFonts w:asciiTheme="minorHAnsi" w:hAnsiTheme="minorHAnsi" w:cstheme="minorHAnsi"/>
                <w:color w:val="000000"/>
                <w:sz w:val="18"/>
                <w:szCs w:val="18"/>
                <w:lang w:eastAsia="nl-NL"/>
              </w:rPr>
            </w:pPr>
          </w:p>
        </w:tc>
        <w:tc>
          <w:tcPr>
            <w:tcW w:w="4111" w:type="dxa"/>
            <w:tcBorders>
              <w:top w:val="single" w:sz="4" w:space="0" w:color="auto"/>
              <w:left w:val="single" w:sz="4" w:space="0" w:color="auto"/>
              <w:bottom w:val="single" w:sz="4" w:space="0" w:color="auto"/>
              <w:right w:val="single" w:sz="4" w:space="0" w:color="auto"/>
            </w:tcBorders>
            <w:noWrap/>
            <w:vAlign w:val="bottom"/>
          </w:tcPr>
          <w:p w14:paraId="2F22E235" w14:textId="77777777" w:rsidR="00474D0F" w:rsidRPr="001C1FE3" w:rsidRDefault="00474D0F" w:rsidP="00474D0F">
            <w:pPr>
              <w:suppressAutoHyphens/>
              <w:rPr>
                <w:rFonts w:asciiTheme="minorHAnsi" w:hAnsiTheme="minorHAnsi" w:cstheme="minorHAnsi"/>
                <w:color w:val="000000"/>
                <w:sz w:val="18"/>
                <w:szCs w:val="18"/>
                <w:lang w:eastAsia="nl-NL"/>
              </w:rPr>
            </w:pPr>
          </w:p>
        </w:tc>
      </w:tr>
      <w:tr w:rsidR="00474D0F" w:rsidRPr="001044F4" w14:paraId="533B09AE" w14:textId="77777777" w:rsidTr="00474D0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664BBA6D" w14:textId="77777777" w:rsidR="00474D0F" w:rsidRPr="001044F4" w:rsidRDefault="00474D0F" w:rsidP="00474D0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EU28</w:t>
            </w:r>
          </w:p>
        </w:tc>
        <w:tc>
          <w:tcPr>
            <w:tcW w:w="396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023BDEF6" w14:textId="77777777" w:rsidR="00474D0F" w:rsidRPr="001044F4" w:rsidRDefault="00474D0F" w:rsidP="00474D0F">
            <w:pPr>
              <w:suppressAutoHyphens/>
              <w:jc w:val="center"/>
              <w:rPr>
                <w:rFonts w:asciiTheme="minorHAnsi" w:hAnsiTheme="minorHAnsi" w:cstheme="minorHAnsi"/>
                <w:b/>
                <w:color w:val="000000"/>
                <w:kern w:val="2"/>
                <w:sz w:val="18"/>
                <w:szCs w:val="18"/>
              </w:rPr>
            </w:pPr>
            <w:r>
              <w:rPr>
                <w:rFonts w:asciiTheme="minorHAnsi" w:hAnsiTheme="minorHAnsi"/>
                <w:b/>
                <w:color w:val="000000"/>
                <w:sz w:val="18"/>
                <w:szCs w:val="18"/>
              </w:rPr>
              <w:t>0,0</w:t>
            </w:r>
          </w:p>
        </w:tc>
        <w:tc>
          <w:tcPr>
            <w:tcW w:w="396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4DE54468" w14:textId="77777777" w:rsidR="00474D0F" w:rsidRPr="001044F4" w:rsidRDefault="00474D0F" w:rsidP="00474D0F">
            <w:pPr>
              <w:suppressAutoHyphens/>
              <w:jc w:val="center"/>
              <w:rPr>
                <w:rFonts w:asciiTheme="minorHAnsi" w:hAnsiTheme="minorHAnsi" w:cstheme="minorHAnsi"/>
                <w:b/>
                <w:color w:val="000000"/>
                <w:kern w:val="2"/>
                <w:sz w:val="18"/>
                <w:szCs w:val="18"/>
              </w:rPr>
            </w:pPr>
            <w:r>
              <w:rPr>
                <w:rFonts w:asciiTheme="minorHAnsi" w:hAnsiTheme="minorHAnsi"/>
                <w:b/>
                <w:color w:val="000000"/>
                <w:sz w:val="18"/>
                <w:szCs w:val="18"/>
              </w:rPr>
              <w:t>0,2</w:t>
            </w:r>
          </w:p>
        </w:tc>
        <w:tc>
          <w:tcPr>
            <w:tcW w:w="411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6F7E16BB" w14:textId="77777777" w:rsidR="00474D0F" w:rsidRPr="001044F4" w:rsidRDefault="00474D0F" w:rsidP="00474D0F">
            <w:pPr>
              <w:suppressAutoHyphens/>
              <w:jc w:val="center"/>
              <w:rPr>
                <w:rFonts w:asciiTheme="minorHAnsi" w:hAnsiTheme="minorHAnsi" w:cstheme="minorHAnsi"/>
                <w:b/>
                <w:color w:val="000000"/>
                <w:kern w:val="2"/>
                <w:sz w:val="18"/>
                <w:szCs w:val="18"/>
              </w:rPr>
            </w:pPr>
            <w:r>
              <w:rPr>
                <w:rFonts w:asciiTheme="minorHAnsi" w:hAnsiTheme="minorHAnsi"/>
                <w:b/>
                <w:color w:val="000000"/>
                <w:sz w:val="18"/>
                <w:szCs w:val="18"/>
              </w:rPr>
              <w:t>0,6</w:t>
            </w:r>
          </w:p>
        </w:tc>
      </w:tr>
    </w:tbl>
    <w:p w14:paraId="15A97C1F" w14:textId="785D507C" w:rsidR="006B773C" w:rsidRPr="001044F4" w:rsidRDefault="006B773C" w:rsidP="00093D31">
      <w:pPr>
        <w:pStyle w:val="Nagwek2"/>
        <w:numPr>
          <w:ilvl w:val="0"/>
          <w:numId w:val="50"/>
        </w:numPr>
        <w:ind w:left="567" w:hanging="567"/>
        <w:rPr>
          <w:rFonts w:eastAsia="Arial" w:cstheme="minorHAnsi"/>
          <w:spacing w:val="1"/>
          <w:position w:val="-1"/>
        </w:rPr>
      </w:pPr>
      <w:bookmarkStart w:id="118" w:name="_Toc93399133"/>
      <w:r>
        <w:t>Wartość kosztów eksploatacyjnych transportu towarowego</w:t>
      </w:r>
      <w:bookmarkEnd w:id="118"/>
    </w:p>
    <w:p w14:paraId="302862EF" w14:textId="4CEB9197" w:rsidR="006B773C" w:rsidRPr="001044F4" w:rsidRDefault="006B773C" w:rsidP="006B773C">
      <w:pPr>
        <w:pStyle w:val="JAGLevel2"/>
        <w:keepNext w:val="0"/>
        <w:widowControl w:val="0"/>
        <w:numPr>
          <w:ilvl w:val="0"/>
          <w:numId w:val="0"/>
        </w:numPr>
        <w:tabs>
          <w:tab w:val="clear" w:pos="567"/>
        </w:tabs>
        <w:adjustRightInd w:val="0"/>
        <w:spacing w:after="120"/>
        <w:textAlignment w:val="baseline"/>
        <w:outlineLvl w:val="1"/>
        <w:rPr>
          <w:rFonts w:asciiTheme="minorHAnsi" w:hAnsiTheme="minorHAnsi" w:cstheme="minorHAnsi"/>
        </w:rPr>
      </w:pPr>
      <w:bookmarkStart w:id="119" w:name="_Toc93399134"/>
      <w:r>
        <w:rPr>
          <w:rFonts w:asciiTheme="minorHAnsi" w:hAnsiTheme="minorHAnsi"/>
        </w:rPr>
        <w:t>Koszty eksploatacyjne (trakcja), EUR/</w:t>
      </w:r>
      <w:proofErr w:type="spellStart"/>
      <w:r>
        <w:rPr>
          <w:rFonts w:asciiTheme="minorHAnsi" w:hAnsiTheme="minorHAnsi"/>
        </w:rPr>
        <w:t>poc</w:t>
      </w:r>
      <w:proofErr w:type="spellEnd"/>
      <w:r w:rsidR="001E0FE7">
        <w:rPr>
          <w:rFonts w:asciiTheme="minorHAnsi" w:hAnsiTheme="minorHAnsi"/>
        </w:rPr>
        <w:t>-</w:t>
      </w:r>
      <w:r>
        <w:rPr>
          <w:rFonts w:asciiTheme="minorHAnsi" w:hAnsiTheme="minorHAnsi"/>
        </w:rPr>
        <w:t>km – ceny z 2010 r.</w:t>
      </w:r>
      <w:bookmarkEnd w:id="119"/>
    </w:p>
    <w:tbl>
      <w:tblPr>
        <w:tblW w:w="13765" w:type="dxa"/>
        <w:tblInd w:w="55" w:type="dxa"/>
        <w:tblLayout w:type="fixed"/>
        <w:tblCellMar>
          <w:left w:w="70" w:type="dxa"/>
          <w:right w:w="70" w:type="dxa"/>
        </w:tblCellMar>
        <w:tblLook w:val="04A0" w:firstRow="1" w:lastRow="0" w:firstColumn="1" w:lastColumn="0" w:noHBand="0" w:noVBand="1"/>
      </w:tblPr>
      <w:tblGrid>
        <w:gridCol w:w="1716"/>
        <w:gridCol w:w="1134"/>
        <w:gridCol w:w="993"/>
        <w:gridCol w:w="992"/>
        <w:gridCol w:w="992"/>
        <w:gridCol w:w="992"/>
        <w:gridCol w:w="993"/>
        <w:gridCol w:w="992"/>
        <w:gridCol w:w="992"/>
        <w:gridCol w:w="992"/>
        <w:gridCol w:w="993"/>
        <w:gridCol w:w="992"/>
        <w:gridCol w:w="992"/>
      </w:tblGrid>
      <w:tr w:rsidR="006B773C" w:rsidRPr="001044F4" w14:paraId="1DA00D0D" w14:textId="77777777" w:rsidTr="005A3DE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1868456A" w14:textId="77777777" w:rsidR="006B773C" w:rsidRPr="001044F4" w:rsidRDefault="006B773C" w:rsidP="005A3DE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Rodzaj pociągu</w:t>
            </w:r>
          </w:p>
        </w:tc>
        <w:tc>
          <w:tcPr>
            <w:tcW w:w="4111" w:type="dxa"/>
            <w:gridSpan w:val="4"/>
            <w:tcBorders>
              <w:top w:val="single" w:sz="4" w:space="0" w:color="auto"/>
              <w:left w:val="single" w:sz="4" w:space="0" w:color="auto"/>
              <w:bottom w:val="single" w:sz="4" w:space="0" w:color="auto"/>
              <w:right w:val="single" w:sz="4" w:space="0" w:color="auto"/>
            </w:tcBorders>
            <w:noWrap/>
            <w:vAlign w:val="bottom"/>
            <w:hideMark/>
          </w:tcPr>
          <w:p w14:paraId="733BBE22" w14:textId="77777777" w:rsidR="006B773C" w:rsidRPr="001044F4" w:rsidRDefault="006B773C" w:rsidP="005A3DEF">
            <w:pPr>
              <w:suppressAutoHyphens/>
              <w:jc w:val="center"/>
              <w:rPr>
                <w:rFonts w:asciiTheme="minorHAnsi" w:hAnsiTheme="minorHAnsi" w:cstheme="minorHAnsi"/>
                <w:b/>
                <w:color w:val="000000"/>
                <w:kern w:val="2"/>
                <w:sz w:val="18"/>
                <w:szCs w:val="18"/>
              </w:rPr>
            </w:pPr>
            <w:r>
              <w:rPr>
                <w:rFonts w:asciiTheme="minorHAnsi" w:hAnsiTheme="minorHAnsi"/>
                <w:b/>
                <w:color w:val="000000"/>
                <w:sz w:val="18"/>
                <w:szCs w:val="18"/>
              </w:rPr>
              <w:t>pociąg przewożący ładunki masowe</w:t>
            </w:r>
          </w:p>
        </w:tc>
        <w:tc>
          <w:tcPr>
            <w:tcW w:w="3969" w:type="dxa"/>
            <w:gridSpan w:val="4"/>
            <w:tcBorders>
              <w:top w:val="single" w:sz="4" w:space="0" w:color="auto"/>
              <w:left w:val="single" w:sz="4" w:space="0" w:color="auto"/>
              <w:bottom w:val="single" w:sz="4" w:space="0" w:color="auto"/>
              <w:right w:val="single" w:sz="4" w:space="0" w:color="auto"/>
            </w:tcBorders>
            <w:vAlign w:val="bottom"/>
            <w:hideMark/>
          </w:tcPr>
          <w:p w14:paraId="55FA1B42" w14:textId="77777777" w:rsidR="006B773C" w:rsidRPr="001044F4" w:rsidRDefault="006B773C" w:rsidP="005A3DEF">
            <w:pPr>
              <w:suppressAutoHyphens/>
              <w:jc w:val="center"/>
              <w:rPr>
                <w:rFonts w:asciiTheme="minorHAnsi" w:hAnsiTheme="minorHAnsi" w:cstheme="minorHAnsi"/>
                <w:b/>
                <w:color w:val="000000"/>
                <w:kern w:val="2"/>
                <w:sz w:val="18"/>
                <w:szCs w:val="18"/>
              </w:rPr>
            </w:pPr>
            <w:r>
              <w:rPr>
                <w:rFonts w:asciiTheme="minorHAnsi" w:hAnsiTheme="minorHAnsi"/>
                <w:b/>
                <w:color w:val="000000"/>
                <w:sz w:val="18"/>
                <w:szCs w:val="18"/>
              </w:rPr>
              <w:t>pociąg przewożący ładunki całowagonowe</w:t>
            </w:r>
          </w:p>
        </w:tc>
        <w:tc>
          <w:tcPr>
            <w:tcW w:w="3969" w:type="dxa"/>
            <w:gridSpan w:val="4"/>
            <w:tcBorders>
              <w:top w:val="single" w:sz="4" w:space="0" w:color="auto"/>
              <w:left w:val="single" w:sz="4" w:space="0" w:color="auto"/>
              <w:bottom w:val="single" w:sz="4" w:space="0" w:color="auto"/>
              <w:right w:val="single" w:sz="4" w:space="0" w:color="auto"/>
            </w:tcBorders>
            <w:vAlign w:val="bottom"/>
            <w:hideMark/>
          </w:tcPr>
          <w:p w14:paraId="76F48505" w14:textId="77777777" w:rsidR="006B773C" w:rsidRPr="001044F4" w:rsidRDefault="006B773C" w:rsidP="005A3DEF">
            <w:pPr>
              <w:suppressAutoHyphens/>
              <w:jc w:val="center"/>
              <w:rPr>
                <w:rFonts w:asciiTheme="minorHAnsi" w:hAnsiTheme="minorHAnsi" w:cstheme="minorHAnsi"/>
                <w:b/>
                <w:color w:val="000000"/>
                <w:kern w:val="2"/>
                <w:sz w:val="18"/>
                <w:szCs w:val="18"/>
              </w:rPr>
            </w:pPr>
            <w:r>
              <w:rPr>
                <w:rFonts w:asciiTheme="minorHAnsi" w:hAnsiTheme="minorHAnsi"/>
                <w:b/>
                <w:color w:val="000000"/>
                <w:sz w:val="18"/>
                <w:szCs w:val="18"/>
              </w:rPr>
              <w:t>pociąg przewożący ładunki kontenerowe</w:t>
            </w:r>
          </w:p>
        </w:tc>
      </w:tr>
      <w:tr w:rsidR="006B773C" w:rsidRPr="001044F4" w14:paraId="1CF8E106" w14:textId="77777777" w:rsidTr="005A3DE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2021657F" w14:textId="77777777" w:rsidR="006B773C" w:rsidRPr="001044F4" w:rsidRDefault="006B773C" w:rsidP="005A3DE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Trakcja</w:t>
            </w:r>
          </w:p>
        </w:tc>
        <w:tc>
          <w:tcPr>
            <w:tcW w:w="2127" w:type="dxa"/>
            <w:gridSpan w:val="2"/>
            <w:tcBorders>
              <w:top w:val="single" w:sz="4" w:space="0" w:color="auto"/>
              <w:left w:val="single" w:sz="4" w:space="0" w:color="auto"/>
              <w:bottom w:val="single" w:sz="4" w:space="0" w:color="auto"/>
              <w:right w:val="single" w:sz="4" w:space="0" w:color="auto"/>
            </w:tcBorders>
            <w:noWrap/>
            <w:vAlign w:val="bottom"/>
            <w:hideMark/>
          </w:tcPr>
          <w:p w14:paraId="3C3F6E56"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elektryczna</w:t>
            </w:r>
          </w:p>
        </w:tc>
        <w:tc>
          <w:tcPr>
            <w:tcW w:w="1984" w:type="dxa"/>
            <w:gridSpan w:val="2"/>
            <w:tcBorders>
              <w:top w:val="single" w:sz="4" w:space="0" w:color="auto"/>
              <w:left w:val="single" w:sz="4" w:space="0" w:color="auto"/>
              <w:bottom w:val="single" w:sz="4" w:space="0" w:color="auto"/>
              <w:right w:val="single" w:sz="4" w:space="0" w:color="auto"/>
            </w:tcBorders>
            <w:noWrap/>
            <w:vAlign w:val="bottom"/>
            <w:hideMark/>
          </w:tcPr>
          <w:p w14:paraId="6878B1BB"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olej napędowy</w:t>
            </w:r>
          </w:p>
        </w:tc>
        <w:tc>
          <w:tcPr>
            <w:tcW w:w="1985" w:type="dxa"/>
            <w:gridSpan w:val="2"/>
            <w:tcBorders>
              <w:top w:val="single" w:sz="4" w:space="0" w:color="auto"/>
              <w:left w:val="single" w:sz="4" w:space="0" w:color="auto"/>
              <w:bottom w:val="single" w:sz="4" w:space="0" w:color="auto"/>
              <w:right w:val="single" w:sz="4" w:space="0" w:color="auto"/>
            </w:tcBorders>
            <w:vAlign w:val="bottom"/>
            <w:hideMark/>
          </w:tcPr>
          <w:p w14:paraId="794740A0"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elektryczna</w:t>
            </w:r>
          </w:p>
        </w:tc>
        <w:tc>
          <w:tcPr>
            <w:tcW w:w="1984" w:type="dxa"/>
            <w:gridSpan w:val="2"/>
            <w:tcBorders>
              <w:top w:val="single" w:sz="4" w:space="0" w:color="auto"/>
              <w:left w:val="single" w:sz="4" w:space="0" w:color="auto"/>
              <w:bottom w:val="single" w:sz="4" w:space="0" w:color="auto"/>
              <w:right w:val="single" w:sz="4" w:space="0" w:color="auto"/>
            </w:tcBorders>
            <w:vAlign w:val="bottom"/>
            <w:hideMark/>
          </w:tcPr>
          <w:p w14:paraId="3D873755"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olej napędowy</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14:paraId="07627F70"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elektryczna</w:t>
            </w:r>
          </w:p>
        </w:tc>
        <w:tc>
          <w:tcPr>
            <w:tcW w:w="1984" w:type="dxa"/>
            <w:gridSpan w:val="2"/>
            <w:tcBorders>
              <w:top w:val="single" w:sz="4" w:space="0" w:color="auto"/>
              <w:left w:val="single" w:sz="4" w:space="0" w:color="auto"/>
              <w:bottom w:val="single" w:sz="4" w:space="0" w:color="auto"/>
              <w:right w:val="single" w:sz="4" w:space="0" w:color="auto"/>
            </w:tcBorders>
            <w:noWrap/>
            <w:vAlign w:val="bottom"/>
            <w:hideMark/>
          </w:tcPr>
          <w:p w14:paraId="68BFB112"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olej napędowy</w:t>
            </w:r>
          </w:p>
        </w:tc>
      </w:tr>
      <w:tr w:rsidR="006B773C" w:rsidRPr="001044F4" w14:paraId="7C41949F" w14:textId="77777777" w:rsidTr="005A3DE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12DD62B9" w14:textId="77777777" w:rsidR="006B773C" w:rsidRPr="001044F4" w:rsidRDefault="006B773C" w:rsidP="005A3DE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Podatki</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22107E1"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z</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838372D"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bez</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FA99D86"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z</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90D1844" w14:textId="77777777" w:rsidR="006B773C" w:rsidRPr="001044F4" w:rsidRDefault="006B773C" w:rsidP="005A3DEF">
            <w:pPr>
              <w:suppressAutoHyphens/>
              <w:jc w:val="center"/>
              <w:rPr>
                <w:rFonts w:asciiTheme="minorHAnsi" w:hAnsiTheme="minorHAnsi" w:cstheme="minorHAnsi"/>
                <w:color w:val="000000"/>
                <w:kern w:val="2"/>
                <w:sz w:val="16"/>
                <w:szCs w:val="16"/>
              </w:rPr>
            </w:pPr>
            <w:r>
              <w:rPr>
                <w:rFonts w:asciiTheme="minorHAnsi" w:hAnsiTheme="minorHAnsi"/>
                <w:color w:val="000000"/>
                <w:sz w:val="16"/>
                <w:szCs w:val="16"/>
              </w:rPr>
              <w:t>bez</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668A278"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z</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72DD785"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bez</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4B1E1F5"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z</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7364945"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bez</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8A5D107"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z</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C50E822"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bez</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6E66472"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z</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FA8729B"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bez</w:t>
            </w:r>
          </w:p>
        </w:tc>
      </w:tr>
      <w:tr w:rsidR="006B773C" w:rsidRPr="001044F4" w14:paraId="28FF4031" w14:textId="77777777" w:rsidTr="005A3DEF">
        <w:trPr>
          <w:trHeight w:val="300"/>
        </w:trPr>
        <w:tc>
          <w:tcPr>
            <w:tcW w:w="1716" w:type="dxa"/>
            <w:tcBorders>
              <w:top w:val="single" w:sz="4" w:space="0" w:color="auto"/>
              <w:left w:val="single" w:sz="4" w:space="0" w:color="auto"/>
              <w:bottom w:val="single" w:sz="4" w:space="0" w:color="auto"/>
              <w:right w:val="single" w:sz="4" w:space="0" w:color="auto"/>
            </w:tcBorders>
            <w:noWrap/>
            <w:vAlign w:val="bottom"/>
          </w:tcPr>
          <w:p w14:paraId="7AEFA2C0" w14:textId="77777777" w:rsidR="006B773C" w:rsidRPr="001044F4" w:rsidRDefault="006B773C" w:rsidP="005A3DEF">
            <w:pPr>
              <w:suppressAutoHyphens/>
              <w:rPr>
                <w:rFonts w:asciiTheme="minorHAnsi" w:hAnsiTheme="minorHAnsi" w:cstheme="minorHAnsi"/>
                <w:color w:val="000000"/>
                <w:sz w:val="18"/>
                <w:szCs w:val="18"/>
                <w:lang w:val="en-GB" w:eastAsia="nl-NL"/>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56439DDA" w14:textId="77777777" w:rsidR="006B773C" w:rsidRPr="001044F4" w:rsidRDefault="006B773C" w:rsidP="005A3DEF">
            <w:pPr>
              <w:suppressAutoHyphens/>
              <w:rPr>
                <w:rFonts w:asciiTheme="minorHAnsi" w:hAnsiTheme="minorHAnsi" w:cstheme="minorHAnsi"/>
                <w:color w:val="000000"/>
                <w:sz w:val="18"/>
                <w:szCs w:val="18"/>
                <w:lang w:val="en-GB" w:eastAsia="nl-NL"/>
              </w:rPr>
            </w:pPr>
          </w:p>
        </w:tc>
        <w:tc>
          <w:tcPr>
            <w:tcW w:w="993" w:type="dxa"/>
            <w:tcBorders>
              <w:top w:val="single" w:sz="4" w:space="0" w:color="auto"/>
              <w:left w:val="single" w:sz="4" w:space="0" w:color="auto"/>
              <w:bottom w:val="single" w:sz="4" w:space="0" w:color="auto"/>
              <w:right w:val="single" w:sz="4" w:space="0" w:color="auto"/>
            </w:tcBorders>
            <w:noWrap/>
            <w:vAlign w:val="bottom"/>
          </w:tcPr>
          <w:p w14:paraId="7B0BA901" w14:textId="77777777" w:rsidR="006B773C" w:rsidRPr="001044F4" w:rsidRDefault="006B773C" w:rsidP="005A3DEF">
            <w:pPr>
              <w:suppressAutoHyphens/>
              <w:rPr>
                <w:rFonts w:asciiTheme="minorHAnsi" w:hAnsiTheme="minorHAnsi" w:cstheme="minorHAnsi"/>
                <w:color w:val="000000"/>
                <w:sz w:val="18"/>
                <w:szCs w:val="18"/>
                <w:lang w:val="en-GB" w:eastAsia="nl-NL"/>
              </w:rPr>
            </w:pPr>
          </w:p>
        </w:tc>
        <w:tc>
          <w:tcPr>
            <w:tcW w:w="992" w:type="dxa"/>
            <w:tcBorders>
              <w:top w:val="single" w:sz="4" w:space="0" w:color="auto"/>
              <w:left w:val="single" w:sz="4" w:space="0" w:color="auto"/>
              <w:bottom w:val="single" w:sz="4" w:space="0" w:color="auto"/>
              <w:right w:val="single" w:sz="4" w:space="0" w:color="auto"/>
            </w:tcBorders>
            <w:noWrap/>
            <w:vAlign w:val="bottom"/>
          </w:tcPr>
          <w:p w14:paraId="095F9263" w14:textId="77777777" w:rsidR="006B773C" w:rsidRPr="001044F4" w:rsidRDefault="006B773C" w:rsidP="005A3DEF">
            <w:pPr>
              <w:suppressAutoHyphens/>
              <w:rPr>
                <w:rFonts w:asciiTheme="minorHAnsi" w:hAnsiTheme="minorHAnsi" w:cstheme="minorHAnsi"/>
                <w:color w:val="000000"/>
                <w:sz w:val="18"/>
                <w:szCs w:val="18"/>
                <w:lang w:val="en-GB" w:eastAsia="nl-NL"/>
              </w:rPr>
            </w:pPr>
          </w:p>
        </w:tc>
        <w:tc>
          <w:tcPr>
            <w:tcW w:w="992" w:type="dxa"/>
            <w:tcBorders>
              <w:top w:val="single" w:sz="4" w:space="0" w:color="auto"/>
              <w:left w:val="single" w:sz="4" w:space="0" w:color="auto"/>
              <w:bottom w:val="single" w:sz="4" w:space="0" w:color="auto"/>
              <w:right w:val="single" w:sz="4" w:space="0" w:color="auto"/>
            </w:tcBorders>
            <w:noWrap/>
            <w:vAlign w:val="bottom"/>
          </w:tcPr>
          <w:p w14:paraId="327F9FBB" w14:textId="77777777" w:rsidR="006B773C" w:rsidRPr="001044F4" w:rsidRDefault="006B773C" w:rsidP="005A3DEF">
            <w:pPr>
              <w:suppressAutoHyphens/>
              <w:rPr>
                <w:rFonts w:asciiTheme="minorHAnsi" w:hAnsiTheme="minorHAnsi" w:cstheme="minorHAnsi"/>
                <w:color w:val="000000"/>
                <w:sz w:val="16"/>
                <w:szCs w:val="16"/>
                <w:lang w:val="en-GB" w:eastAsia="nl-NL"/>
              </w:rPr>
            </w:pPr>
          </w:p>
        </w:tc>
        <w:tc>
          <w:tcPr>
            <w:tcW w:w="992" w:type="dxa"/>
            <w:tcBorders>
              <w:top w:val="single" w:sz="4" w:space="0" w:color="auto"/>
              <w:left w:val="single" w:sz="4" w:space="0" w:color="auto"/>
              <w:bottom w:val="single" w:sz="4" w:space="0" w:color="auto"/>
              <w:right w:val="single" w:sz="4" w:space="0" w:color="auto"/>
            </w:tcBorders>
            <w:noWrap/>
            <w:vAlign w:val="bottom"/>
          </w:tcPr>
          <w:p w14:paraId="651F9283" w14:textId="77777777" w:rsidR="006B773C" w:rsidRPr="001044F4" w:rsidRDefault="006B773C" w:rsidP="005A3DEF">
            <w:pPr>
              <w:suppressAutoHyphens/>
              <w:rPr>
                <w:rFonts w:asciiTheme="minorHAnsi" w:hAnsiTheme="minorHAnsi" w:cstheme="minorHAnsi"/>
                <w:color w:val="000000"/>
                <w:sz w:val="18"/>
                <w:szCs w:val="18"/>
                <w:lang w:val="en-GB" w:eastAsia="nl-NL"/>
              </w:rPr>
            </w:pPr>
          </w:p>
        </w:tc>
        <w:tc>
          <w:tcPr>
            <w:tcW w:w="993" w:type="dxa"/>
            <w:tcBorders>
              <w:top w:val="single" w:sz="4" w:space="0" w:color="auto"/>
              <w:left w:val="single" w:sz="4" w:space="0" w:color="auto"/>
              <w:bottom w:val="single" w:sz="4" w:space="0" w:color="auto"/>
              <w:right w:val="single" w:sz="4" w:space="0" w:color="auto"/>
            </w:tcBorders>
            <w:noWrap/>
            <w:vAlign w:val="bottom"/>
          </w:tcPr>
          <w:p w14:paraId="074493AB" w14:textId="77777777" w:rsidR="006B773C" w:rsidRPr="001044F4" w:rsidRDefault="006B773C" w:rsidP="005A3DEF">
            <w:pPr>
              <w:suppressAutoHyphens/>
              <w:rPr>
                <w:rFonts w:asciiTheme="minorHAnsi" w:hAnsiTheme="minorHAnsi" w:cstheme="minorHAnsi"/>
                <w:color w:val="000000"/>
                <w:sz w:val="18"/>
                <w:szCs w:val="18"/>
                <w:lang w:val="en-GB" w:eastAsia="nl-NL"/>
              </w:rPr>
            </w:pPr>
          </w:p>
        </w:tc>
        <w:tc>
          <w:tcPr>
            <w:tcW w:w="992" w:type="dxa"/>
            <w:tcBorders>
              <w:top w:val="single" w:sz="4" w:space="0" w:color="auto"/>
              <w:left w:val="single" w:sz="4" w:space="0" w:color="auto"/>
              <w:bottom w:val="single" w:sz="4" w:space="0" w:color="auto"/>
              <w:right w:val="single" w:sz="4" w:space="0" w:color="auto"/>
            </w:tcBorders>
            <w:noWrap/>
            <w:vAlign w:val="bottom"/>
          </w:tcPr>
          <w:p w14:paraId="6CE1C60F" w14:textId="77777777" w:rsidR="006B773C" w:rsidRPr="001044F4" w:rsidRDefault="006B773C" w:rsidP="005A3DEF">
            <w:pPr>
              <w:suppressAutoHyphens/>
              <w:rPr>
                <w:rFonts w:asciiTheme="minorHAnsi" w:hAnsiTheme="minorHAnsi" w:cstheme="minorHAnsi"/>
                <w:color w:val="000000"/>
                <w:sz w:val="18"/>
                <w:szCs w:val="18"/>
                <w:lang w:val="en-GB" w:eastAsia="nl-NL"/>
              </w:rPr>
            </w:pPr>
          </w:p>
        </w:tc>
        <w:tc>
          <w:tcPr>
            <w:tcW w:w="992" w:type="dxa"/>
            <w:tcBorders>
              <w:top w:val="single" w:sz="4" w:space="0" w:color="auto"/>
              <w:left w:val="single" w:sz="4" w:space="0" w:color="auto"/>
              <w:bottom w:val="single" w:sz="4" w:space="0" w:color="auto"/>
              <w:right w:val="single" w:sz="4" w:space="0" w:color="auto"/>
            </w:tcBorders>
            <w:noWrap/>
            <w:vAlign w:val="bottom"/>
          </w:tcPr>
          <w:p w14:paraId="2C781D78" w14:textId="77777777" w:rsidR="006B773C" w:rsidRPr="001044F4" w:rsidRDefault="006B773C" w:rsidP="005A3DEF">
            <w:pPr>
              <w:suppressAutoHyphens/>
              <w:rPr>
                <w:rFonts w:asciiTheme="minorHAnsi" w:hAnsiTheme="minorHAnsi" w:cstheme="minorHAnsi"/>
                <w:color w:val="000000"/>
                <w:sz w:val="18"/>
                <w:szCs w:val="18"/>
                <w:lang w:val="en-GB" w:eastAsia="nl-NL"/>
              </w:rPr>
            </w:pPr>
          </w:p>
        </w:tc>
        <w:tc>
          <w:tcPr>
            <w:tcW w:w="992" w:type="dxa"/>
            <w:tcBorders>
              <w:top w:val="single" w:sz="4" w:space="0" w:color="auto"/>
              <w:left w:val="single" w:sz="4" w:space="0" w:color="auto"/>
              <w:bottom w:val="single" w:sz="4" w:space="0" w:color="auto"/>
              <w:right w:val="single" w:sz="4" w:space="0" w:color="auto"/>
            </w:tcBorders>
            <w:noWrap/>
            <w:vAlign w:val="bottom"/>
          </w:tcPr>
          <w:p w14:paraId="170F4D5A" w14:textId="77777777" w:rsidR="006B773C" w:rsidRPr="001044F4" w:rsidRDefault="006B773C" w:rsidP="005A3DEF">
            <w:pPr>
              <w:suppressAutoHyphens/>
              <w:rPr>
                <w:rFonts w:asciiTheme="minorHAnsi" w:hAnsiTheme="minorHAnsi" w:cstheme="minorHAnsi"/>
                <w:color w:val="000000"/>
                <w:sz w:val="18"/>
                <w:szCs w:val="18"/>
                <w:lang w:val="en-GB" w:eastAsia="nl-NL"/>
              </w:rPr>
            </w:pPr>
          </w:p>
        </w:tc>
        <w:tc>
          <w:tcPr>
            <w:tcW w:w="993" w:type="dxa"/>
            <w:tcBorders>
              <w:top w:val="single" w:sz="4" w:space="0" w:color="auto"/>
              <w:left w:val="single" w:sz="4" w:space="0" w:color="auto"/>
              <w:bottom w:val="single" w:sz="4" w:space="0" w:color="auto"/>
              <w:right w:val="single" w:sz="4" w:space="0" w:color="auto"/>
            </w:tcBorders>
            <w:noWrap/>
            <w:vAlign w:val="bottom"/>
          </w:tcPr>
          <w:p w14:paraId="4117377C" w14:textId="77777777" w:rsidR="006B773C" w:rsidRPr="001044F4" w:rsidRDefault="006B773C" w:rsidP="005A3DEF">
            <w:pPr>
              <w:suppressAutoHyphens/>
              <w:rPr>
                <w:rFonts w:asciiTheme="minorHAnsi" w:hAnsiTheme="minorHAnsi" w:cstheme="minorHAnsi"/>
                <w:color w:val="000000"/>
                <w:sz w:val="18"/>
                <w:szCs w:val="18"/>
                <w:lang w:val="en-GB" w:eastAsia="nl-NL"/>
              </w:rPr>
            </w:pPr>
          </w:p>
        </w:tc>
        <w:tc>
          <w:tcPr>
            <w:tcW w:w="992" w:type="dxa"/>
            <w:tcBorders>
              <w:top w:val="single" w:sz="4" w:space="0" w:color="auto"/>
              <w:left w:val="single" w:sz="4" w:space="0" w:color="auto"/>
              <w:bottom w:val="single" w:sz="4" w:space="0" w:color="auto"/>
              <w:right w:val="single" w:sz="4" w:space="0" w:color="auto"/>
            </w:tcBorders>
            <w:noWrap/>
            <w:vAlign w:val="bottom"/>
          </w:tcPr>
          <w:p w14:paraId="32B855F5" w14:textId="77777777" w:rsidR="006B773C" w:rsidRPr="001044F4" w:rsidRDefault="006B773C" w:rsidP="005A3DEF">
            <w:pPr>
              <w:suppressAutoHyphens/>
              <w:rPr>
                <w:rFonts w:asciiTheme="minorHAnsi" w:hAnsiTheme="minorHAnsi" w:cstheme="minorHAnsi"/>
                <w:color w:val="000000"/>
                <w:sz w:val="18"/>
                <w:szCs w:val="18"/>
                <w:lang w:val="en-GB" w:eastAsia="nl-NL"/>
              </w:rPr>
            </w:pPr>
          </w:p>
        </w:tc>
        <w:tc>
          <w:tcPr>
            <w:tcW w:w="992" w:type="dxa"/>
            <w:tcBorders>
              <w:top w:val="single" w:sz="4" w:space="0" w:color="auto"/>
              <w:left w:val="single" w:sz="4" w:space="0" w:color="auto"/>
              <w:bottom w:val="single" w:sz="4" w:space="0" w:color="auto"/>
              <w:right w:val="single" w:sz="4" w:space="0" w:color="auto"/>
            </w:tcBorders>
            <w:noWrap/>
            <w:vAlign w:val="bottom"/>
          </w:tcPr>
          <w:p w14:paraId="64C65D89" w14:textId="77777777" w:rsidR="006B773C" w:rsidRPr="001044F4" w:rsidRDefault="006B773C" w:rsidP="005A3DEF">
            <w:pPr>
              <w:suppressAutoHyphens/>
              <w:rPr>
                <w:rFonts w:asciiTheme="minorHAnsi" w:hAnsiTheme="minorHAnsi" w:cstheme="minorHAnsi"/>
                <w:color w:val="000000"/>
                <w:sz w:val="18"/>
                <w:szCs w:val="18"/>
                <w:lang w:val="en-GB" w:eastAsia="nl-NL"/>
              </w:rPr>
            </w:pPr>
          </w:p>
        </w:tc>
      </w:tr>
      <w:tr w:rsidR="006B773C" w:rsidRPr="001044F4" w14:paraId="64D2A2D1" w14:textId="77777777" w:rsidTr="005A3DE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634E4F19" w14:textId="77777777" w:rsidR="006B773C" w:rsidRPr="001044F4" w:rsidRDefault="006B773C" w:rsidP="005A3DE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Kraj</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4E3D4DDE" w14:textId="77777777" w:rsidR="006B773C" w:rsidRPr="001044F4" w:rsidRDefault="006B773C" w:rsidP="005A3DEF">
            <w:pPr>
              <w:rPr>
                <w:rFonts w:asciiTheme="minorHAnsi" w:hAnsiTheme="minorHAnsi" w:cstheme="minorHAnsi"/>
                <w:sz w:val="20"/>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20E12B0C" w14:textId="77777777" w:rsidR="006B773C" w:rsidRPr="001044F4" w:rsidRDefault="006B773C" w:rsidP="005A3DEF">
            <w:pPr>
              <w:rPr>
                <w:rFonts w:asciiTheme="minorHAnsi" w:hAnsiTheme="minorHAnsi" w:cstheme="minorHAnsi"/>
                <w:sz w:val="20"/>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793D2653" w14:textId="77777777" w:rsidR="006B773C" w:rsidRPr="001044F4" w:rsidRDefault="006B773C" w:rsidP="005A3DEF">
            <w:pPr>
              <w:rPr>
                <w:rFonts w:asciiTheme="minorHAnsi" w:hAnsiTheme="minorHAnsi" w:cstheme="minorHAnsi"/>
                <w:sz w:val="20"/>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39F43C7B" w14:textId="77777777" w:rsidR="006B773C" w:rsidRPr="001044F4" w:rsidRDefault="006B773C" w:rsidP="005A3DEF">
            <w:pPr>
              <w:rPr>
                <w:rFonts w:asciiTheme="minorHAnsi" w:hAnsiTheme="minorHAnsi" w:cstheme="minorHAnsi"/>
                <w:sz w:val="20"/>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69C11E1C" w14:textId="77777777" w:rsidR="006B773C" w:rsidRPr="001044F4" w:rsidRDefault="006B773C" w:rsidP="005A3DEF">
            <w:pPr>
              <w:rPr>
                <w:rFonts w:asciiTheme="minorHAnsi" w:hAnsiTheme="minorHAnsi" w:cstheme="minorHAnsi"/>
                <w:sz w:val="20"/>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30AD19CD" w14:textId="77777777" w:rsidR="006B773C" w:rsidRPr="001044F4" w:rsidRDefault="006B773C" w:rsidP="005A3DEF">
            <w:pPr>
              <w:rPr>
                <w:rFonts w:asciiTheme="minorHAnsi" w:hAnsiTheme="minorHAnsi" w:cstheme="minorHAnsi"/>
                <w:sz w:val="20"/>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7BC38A16" w14:textId="77777777" w:rsidR="006B773C" w:rsidRPr="001044F4" w:rsidRDefault="006B773C" w:rsidP="005A3DEF">
            <w:pPr>
              <w:rPr>
                <w:rFonts w:asciiTheme="minorHAnsi" w:hAnsiTheme="minorHAnsi" w:cstheme="minorHAnsi"/>
                <w:sz w:val="20"/>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17956C2D" w14:textId="77777777" w:rsidR="006B773C" w:rsidRPr="001044F4" w:rsidRDefault="006B773C" w:rsidP="005A3DEF">
            <w:pPr>
              <w:rPr>
                <w:rFonts w:asciiTheme="minorHAnsi" w:hAnsiTheme="minorHAnsi" w:cstheme="minorHAnsi"/>
                <w:sz w:val="20"/>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5A63A954" w14:textId="77777777" w:rsidR="006B773C" w:rsidRPr="001044F4" w:rsidRDefault="006B773C" w:rsidP="005A3DEF">
            <w:pPr>
              <w:rPr>
                <w:rFonts w:asciiTheme="minorHAnsi" w:hAnsiTheme="minorHAnsi" w:cstheme="minorHAnsi"/>
                <w:sz w:val="20"/>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3C63D116" w14:textId="77777777" w:rsidR="006B773C" w:rsidRPr="001044F4" w:rsidRDefault="006B773C" w:rsidP="005A3DEF">
            <w:pPr>
              <w:rPr>
                <w:rFonts w:asciiTheme="minorHAnsi" w:hAnsiTheme="minorHAnsi" w:cstheme="minorHAnsi"/>
                <w:sz w:val="20"/>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5C58FD1A" w14:textId="77777777" w:rsidR="006B773C" w:rsidRPr="001044F4" w:rsidRDefault="006B773C" w:rsidP="005A3DEF">
            <w:pPr>
              <w:rPr>
                <w:rFonts w:asciiTheme="minorHAnsi" w:hAnsiTheme="minorHAnsi" w:cstheme="minorHAnsi"/>
                <w:sz w:val="20"/>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5CF2AC8E" w14:textId="77777777" w:rsidR="006B773C" w:rsidRPr="001044F4" w:rsidRDefault="006B773C" w:rsidP="005A3DEF">
            <w:pPr>
              <w:rPr>
                <w:rFonts w:asciiTheme="minorHAnsi" w:hAnsiTheme="minorHAnsi" w:cstheme="minorHAnsi"/>
                <w:sz w:val="20"/>
                <w:lang w:val="en-GB" w:eastAsia="en-GB"/>
              </w:rPr>
            </w:pPr>
          </w:p>
        </w:tc>
      </w:tr>
      <w:tr w:rsidR="006B773C" w:rsidRPr="001044F4" w14:paraId="371A3A9D" w14:textId="77777777" w:rsidTr="005A3DE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7FBD26F4" w14:textId="77777777" w:rsidR="006B773C" w:rsidRPr="001044F4" w:rsidRDefault="006B773C" w:rsidP="005A3DE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Bułgaria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68C6896"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3950568"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6FD2220"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812FA11"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4,47</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B105336"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C55342D"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BBFA267"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1C60D3B"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4,47</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5F652AC"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5CE59D8"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8596047"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7CF4F1A"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4,47</w:t>
            </w:r>
          </w:p>
        </w:tc>
      </w:tr>
      <w:tr w:rsidR="006B773C" w:rsidRPr="001044F4" w14:paraId="6F4BA03D" w14:textId="77777777" w:rsidTr="005A3DE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04476C49" w14:textId="77777777" w:rsidR="006B773C" w:rsidRPr="001044F4" w:rsidRDefault="006B773C" w:rsidP="005A3DE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Chorwacja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311D86D"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EA8B85F"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9B5E822"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2972F19"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4,19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CF6CE9D"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3613288"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2DC488C"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7D80518"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4,19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5482237"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B55702C"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7BD19CF"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C93DB2A"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4,19</w:t>
            </w:r>
          </w:p>
        </w:tc>
      </w:tr>
      <w:tr w:rsidR="006B773C" w:rsidRPr="001044F4" w14:paraId="5E1AFB70" w14:textId="77777777" w:rsidTr="005A3DE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434F3706" w14:textId="77777777" w:rsidR="006B773C" w:rsidRPr="001044F4" w:rsidRDefault="006B773C" w:rsidP="005A3DE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Czechy</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0FECC8D"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9FA223A"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BFFDF36"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2231A25"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4,42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7AEDD47"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A6BAC7B"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FC4D3A9"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CF8C04E"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4,42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DF635DF"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97D7512"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D00EAD6"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73DEF88"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4,42</w:t>
            </w:r>
          </w:p>
        </w:tc>
      </w:tr>
      <w:tr w:rsidR="006B773C" w:rsidRPr="001044F4" w14:paraId="75E747AF" w14:textId="77777777" w:rsidTr="005A3DE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4C2CD905" w14:textId="77777777" w:rsidR="006B773C" w:rsidRPr="001044F4" w:rsidRDefault="006B773C" w:rsidP="005A3DE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Estonia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F8E6CC8"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5F017F0"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6D31F97"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C6FAFB0"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4,47</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3B39F85"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CFB8E15"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9866A29"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4A37905"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4,47</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E666B4A"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A2ED1BF"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1315A63"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D65652D"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4,47</w:t>
            </w:r>
          </w:p>
        </w:tc>
      </w:tr>
      <w:tr w:rsidR="006B773C" w:rsidRPr="001044F4" w14:paraId="174A780F" w14:textId="77777777" w:rsidTr="005A3DE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44B60AB2" w14:textId="77777777" w:rsidR="006B773C" w:rsidRPr="001044F4" w:rsidRDefault="006B773C" w:rsidP="005A3DE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Grecja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6C52DE7"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57EA53A"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6955F4A"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B755CB8"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4,30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072D995"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11201B1"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AD7D7F8"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584F174"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4,30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82FB700"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98C35E5"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2FC6331"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7760FD7"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4,30</w:t>
            </w:r>
          </w:p>
        </w:tc>
      </w:tr>
      <w:tr w:rsidR="006B773C" w:rsidRPr="001044F4" w14:paraId="3CAA2C90" w14:textId="77777777" w:rsidTr="005A3DE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1EEC9FD5" w14:textId="77777777" w:rsidR="006B773C" w:rsidRPr="001044F4" w:rsidRDefault="006B773C" w:rsidP="005A3DE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Węgry</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6BC73AF"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6AF0174"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2D782CC"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0C1CD23"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4,08</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5E78976"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E91543A"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858FF2C"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9422D7A"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4,08</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AD769C7"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501C392"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FB88E6E"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63CFC5D"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4,08</w:t>
            </w:r>
          </w:p>
        </w:tc>
      </w:tr>
      <w:tr w:rsidR="006B773C" w:rsidRPr="001044F4" w14:paraId="339A8492" w14:textId="77777777" w:rsidTr="005A3DE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677C73AA" w14:textId="77777777" w:rsidR="006B773C" w:rsidRPr="001044F4" w:rsidRDefault="006B773C" w:rsidP="005A3DE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Łotwa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C6E3B6B"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BEA389D"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38A901E"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5C78166"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4,42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1BC103B"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6C769BF"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B3094B6"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1C5F02C"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4,42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19B8A99"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720D56B"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1A82870"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B241DDC"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4,42</w:t>
            </w:r>
          </w:p>
        </w:tc>
      </w:tr>
      <w:tr w:rsidR="006B773C" w:rsidRPr="001044F4" w14:paraId="0FD2DABA" w14:textId="77777777" w:rsidTr="005A3DE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49DCB46C" w14:textId="77777777" w:rsidR="006B773C" w:rsidRPr="001044F4" w:rsidRDefault="006B773C" w:rsidP="005A3DE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Litwa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30275D7"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06F9472"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39E9D00"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6F9DCB3"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4,42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A9479D9"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D1343DC"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71F3A72"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411F411"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4,42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FCD030B"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6FAB927"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B9DE62E"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3946AD3"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4,42</w:t>
            </w:r>
          </w:p>
        </w:tc>
      </w:tr>
      <w:tr w:rsidR="006B773C" w:rsidRPr="001044F4" w14:paraId="1215580A" w14:textId="77777777" w:rsidTr="005A3DE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271DBC48" w14:textId="77777777" w:rsidR="006B773C" w:rsidRPr="001044F4" w:rsidRDefault="006B773C" w:rsidP="005A3DEF">
            <w:pPr>
              <w:suppressAutoHyphens/>
              <w:rPr>
                <w:rFonts w:asciiTheme="minorHAnsi" w:hAnsiTheme="minorHAnsi" w:cstheme="minorHAnsi"/>
                <w:b/>
                <w:color w:val="000000"/>
                <w:kern w:val="2"/>
                <w:szCs w:val="18"/>
              </w:rPr>
            </w:pPr>
            <w:r>
              <w:rPr>
                <w:rFonts w:asciiTheme="minorHAnsi" w:hAnsiTheme="minorHAnsi"/>
                <w:b/>
                <w:color w:val="000000"/>
                <w:szCs w:val="18"/>
              </w:rPr>
              <w:t>Polska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ACCDE2A" w14:textId="77777777" w:rsidR="006B773C" w:rsidRPr="001044F4" w:rsidRDefault="006B773C" w:rsidP="005A3DEF">
            <w:pPr>
              <w:suppressAutoHyphens/>
              <w:jc w:val="center"/>
              <w:rPr>
                <w:rFonts w:asciiTheme="minorHAnsi" w:hAnsiTheme="minorHAnsi" w:cstheme="minorHAnsi"/>
                <w:b/>
                <w:color w:val="000000"/>
                <w:kern w:val="2"/>
                <w:szCs w:val="18"/>
              </w:rPr>
            </w:pPr>
            <w:r>
              <w:rPr>
                <w:rFonts w:asciiTheme="minorHAnsi" w:hAnsiTheme="minorHAnsi"/>
                <w:b/>
                <w:color w:val="000000"/>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073BA16" w14:textId="77777777" w:rsidR="006B773C" w:rsidRPr="001044F4" w:rsidRDefault="006B773C" w:rsidP="005A3DEF">
            <w:pPr>
              <w:suppressAutoHyphens/>
              <w:jc w:val="center"/>
              <w:rPr>
                <w:rFonts w:asciiTheme="minorHAnsi" w:hAnsiTheme="minorHAnsi" w:cstheme="minorHAnsi"/>
                <w:b/>
                <w:color w:val="000000"/>
                <w:kern w:val="2"/>
                <w:szCs w:val="18"/>
              </w:rPr>
            </w:pPr>
            <w:r>
              <w:rPr>
                <w:rFonts w:asciiTheme="minorHAnsi" w:hAnsiTheme="minorHAnsi"/>
                <w:b/>
                <w:color w:val="000000"/>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2B6CD1C" w14:textId="77777777" w:rsidR="006B773C" w:rsidRPr="001044F4" w:rsidRDefault="006B773C" w:rsidP="005A3DEF">
            <w:pPr>
              <w:suppressAutoHyphens/>
              <w:jc w:val="center"/>
              <w:rPr>
                <w:rFonts w:asciiTheme="minorHAnsi" w:hAnsiTheme="minorHAnsi" w:cstheme="minorHAnsi"/>
                <w:b/>
                <w:color w:val="000000"/>
                <w:kern w:val="2"/>
                <w:szCs w:val="18"/>
              </w:rPr>
            </w:pPr>
            <w:r>
              <w:rPr>
                <w:rFonts w:asciiTheme="minorHAnsi" w:hAnsiTheme="minorHAnsi"/>
                <w:b/>
                <w:color w:val="000000"/>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9E79352" w14:textId="77777777" w:rsidR="006B773C" w:rsidRPr="001044F4" w:rsidRDefault="006B773C" w:rsidP="005A3DEF">
            <w:pPr>
              <w:suppressAutoHyphens/>
              <w:jc w:val="center"/>
              <w:rPr>
                <w:rFonts w:asciiTheme="minorHAnsi" w:hAnsiTheme="minorHAnsi" w:cstheme="minorHAnsi"/>
                <w:b/>
                <w:color w:val="000000"/>
                <w:kern w:val="2"/>
                <w:szCs w:val="18"/>
              </w:rPr>
            </w:pPr>
            <w:r>
              <w:rPr>
                <w:rFonts w:asciiTheme="minorHAnsi" w:hAnsiTheme="minorHAnsi"/>
                <w:b/>
                <w:color w:val="000000"/>
                <w:szCs w:val="18"/>
              </w:rPr>
              <w:t>4,30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40B9D0F" w14:textId="77777777" w:rsidR="006B773C" w:rsidRPr="001044F4" w:rsidRDefault="006B773C" w:rsidP="005A3DEF">
            <w:pPr>
              <w:suppressAutoHyphens/>
              <w:jc w:val="center"/>
              <w:rPr>
                <w:rFonts w:asciiTheme="minorHAnsi" w:hAnsiTheme="minorHAnsi" w:cstheme="minorHAnsi"/>
                <w:b/>
                <w:color w:val="000000"/>
                <w:kern w:val="2"/>
                <w:szCs w:val="18"/>
              </w:rPr>
            </w:pPr>
            <w:r>
              <w:rPr>
                <w:rFonts w:asciiTheme="minorHAnsi" w:hAnsiTheme="minorHAnsi"/>
                <w:b/>
                <w:color w:val="000000"/>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C953458" w14:textId="77777777" w:rsidR="006B773C" w:rsidRPr="001044F4" w:rsidRDefault="006B773C" w:rsidP="005A3DEF">
            <w:pPr>
              <w:suppressAutoHyphens/>
              <w:jc w:val="center"/>
              <w:rPr>
                <w:rFonts w:asciiTheme="minorHAnsi" w:hAnsiTheme="minorHAnsi" w:cstheme="minorHAnsi"/>
                <w:b/>
                <w:color w:val="000000"/>
                <w:kern w:val="2"/>
                <w:szCs w:val="18"/>
              </w:rPr>
            </w:pPr>
            <w:r>
              <w:rPr>
                <w:rFonts w:asciiTheme="minorHAnsi" w:hAnsiTheme="minorHAnsi"/>
                <w:b/>
                <w:color w:val="000000"/>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3060363" w14:textId="77777777" w:rsidR="006B773C" w:rsidRPr="001044F4" w:rsidRDefault="006B773C" w:rsidP="005A3DEF">
            <w:pPr>
              <w:suppressAutoHyphens/>
              <w:jc w:val="center"/>
              <w:rPr>
                <w:rFonts w:asciiTheme="minorHAnsi" w:hAnsiTheme="minorHAnsi" w:cstheme="minorHAnsi"/>
                <w:b/>
                <w:color w:val="000000"/>
                <w:kern w:val="2"/>
                <w:szCs w:val="18"/>
              </w:rPr>
            </w:pPr>
            <w:r>
              <w:rPr>
                <w:rFonts w:asciiTheme="minorHAnsi" w:hAnsiTheme="minorHAnsi"/>
                <w:b/>
                <w:color w:val="000000"/>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8BCCA9F" w14:textId="77777777" w:rsidR="006B773C" w:rsidRPr="001044F4" w:rsidRDefault="006B773C" w:rsidP="005A3DEF">
            <w:pPr>
              <w:suppressAutoHyphens/>
              <w:jc w:val="center"/>
              <w:rPr>
                <w:rFonts w:asciiTheme="minorHAnsi" w:hAnsiTheme="minorHAnsi" w:cstheme="minorHAnsi"/>
                <w:b/>
                <w:color w:val="000000"/>
                <w:kern w:val="2"/>
                <w:szCs w:val="18"/>
              </w:rPr>
            </w:pPr>
            <w:r>
              <w:rPr>
                <w:rFonts w:asciiTheme="minorHAnsi" w:hAnsiTheme="minorHAnsi"/>
                <w:b/>
                <w:color w:val="000000"/>
                <w:szCs w:val="18"/>
              </w:rPr>
              <w:t>4,30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DB637E9" w14:textId="77777777" w:rsidR="006B773C" w:rsidRPr="001044F4" w:rsidRDefault="006B773C" w:rsidP="005A3DEF">
            <w:pPr>
              <w:suppressAutoHyphens/>
              <w:jc w:val="center"/>
              <w:rPr>
                <w:rFonts w:asciiTheme="minorHAnsi" w:hAnsiTheme="minorHAnsi" w:cstheme="minorHAnsi"/>
                <w:b/>
                <w:color w:val="000000"/>
                <w:kern w:val="2"/>
                <w:szCs w:val="18"/>
              </w:rPr>
            </w:pPr>
            <w:r>
              <w:rPr>
                <w:rFonts w:asciiTheme="minorHAnsi" w:hAnsiTheme="minorHAnsi"/>
                <w:b/>
                <w:color w:val="000000"/>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28BD31D" w14:textId="77777777" w:rsidR="006B773C" w:rsidRPr="001044F4" w:rsidRDefault="006B773C" w:rsidP="005A3DEF">
            <w:pPr>
              <w:suppressAutoHyphens/>
              <w:jc w:val="center"/>
              <w:rPr>
                <w:rFonts w:asciiTheme="minorHAnsi" w:hAnsiTheme="minorHAnsi" w:cstheme="minorHAnsi"/>
                <w:b/>
                <w:color w:val="000000"/>
                <w:kern w:val="2"/>
                <w:szCs w:val="18"/>
              </w:rPr>
            </w:pPr>
            <w:r>
              <w:rPr>
                <w:rFonts w:asciiTheme="minorHAnsi" w:hAnsiTheme="minorHAnsi"/>
                <w:b/>
                <w:color w:val="000000"/>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92EE7E9" w14:textId="77777777" w:rsidR="006B773C" w:rsidRPr="001044F4" w:rsidRDefault="006B773C" w:rsidP="005A3DEF">
            <w:pPr>
              <w:suppressAutoHyphens/>
              <w:jc w:val="center"/>
              <w:rPr>
                <w:rFonts w:asciiTheme="minorHAnsi" w:hAnsiTheme="minorHAnsi" w:cstheme="minorHAnsi"/>
                <w:b/>
                <w:color w:val="000000"/>
                <w:kern w:val="2"/>
                <w:szCs w:val="18"/>
              </w:rPr>
            </w:pPr>
            <w:r>
              <w:rPr>
                <w:rFonts w:asciiTheme="minorHAnsi" w:hAnsiTheme="minorHAnsi"/>
                <w:b/>
                <w:color w:val="000000"/>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783B074" w14:textId="77777777" w:rsidR="006B773C" w:rsidRPr="001044F4" w:rsidRDefault="006B773C" w:rsidP="005A3DEF">
            <w:pPr>
              <w:suppressAutoHyphens/>
              <w:jc w:val="center"/>
              <w:rPr>
                <w:rFonts w:asciiTheme="minorHAnsi" w:hAnsiTheme="minorHAnsi" w:cstheme="minorHAnsi"/>
                <w:b/>
                <w:color w:val="000000"/>
                <w:kern w:val="2"/>
                <w:szCs w:val="18"/>
              </w:rPr>
            </w:pPr>
            <w:r>
              <w:rPr>
                <w:rFonts w:asciiTheme="minorHAnsi" w:hAnsiTheme="minorHAnsi"/>
                <w:b/>
                <w:color w:val="000000"/>
                <w:szCs w:val="18"/>
              </w:rPr>
              <w:t>4,30</w:t>
            </w:r>
          </w:p>
        </w:tc>
      </w:tr>
      <w:tr w:rsidR="006B773C" w:rsidRPr="001044F4" w14:paraId="23CE4C03" w14:textId="77777777" w:rsidTr="005A3DE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57DF41E3" w14:textId="77777777" w:rsidR="006B773C" w:rsidRPr="001044F4" w:rsidRDefault="006B773C" w:rsidP="005A3DE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Rumunia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AEF7B88"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062D09F"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9EA30CA"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85E84BC"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4,47</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D16E17B"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1D52CEF"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A29B367"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CD44385"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4,47</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62F1BA3"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843F948"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2BF1A6B"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8655DDA"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4,47</w:t>
            </w:r>
          </w:p>
        </w:tc>
      </w:tr>
      <w:tr w:rsidR="006B773C" w:rsidRPr="001044F4" w14:paraId="2EBE18CC" w14:textId="77777777" w:rsidTr="005A3DE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3C46E46F" w14:textId="77777777" w:rsidR="006B773C" w:rsidRPr="001044F4" w:rsidRDefault="006B773C" w:rsidP="005A3DE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Słowacja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6B64BE5"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A8A544E"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7D0EC15"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4FDC0DD"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4,47</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5DCB2F5"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ECA1E38"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AF6338B"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224363C"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4,47</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241745E"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419E216"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00338B8"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6A3A356"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4,47</w:t>
            </w:r>
          </w:p>
        </w:tc>
      </w:tr>
      <w:tr w:rsidR="006B773C" w:rsidRPr="001044F4" w14:paraId="4F12A16F" w14:textId="77777777" w:rsidTr="005A3DE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4DCA1BEE" w14:textId="77777777" w:rsidR="006B773C" w:rsidRPr="001044F4" w:rsidRDefault="006B773C" w:rsidP="005A3DE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Słowenia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D9E60C9"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FF3EB5E"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B9941A6"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1786899"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4,36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351B9FB"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158AA86"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192B671"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46DC5C6"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4,39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24903A9"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61E5637"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4DE646E"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2BFB1BE"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4,39</w:t>
            </w:r>
          </w:p>
        </w:tc>
      </w:tr>
      <w:tr w:rsidR="006B773C" w:rsidRPr="001044F4" w14:paraId="358AF372" w14:textId="77777777" w:rsidTr="005A3DE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18C8103E" w14:textId="77777777" w:rsidR="006B773C" w:rsidRPr="001044F4" w:rsidRDefault="006B773C" w:rsidP="005A3DE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BJR Macedonii</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E23EA19"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2D8972C"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A2C67DF"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499BDA2"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4,39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90CF812"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195AD13"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61D5FE9"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FF5355A"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4,39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D0C9105"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6241FB2"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2E0AFF4"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0CAF7A2"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4,39</w:t>
            </w:r>
          </w:p>
        </w:tc>
      </w:tr>
      <w:tr w:rsidR="006B773C" w:rsidRPr="001044F4" w14:paraId="021B04FC" w14:textId="77777777" w:rsidTr="005A3DE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2EAA1DFA" w14:textId="77777777" w:rsidR="006B773C" w:rsidRPr="001044F4" w:rsidRDefault="006B773C" w:rsidP="005A3DE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Czarnogóra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F4CD730"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1E81E55"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0E0912C"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22E2D35"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4,39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0893D7E"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C08F28D"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E4DD4A7"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AE3E4CE"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4,39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3CDA062"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28E9882"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37D82F3"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115884F"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4,39</w:t>
            </w:r>
          </w:p>
        </w:tc>
      </w:tr>
      <w:tr w:rsidR="006B773C" w:rsidRPr="001044F4" w14:paraId="32516604" w14:textId="77777777" w:rsidTr="005A3DE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619AF98F" w14:textId="77777777" w:rsidR="006B773C" w:rsidRPr="001044F4" w:rsidRDefault="006B773C" w:rsidP="005A3DE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Serbia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164BDC5"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0D0D860"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709C25A"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C71CA9D"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4,39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476D3A9"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DA2C014"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7AF9642"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6243766"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4,39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66DFA3B"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425696C"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A4A32B9"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B88988F" w14:textId="77777777" w:rsidR="006B773C" w:rsidRPr="001044F4" w:rsidRDefault="006B773C" w:rsidP="005A3DEF">
            <w:pPr>
              <w:suppressAutoHyphens/>
              <w:jc w:val="center"/>
              <w:rPr>
                <w:rFonts w:asciiTheme="minorHAnsi" w:hAnsiTheme="minorHAnsi" w:cstheme="minorHAnsi"/>
                <w:color w:val="000000"/>
                <w:kern w:val="2"/>
                <w:sz w:val="18"/>
                <w:szCs w:val="18"/>
              </w:rPr>
            </w:pPr>
            <w:r>
              <w:rPr>
                <w:rFonts w:asciiTheme="minorHAnsi" w:hAnsiTheme="minorHAnsi"/>
                <w:color w:val="000000"/>
                <w:sz w:val="18"/>
                <w:szCs w:val="18"/>
              </w:rPr>
              <w:t>4,39</w:t>
            </w:r>
          </w:p>
        </w:tc>
      </w:tr>
      <w:tr w:rsidR="006B773C" w:rsidRPr="001044F4" w14:paraId="0AABA958" w14:textId="77777777" w:rsidTr="005A3DE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77C3668A" w14:textId="77777777" w:rsidR="006B773C" w:rsidRPr="001044F4" w:rsidRDefault="006B773C" w:rsidP="005A3DEF">
            <w:pPr>
              <w:suppressAutoHyphens/>
              <w:rPr>
                <w:rFonts w:asciiTheme="minorHAnsi" w:hAnsiTheme="minorHAnsi" w:cstheme="minorHAnsi"/>
                <w:b/>
                <w:color w:val="000000"/>
                <w:kern w:val="2"/>
                <w:sz w:val="18"/>
                <w:szCs w:val="18"/>
              </w:rPr>
            </w:pPr>
            <w:r>
              <w:rPr>
                <w:rFonts w:asciiTheme="minorHAnsi" w:hAnsiTheme="minorHAnsi"/>
                <w:b/>
                <w:color w:val="000000"/>
                <w:sz w:val="18"/>
                <w:szCs w:val="18"/>
              </w:rPr>
              <w:t>EU15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E41BA17" w14:textId="77777777" w:rsidR="006B773C" w:rsidRPr="001044F4" w:rsidRDefault="006B773C" w:rsidP="005A3DEF">
            <w:pPr>
              <w:suppressAutoHyphens/>
              <w:jc w:val="center"/>
              <w:rPr>
                <w:rFonts w:asciiTheme="minorHAnsi" w:hAnsiTheme="minorHAnsi" w:cstheme="minorHAnsi"/>
                <w:b/>
                <w:color w:val="000000"/>
                <w:kern w:val="2"/>
                <w:sz w:val="18"/>
                <w:szCs w:val="18"/>
              </w:rPr>
            </w:pPr>
            <w:r>
              <w:rPr>
                <w:rFonts w:asciiTheme="minorHAnsi" w:hAnsiTheme="minorHAnsi"/>
                <w:b/>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A8CC4DE" w14:textId="77777777" w:rsidR="006B773C" w:rsidRPr="001044F4" w:rsidRDefault="006B773C" w:rsidP="005A3DEF">
            <w:pPr>
              <w:suppressAutoHyphens/>
              <w:jc w:val="center"/>
              <w:rPr>
                <w:rFonts w:asciiTheme="minorHAnsi" w:hAnsiTheme="minorHAnsi" w:cstheme="minorHAnsi"/>
                <w:b/>
                <w:color w:val="000000"/>
                <w:kern w:val="2"/>
                <w:sz w:val="18"/>
                <w:szCs w:val="18"/>
              </w:rPr>
            </w:pPr>
            <w:r>
              <w:rPr>
                <w:rFonts w:asciiTheme="minorHAnsi" w:hAnsiTheme="minorHAnsi"/>
                <w:b/>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569618C" w14:textId="77777777" w:rsidR="006B773C" w:rsidRPr="001044F4" w:rsidRDefault="006B773C" w:rsidP="005A3DEF">
            <w:pPr>
              <w:suppressAutoHyphens/>
              <w:jc w:val="center"/>
              <w:rPr>
                <w:rFonts w:asciiTheme="minorHAnsi" w:hAnsiTheme="minorHAnsi" w:cstheme="minorHAnsi"/>
                <w:b/>
                <w:color w:val="000000"/>
                <w:kern w:val="2"/>
                <w:sz w:val="18"/>
                <w:szCs w:val="18"/>
              </w:rPr>
            </w:pPr>
            <w:r>
              <w:rPr>
                <w:rFonts w:asciiTheme="minorHAnsi" w:hAnsiTheme="minorHAnsi"/>
                <w:b/>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6D01D17" w14:textId="77777777" w:rsidR="006B773C" w:rsidRPr="001044F4" w:rsidRDefault="006B773C" w:rsidP="005A3DEF">
            <w:pPr>
              <w:suppressAutoHyphens/>
              <w:jc w:val="center"/>
              <w:rPr>
                <w:rFonts w:asciiTheme="minorHAnsi" w:hAnsiTheme="minorHAnsi" w:cstheme="minorHAnsi"/>
                <w:b/>
                <w:color w:val="000000"/>
                <w:kern w:val="2"/>
                <w:sz w:val="18"/>
                <w:szCs w:val="18"/>
              </w:rPr>
            </w:pPr>
            <w:r>
              <w:rPr>
                <w:rFonts w:asciiTheme="minorHAnsi" w:hAnsiTheme="minorHAnsi"/>
                <w:b/>
                <w:color w:val="000000"/>
                <w:sz w:val="18"/>
                <w:szCs w:val="18"/>
              </w:rPr>
              <w:t>4,39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8F8BE0B" w14:textId="77777777" w:rsidR="006B773C" w:rsidRPr="001044F4" w:rsidRDefault="006B773C" w:rsidP="005A3DEF">
            <w:pPr>
              <w:suppressAutoHyphens/>
              <w:jc w:val="center"/>
              <w:rPr>
                <w:rFonts w:asciiTheme="minorHAnsi" w:hAnsiTheme="minorHAnsi" w:cstheme="minorHAnsi"/>
                <w:b/>
                <w:color w:val="000000"/>
                <w:kern w:val="2"/>
                <w:sz w:val="18"/>
                <w:szCs w:val="18"/>
              </w:rPr>
            </w:pPr>
            <w:r>
              <w:rPr>
                <w:rFonts w:asciiTheme="minorHAnsi" w:hAnsiTheme="minorHAnsi"/>
                <w:b/>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99F78CD" w14:textId="77777777" w:rsidR="006B773C" w:rsidRPr="001044F4" w:rsidRDefault="006B773C" w:rsidP="005A3DEF">
            <w:pPr>
              <w:suppressAutoHyphens/>
              <w:jc w:val="center"/>
              <w:rPr>
                <w:rFonts w:asciiTheme="minorHAnsi" w:hAnsiTheme="minorHAnsi" w:cstheme="minorHAnsi"/>
                <w:b/>
                <w:color w:val="000000"/>
                <w:kern w:val="2"/>
                <w:sz w:val="18"/>
                <w:szCs w:val="18"/>
              </w:rPr>
            </w:pPr>
            <w:r>
              <w:rPr>
                <w:rFonts w:asciiTheme="minorHAnsi" w:hAnsiTheme="minorHAnsi"/>
                <w:b/>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5EA0AEB" w14:textId="77777777" w:rsidR="006B773C" w:rsidRPr="001044F4" w:rsidRDefault="006B773C" w:rsidP="005A3DEF">
            <w:pPr>
              <w:suppressAutoHyphens/>
              <w:jc w:val="center"/>
              <w:rPr>
                <w:rFonts w:asciiTheme="minorHAnsi" w:hAnsiTheme="minorHAnsi" w:cstheme="minorHAnsi"/>
                <w:b/>
                <w:color w:val="000000"/>
                <w:kern w:val="2"/>
                <w:sz w:val="18"/>
                <w:szCs w:val="18"/>
              </w:rPr>
            </w:pPr>
            <w:r>
              <w:rPr>
                <w:rFonts w:asciiTheme="minorHAnsi" w:hAnsiTheme="minorHAnsi"/>
                <w:b/>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EB1A6EC" w14:textId="77777777" w:rsidR="006B773C" w:rsidRPr="001044F4" w:rsidRDefault="006B773C" w:rsidP="005A3DEF">
            <w:pPr>
              <w:suppressAutoHyphens/>
              <w:jc w:val="center"/>
              <w:rPr>
                <w:rFonts w:asciiTheme="minorHAnsi" w:hAnsiTheme="minorHAnsi" w:cstheme="minorHAnsi"/>
                <w:b/>
                <w:color w:val="000000"/>
                <w:kern w:val="2"/>
                <w:sz w:val="18"/>
                <w:szCs w:val="18"/>
              </w:rPr>
            </w:pPr>
            <w:r>
              <w:rPr>
                <w:rFonts w:asciiTheme="minorHAnsi" w:hAnsiTheme="minorHAnsi"/>
                <w:b/>
                <w:color w:val="000000"/>
                <w:sz w:val="18"/>
                <w:szCs w:val="18"/>
              </w:rPr>
              <w:t>4,39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05D8580" w14:textId="77777777" w:rsidR="006B773C" w:rsidRPr="001044F4" w:rsidRDefault="006B773C" w:rsidP="005A3DEF">
            <w:pPr>
              <w:suppressAutoHyphens/>
              <w:jc w:val="center"/>
              <w:rPr>
                <w:rFonts w:asciiTheme="minorHAnsi" w:hAnsiTheme="minorHAnsi" w:cstheme="minorHAnsi"/>
                <w:b/>
                <w:color w:val="000000"/>
                <w:kern w:val="2"/>
                <w:sz w:val="18"/>
                <w:szCs w:val="18"/>
              </w:rPr>
            </w:pPr>
            <w:r>
              <w:rPr>
                <w:rFonts w:asciiTheme="minorHAnsi" w:hAnsiTheme="minorHAnsi"/>
                <w:b/>
                <w:color w:val="000000"/>
                <w:sz w:val="18"/>
                <w:szCs w:val="18"/>
              </w:rPr>
              <w:t>3,12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ED74A34" w14:textId="77777777" w:rsidR="006B773C" w:rsidRPr="001044F4" w:rsidRDefault="006B773C" w:rsidP="005A3DEF">
            <w:pPr>
              <w:suppressAutoHyphens/>
              <w:jc w:val="center"/>
              <w:rPr>
                <w:rFonts w:asciiTheme="minorHAnsi" w:hAnsiTheme="minorHAnsi" w:cstheme="minorHAnsi"/>
                <w:b/>
                <w:color w:val="000000"/>
                <w:kern w:val="2"/>
                <w:sz w:val="18"/>
                <w:szCs w:val="18"/>
              </w:rPr>
            </w:pPr>
            <w:r>
              <w:rPr>
                <w:rFonts w:asciiTheme="minorHAnsi" w:hAnsiTheme="minorHAnsi"/>
                <w:b/>
                <w:color w:val="000000"/>
                <w:sz w:val="18"/>
                <w:szCs w:val="18"/>
              </w:rPr>
              <w:t>3,12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4468A68" w14:textId="77777777" w:rsidR="006B773C" w:rsidRPr="001044F4" w:rsidRDefault="006B773C" w:rsidP="005A3DEF">
            <w:pPr>
              <w:suppressAutoHyphens/>
              <w:jc w:val="center"/>
              <w:rPr>
                <w:rFonts w:asciiTheme="minorHAnsi" w:hAnsiTheme="minorHAnsi" w:cstheme="minorHAnsi"/>
                <w:b/>
                <w:color w:val="000000"/>
                <w:kern w:val="2"/>
                <w:sz w:val="18"/>
                <w:szCs w:val="18"/>
              </w:rPr>
            </w:pPr>
            <w:r>
              <w:rPr>
                <w:rFonts w:asciiTheme="minorHAnsi" w:hAnsiTheme="minorHAnsi"/>
                <w:b/>
                <w:color w:val="000000"/>
                <w:sz w:val="18"/>
                <w:szCs w:val="18"/>
              </w:rPr>
              <w:t>5,59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1385F45" w14:textId="77777777" w:rsidR="006B773C" w:rsidRPr="001044F4" w:rsidRDefault="006B773C" w:rsidP="005A3DEF">
            <w:pPr>
              <w:suppressAutoHyphens/>
              <w:jc w:val="center"/>
              <w:rPr>
                <w:rFonts w:asciiTheme="minorHAnsi" w:hAnsiTheme="minorHAnsi" w:cstheme="minorHAnsi"/>
                <w:b/>
                <w:color w:val="000000"/>
                <w:kern w:val="2"/>
                <w:sz w:val="18"/>
                <w:szCs w:val="18"/>
              </w:rPr>
            </w:pPr>
            <w:r>
              <w:rPr>
                <w:rFonts w:asciiTheme="minorHAnsi" w:hAnsiTheme="minorHAnsi"/>
                <w:b/>
                <w:color w:val="000000"/>
                <w:sz w:val="18"/>
                <w:szCs w:val="18"/>
              </w:rPr>
              <w:t>4,39</w:t>
            </w:r>
          </w:p>
        </w:tc>
      </w:tr>
    </w:tbl>
    <w:p w14:paraId="768C4F2F" w14:textId="77777777" w:rsidR="006B773C" w:rsidRPr="009F14C6" w:rsidRDefault="006B773C" w:rsidP="009F14C6">
      <w:pPr>
        <w:pStyle w:val="anxnormal"/>
        <w:ind w:left="0"/>
        <w:rPr>
          <w:rFonts w:asciiTheme="minorHAnsi" w:hAnsiTheme="minorHAnsi"/>
          <w:lang w:val="en-GB" w:eastAsia="en-US"/>
        </w:rPr>
      </w:pPr>
    </w:p>
    <w:p w14:paraId="5702B953" w14:textId="77777777" w:rsidR="002E07DB" w:rsidRDefault="002E07DB" w:rsidP="009F14C6">
      <w:pPr>
        <w:pStyle w:val="anxnormal"/>
        <w:ind w:left="0"/>
        <w:rPr>
          <w:rFonts w:asciiTheme="minorHAnsi" w:hAnsiTheme="minorHAnsi"/>
          <w:lang w:val="en-GB" w:eastAsia="en-US"/>
        </w:rPr>
        <w:sectPr w:rsidR="002E07DB" w:rsidSect="002E07DB">
          <w:pgSz w:w="16838" w:h="11906" w:orient="landscape"/>
          <w:pgMar w:top="1134" w:right="1134" w:bottom="1134" w:left="1134" w:header="709" w:footer="709" w:gutter="0"/>
          <w:cols w:space="708"/>
          <w:docGrid w:linePitch="360"/>
        </w:sectPr>
      </w:pPr>
    </w:p>
    <w:p w14:paraId="7FC6C371" w14:textId="2AD20B28" w:rsidR="006B773C" w:rsidRPr="009F14C6" w:rsidRDefault="006B773C" w:rsidP="009F14C6">
      <w:pPr>
        <w:pStyle w:val="anxnormal"/>
        <w:ind w:left="0"/>
        <w:rPr>
          <w:rFonts w:asciiTheme="minorHAnsi" w:hAnsiTheme="minorHAnsi"/>
          <w:lang w:val="en-GB" w:eastAsia="en-US"/>
        </w:rPr>
      </w:pPr>
    </w:p>
    <w:p w14:paraId="610B48A5" w14:textId="3A4AD06F" w:rsidR="0097538D" w:rsidRPr="001044F4" w:rsidRDefault="0097538D" w:rsidP="00093D31">
      <w:pPr>
        <w:pStyle w:val="Nagwek2"/>
        <w:numPr>
          <w:ilvl w:val="0"/>
          <w:numId w:val="50"/>
        </w:numPr>
        <w:ind w:left="567" w:hanging="567"/>
        <w:rPr>
          <w:rFonts w:cstheme="minorHAnsi"/>
        </w:rPr>
      </w:pPr>
      <w:bookmarkStart w:id="120" w:name="_Toc93399135"/>
      <w:r>
        <w:t>Koszty utrzymania i eksploatacji infrastruktury</w:t>
      </w:r>
      <w:bookmarkEnd w:id="120"/>
    </w:p>
    <w:p w14:paraId="632AFBFA" w14:textId="142D59E4" w:rsidR="0097538D" w:rsidRPr="009F14C6" w:rsidRDefault="005577E1" w:rsidP="009F14C6">
      <w:pPr>
        <w:pStyle w:val="anxnormal"/>
        <w:ind w:left="0"/>
        <w:rPr>
          <w:rFonts w:asciiTheme="minorHAnsi" w:hAnsiTheme="minorHAnsi"/>
        </w:rPr>
      </w:pPr>
      <w:r>
        <w:rPr>
          <w:rFonts w:asciiTheme="minorHAnsi" w:hAnsiTheme="minorHAnsi"/>
        </w:rPr>
        <w:t>Materiał udostępniany przez Beneficjenta (PKP PLK)</w:t>
      </w:r>
    </w:p>
    <w:p w14:paraId="0DF66685" w14:textId="28C4854F" w:rsidR="0097538D" w:rsidRPr="005577E1" w:rsidRDefault="0097538D" w:rsidP="009F14C6">
      <w:pPr>
        <w:pStyle w:val="anxnormal"/>
        <w:ind w:left="0"/>
        <w:rPr>
          <w:rFonts w:asciiTheme="minorHAnsi" w:hAnsiTheme="minorHAnsi"/>
          <w:lang w:eastAsia="en-US"/>
        </w:rPr>
      </w:pPr>
    </w:p>
    <w:p w14:paraId="163AF5C7" w14:textId="01704BC1" w:rsidR="0097538D" w:rsidRPr="001044F4" w:rsidRDefault="0097538D" w:rsidP="00093D31">
      <w:pPr>
        <w:pStyle w:val="Nagwek2"/>
        <w:numPr>
          <w:ilvl w:val="0"/>
          <w:numId w:val="50"/>
        </w:numPr>
        <w:ind w:left="567" w:hanging="567"/>
        <w:rPr>
          <w:rFonts w:cstheme="minorHAnsi"/>
        </w:rPr>
      </w:pPr>
      <w:bookmarkStart w:id="121" w:name="_Toc93399136"/>
      <w:r>
        <w:t>Stawki dostępu do torów</w:t>
      </w:r>
      <w:bookmarkEnd w:id="121"/>
    </w:p>
    <w:p w14:paraId="6D66CE00" w14:textId="77777777" w:rsidR="005577E1" w:rsidRPr="009F14C6" w:rsidRDefault="005577E1" w:rsidP="005577E1">
      <w:pPr>
        <w:pStyle w:val="anxnormal"/>
        <w:ind w:left="0"/>
        <w:rPr>
          <w:rFonts w:asciiTheme="minorHAnsi" w:hAnsiTheme="minorHAnsi"/>
        </w:rPr>
      </w:pPr>
      <w:r>
        <w:rPr>
          <w:rFonts w:asciiTheme="minorHAnsi" w:hAnsiTheme="minorHAnsi"/>
        </w:rPr>
        <w:t>Materiał udostępniany przez Beneficjenta (PKP PLK)</w:t>
      </w:r>
    </w:p>
    <w:p w14:paraId="5F827E8D" w14:textId="6F3B9165" w:rsidR="00474D0F" w:rsidRPr="005577E1" w:rsidRDefault="00474D0F" w:rsidP="00946C60">
      <w:pPr>
        <w:spacing w:before="120" w:after="120"/>
        <w:ind w:right="170"/>
        <w:rPr>
          <w:rFonts w:asciiTheme="minorHAnsi" w:hAnsiTheme="minorHAnsi" w:cstheme="minorHAnsi"/>
          <w:sz w:val="20"/>
          <w:szCs w:val="20"/>
        </w:rPr>
      </w:pPr>
    </w:p>
    <w:p w14:paraId="478DB615" w14:textId="101F3510" w:rsidR="0097538D" w:rsidRPr="001044F4" w:rsidRDefault="0097538D" w:rsidP="00093D31">
      <w:pPr>
        <w:pStyle w:val="Nagwek2"/>
        <w:numPr>
          <w:ilvl w:val="0"/>
          <w:numId w:val="50"/>
        </w:numPr>
        <w:ind w:left="567" w:hanging="567"/>
        <w:rPr>
          <w:rFonts w:cstheme="minorHAnsi"/>
        </w:rPr>
      </w:pPr>
      <w:bookmarkStart w:id="122" w:name="_Toc93399137"/>
      <w:r>
        <w:t>Bezpieczeństwo na przejazdach kolejowych</w:t>
      </w:r>
      <w:bookmarkEnd w:id="122"/>
    </w:p>
    <w:p w14:paraId="74CA868D" w14:textId="77777777" w:rsidR="005577E1" w:rsidRPr="009F14C6" w:rsidRDefault="005577E1" w:rsidP="005577E1">
      <w:pPr>
        <w:pStyle w:val="anxnormal"/>
        <w:ind w:left="0"/>
        <w:rPr>
          <w:rFonts w:asciiTheme="minorHAnsi" w:hAnsiTheme="minorHAnsi"/>
        </w:rPr>
      </w:pPr>
      <w:r>
        <w:rPr>
          <w:rFonts w:asciiTheme="minorHAnsi" w:hAnsiTheme="minorHAnsi"/>
        </w:rPr>
        <w:t>Materiał udostępniany przez Beneficjenta (PKP PLK)</w:t>
      </w:r>
    </w:p>
    <w:p w14:paraId="5B45BC09" w14:textId="77777777" w:rsidR="0097538D" w:rsidRPr="005577E1" w:rsidRDefault="0097538D" w:rsidP="00946C60">
      <w:pPr>
        <w:spacing w:before="120" w:after="120"/>
        <w:ind w:right="170"/>
        <w:rPr>
          <w:rFonts w:asciiTheme="minorHAnsi" w:hAnsiTheme="minorHAnsi" w:cstheme="minorHAnsi"/>
          <w:sz w:val="20"/>
          <w:szCs w:val="20"/>
        </w:rPr>
      </w:pPr>
    </w:p>
    <w:p w14:paraId="7029ECA4" w14:textId="02114E7C" w:rsidR="004F4D93" w:rsidRPr="001044F4" w:rsidRDefault="00BA4431" w:rsidP="00423B51">
      <w:pPr>
        <w:pStyle w:val="Nagwek1"/>
        <w:numPr>
          <w:ilvl w:val="0"/>
          <w:numId w:val="0"/>
        </w:numPr>
        <w:rPr>
          <w:rFonts w:cstheme="minorHAnsi"/>
        </w:rPr>
      </w:pPr>
      <w:bookmarkStart w:id="123" w:name="_Toc93399138"/>
      <w:r>
        <w:t>Załącznik R: Dane wsadowe do analizy ilościowej ryzyka</w:t>
      </w:r>
      <w:bookmarkEnd w:id="123"/>
    </w:p>
    <w:p w14:paraId="13684E0F" w14:textId="77777777" w:rsidR="004F4D93" w:rsidRPr="001044F4" w:rsidRDefault="004F4D93" w:rsidP="008F3FDA">
      <w:pPr>
        <w:spacing w:before="120" w:after="120"/>
        <w:jc w:val="both"/>
        <w:rPr>
          <w:rFonts w:asciiTheme="minorHAnsi" w:hAnsiTheme="minorHAnsi" w:cstheme="minorHAnsi"/>
          <w:sz w:val="20"/>
          <w:szCs w:val="20"/>
        </w:rPr>
      </w:pPr>
      <w:r>
        <w:rPr>
          <w:rFonts w:asciiTheme="minorHAnsi" w:hAnsiTheme="minorHAnsi"/>
          <w:sz w:val="20"/>
          <w:szCs w:val="20"/>
        </w:rPr>
        <w:t>Następujące dane powinny zostać zebrane dla projektów infrastruktury transportowej. W oparciu o te dane będzie możliwe określenie rozkładu prawdopodobieństwa dla potrzeb ilościowej analizy ryzyka.</w:t>
      </w:r>
    </w:p>
    <w:tbl>
      <w:tblPr>
        <w:tblW w:w="4963" w:type="pct"/>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blLook w:val="04A0" w:firstRow="1" w:lastRow="0" w:firstColumn="1" w:lastColumn="0" w:noHBand="0" w:noVBand="1"/>
      </w:tblPr>
      <w:tblGrid>
        <w:gridCol w:w="9557"/>
      </w:tblGrid>
      <w:tr w:rsidR="00FE56AF" w:rsidRPr="001044F4" w14:paraId="7044AE4F" w14:textId="77777777" w:rsidTr="00F66D6E">
        <w:tc>
          <w:tcPr>
            <w:tcW w:w="5000" w:type="pct"/>
            <w:shd w:val="clear" w:color="auto" w:fill="DBE5F1"/>
          </w:tcPr>
          <w:p w14:paraId="2387604E" w14:textId="77777777" w:rsidR="004F4D93" w:rsidRPr="001044F4" w:rsidRDefault="004F4D93" w:rsidP="00946C60">
            <w:pPr>
              <w:pStyle w:val="anxnormal"/>
              <w:spacing w:after="120"/>
              <w:ind w:left="0"/>
              <w:rPr>
                <w:rFonts w:asciiTheme="minorHAnsi" w:eastAsia="MS Mincho" w:hAnsiTheme="minorHAnsi" w:cstheme="minorHAnsi"/>
                <w:color w:val="4F81BD"/>
              </w:rPr>
            </w:pPr>
            <w:r>
              <w:rPr>
                <w:rFonts w:asciiTheme="minorHAnsi" w:hAnsiTheme="minorHAnsi"/>
                <w:color w:val="4F81BD"/>
              </w:rPr>
              <w:t>Ryzyko kosztów inwestycji:</w:t>
            </w:r>
          </w:p>
          <w:p w14:paraId="1B86556C" w14:textId="77777777" w:rsidR="004F4D93" w:rsidRPr="001044F4" w:rsidRDefault="004F4D93" w:rsidP="00093D31">
            <w:pPr>
              <w:pStyle w:val="anxnormal"/>
              <w:numPr>
                <w:ilvl w:val="0"/>
                <w:numId w:val="42"/>
              </w:numPr>
              <w:spacing w:after="120"/>
              <w:ind w:left="720"/>
              <w:rPr>
                <w:rFonts w:asciiTheme="minorHAnsi" w:eastAsia="MS Mincho" w:hAnsiTheme="minorHAnsi" w:cstheme="minorHAnsi"/>
                <w:color w:val="4F81BD"/>
              </w:rPr>
            </w:pPr>
            <w:r>
              <w:rPr>
                <w:rFonts w:asciiTheme="minorHAnsi" w:hAnsiTheme="minorHAnsi"/>
                <w:color w:val="4F81BD"/>
              </w:rPr>
              <w:t>Kosztorys przed przetargiem</w:t>
            </w:r>
          </w:p>
          <w:p w14:paraId="0B87D5D9" w14:textId="77777777" w:rsidR="004F4D93" w:rsidRPr="001044F4" w:rsidRDefault="004F4D93" w:rsidP="00093D31">
            <w:pPr>
              <w:pStyle w:val="anxnormal"/>
              <w:numPr>
                <w:ilvl w:val="0"/>
                <w:numId w:val="42"/>
              </w:numPr>
              <w:spacing w:after="120"/>
              <w:ind w:left="720"/>
              <w:rPr>
                <w:rFonts w:asciiTheme="minorHAnsi" w:eastAsia="MS Mincho" w:hAnsiTheme="minorHAnsi" w:cstheme="minorHAnsi"/>
                <w:color w:val="4F81BD"/>
              </w:rPr>
            </w:pPr>
            <w:r>
              <w:rPr>
                <w:rFonts w:asciiTheme="minorHAnsi" w:hAnsiTheme="minorHAnsi"/>
                <w:color w:val="4F81BD"/>
              </w:rPr>
              <w:t>Cena ofertowa (jeżeli jest dostępna, ewentualnie z wyłączeniem prac dodatkowych, jeżeli są one przewidziane dopiero na koniec projektu)</w:t>
            </w:r>
          </w:p>
          <w:p w14:paraId="75238F7D" w14:textId="77777777" w:rsidR="004F4D93" w:rsidRPr="001044F4" w:rsidRDefault="004F4D93" w:rsidP="00093D31">
            <w:pPr>
              <w:pStyle w:val="anxnormal"/>
              <w:numPr>
                <w:ilvl w:val="0"/>
                <w:numId w:val="42"/>
              </w:numPr>
              <w:spacing w:after="120"/>
              <w:ind w:left="720"/>
              <w:rPr>
                <w:rFonts w:asciiTheme="minorHAnsi" w:eastAsia="MS Mincho" w:hAnsiTheme="minorHAnsi" w:cstheme="minorHAnsi"/>
                <w:color w:val="4F81BD"/>
              </w:rPr>
            </w:pPr>
            <w:r>
              <w:rPr>
                <w:rFonts w:asciiTheme="minorHAnsi" w:hAnsiTheme="minorHAnsi"/>
                <w:color w:val="4F81BD"/>
              </w:rPr>
              <w:t>Cena wynikowa (jeżeli jest dostępna)</w:t>
            </w:r>
          </w:p>
        </w:tc>
      </w:tr>
      <w:tr w:rsidR="00FE56AF" w:rsidRPr="00BE466B" w14:paraId="1BD7647E" w14:textId="77777777" w:rsidTr="00F66D6E">
        <w:tc>
          <w:tcPr>
            <w:tcW w:w="5000" w:type="pct"/>
            <w:shd w:val="clear" w:color="auto" w:fill="DBE5F1"/>
          </w:tcPr>
          <w:p w14:paraId="15E00F4D" w14:textId="77777777" w:rsidR="004F4D93" w:rsidRPr="001044F4" w:rsidRDefault="004F4D93" w:rsidP="00946C60">
            <w:pPr>
              <w:pStyle w:val="anxnormal"/>
              <w:spacing w:after="120"/>
              <w:ind w:left="0"/>
              <w:rPr>
                <w:rFonts w:asciiTheme="minorHAnsi" w:eastAsia="MS Mincho" w:hAnsiTheme="minorHAnsi" w:cstheme="minorHAnsi"/>
                <w:color w:val="4F81BD"/>
              </w:rPr>
            </w:pPr>
            <w:r>
              <w:rPr>
                <w:rFonts w:asciiTheme="minorHAnsi" w:hAnsiTheme="minorHAnsi"/>
                <w:color w:val="4F81BD"/>
              </w:rPr>
              <w:t>Ryzyko przychodów finansowych:</w:t>
            </w:r>
          </w:p>
          <w:p w14:paraId="4FB7C787" w14:textId="77777777" w:rsidR="004F4D93" w:rsidRPr="001044F4" w:rsidRDefault="004F4D93" w:rsidP="00093D31">
            <w:pPr>
              <w:pStyle w:val="anxnormal"/>
              <w:numPr>
                <w:ilvl w:val="0"/>
                <w:numId w:val="43"/>
              </w:numPr>
              <w:spacing w:after="120"/>
              <w:ind w:left="720"/>
              <w:rPr>
                <w:rFonts w:asciiTheme="minorHAnsi" w:eastAsia="MS Mincho" w:hAnsiTheme="minorHAnsi" w:cstheme="minorHAnsi"/>
                <w:color w:val="4F81BD"/>
              </w:rPr>
            </w:pPr>
            <w:r>
              <w:rPr>
                <w:rFonts w:asciiTheme="minorHAnsi" w:hAnsiTheme="minorHAnsi"/>
                <w:color w:val="4F81BD"/>
              </w:rPr>
              <w:t>Łączna liczba pociągów przed rozpoczęciem projektu</w:t>
            </w:r>
          </w:p>
          <w:p w14:paraId="586E559E" w14:textId="77777777" w:rsidR="004F4D93" w:rsidRPr="001044F4" w:rsidRDefault="004F4D93" w:rsidP="00093D31">
            <w:pPr>
              <w:pStyle w:val="anxnormal"/>
              <w:numPr>
                <w:ilvl w:val="0"/>
                <w:numId w:val="43"/>
              </w:numPr>
              <w:spacing w:after="120"/>
              <w:ind w:left="720"/>
              <w:rPr>
                <w:rFonts w:asciiTheme="minorHAnsi" w:eastAsia="MS Mincho" w:hAnsiTheme="minorHAnsi" w:cstheme="minorHAnsi"/>
                <w:color w:val="4F81BD"/>
              </w:rPr>
            </w:pPr>
            <w:r>
              <w:rPr>
                <w:rFonts w:asciiTheme="minorHAnsi" w:hAnsiTheme="minorHAnsi"/>
                <w:color w:val="4F81BD"/>
              </w:rPr>
              <w:t>Łączna liczba pociągów rok po rozpoczęciu eksploatacji inwestycji - etap eksploatacyjny (jeżeli jest dostępna)</w:t>
            </w:r>
          </w:p>
        </w:tc>
      </w:tr>
      <w:tr w:rsidR="00FE56AF" w:rsidRPr="00BE466B" w14:paraId="5636C741" w14:textId="77777777" w:rsidTr="00F66D6E">
        <w:tc>
          <w:tcPr>
            <w:tcW w:w="5000" w:type="pct"/>
            <w:shd w:val="clear" w:color="auto" w:fill="DBE5F1"/>
          </w:tcPr>
          <w:p w14:paraId="3137044D" w14:textId="77777777" w:rsidR="004F4D93" w:rsidRPr="001044F4" w:rsidRDefault="004F4D93" w:rsidP="00946C60">
            <w:pPr>
              <w:pStyle w:val="anxnormal"/>
              <w:spacing w:after="120"/>
              <w:ind w:left="0"/>
              <w:rPr>
                <w:rFonts w:asciiTheme="minorHAnsi" w:eastAsia="MS Mincho" w:hAnsiTheme="minorHAnsi" w:cstheme="minorHAnsi"/>
                <w:color w:val="4F81BD"/>
              </w:rPr>
            </w:pPr>
            <w:r>
              <w:rPr>
                <w:rFonts w:asciiTheme="minorHAnsi" w:hAnsiTheme="minorHAnsi"/>
                <w:color w:val="4F81BD"/>
              </w:rPr>
              <w:t>Ryzyko korzyści ekonomicznych:</w:t>
            </w:r>
          </w:p>
          <w:p w14:paraId="26ACBF3D" w14:textId="77777777" w:rsidR="004F4D93" w:rsidRPr="001044F4" w:rsidRDefault="004F4D93" w:rsidP="00093D31">
            <w:pPr>
              <w:pStyle w:val="anxnormal"/>
              <w:numPr>
                <w:ilvl w:val="0"/>
                <w:numId w:val="44"/>
              </w:numPr>
              <w:spacing w:after="120"/>
              <w:ind w:left="720"/>
              <w:rPr>
                <w:rFonts w:asciiTheme="minorHAnsi" w:eastAsia="MS Mincho" w:hAnsiTheme="minorHAnsi" w:cstheme="minorHAnsi"/>
                <w:color w:val="4F81BD"/>
              </w:rPr>
            </w:pPr>
            <w:r>
              <w:rPr>
                <w:rFonts w:asciiTheme="minorHAnsi" w:hAnsiTheme="minorHAnsi"/>
                <w:color w:val="4F81BD"/>
              </w:rPr>
              <w:t>Łączna liczba pasażerów przed rozpoczęciem realizacji projektu</w:t>
            </w:r>
          </w:p>
          <w:p w14:paraId="4C3142A7" w14:textId="77777777" w:rsidR="004F4D93" w:rsidRPr="001044F4" w:rsidRDefault="004F4D93" w:rsidP="00093D31">
            <w:pPr>
              <w:pStyle w:val="anxnormal"/>
              <w:numPr>
                <w:ilvl w:val="0"/>
                <w:numId w:val="44"/>
              </w:numPr>
              <w:spacing w:after="120"/>
              <w:ind w:left="720"/>
              <w:rPr>
                <w:rFonts w:asciiTheme="minorHAnsi" w:eastAsia="MS Mincho" w:hAnsiTheme="minorHAnsi" w:cstheme="minorHAnsi"/>
                <w:color w:val="4F81BD"/>
              </w:rPr>
            </w:pPr>
            <w:r>
              <w:rPr>
                <w:rFonts w:asciiTheme="minorHAnsi" w:hAnsiTheme="minorHAnsi"/>
                <w:color w:val="4F81BD"/>
              </w:rPr>
              <w:t>Łączna liczba pasażerów rok po rozpoczęciu eksploatacji inwestycji - etap eksploatacyjny (jeżeli jest dostępna)</w:t>
            </w:r>
          </w:p>
          <w:p w14:paraId="18D6E30D" w14:textId="77777777" w:rsidR="004F4D93" w:rsidRPr="001044F4" w:rsidRDefault="004F4D93" w:rsidP="00093D31">
            <w:pPr>
              <w:pStyle w:val="anxnormal"/>
              <w:numPr>
                <w:ilvl w:val="0"/>
                <w:numId w:val="44"/>
              </w:numPr>
              <w:spacing w:after="120"/>
              <w:ind w:left="720"/>
              <w:rPr>
                <w:rFonts w:asciiTheme="minorHAnsi" w:eastAsia="MS Mincho" w:hAnsiTheme="minorHAnsi" w:cstheme="minorHAnsi"/>
                <w:color w:val="4F81BD"/>
              </w:rPr>
            </w:pPr>
            <w:r>
              <w:rPr>
                <w:rFonts w:asciiTheme="minorHAnsi" w:hAnsiTheme="minorHAnsi"/>
                <w:color w:val="4F81BD"/>
              </w:rPr>
              <w:t>Średni czas przejazdu dla najszybszej kategorii pociągów przed rozpoczęciem realizacji projektu</w:t>
            </w:r>
          </w:p>
          <w:p w14:paraId="06D13029" w14:textId="68282169" w:rsidR="004F4D93" w:rsidRPr="001044F4" w:rsidRDefault="004F4D93" w:rsidP="00093D31">
            <w:pPr>
              <w:pStyle w:val="anxnormal"/>
              <w:numPr>
                <w:ilvl w:val="0"/>
                <w:numId w:val="44"/>
              </w:numPr>
              <w:spacing w:after="120"/>
              <w:ind w:left="720"/>
              <w:rPr>
                <w:rFonts w:asciiTheme="minorHAnsi" w:eastAsia="MS Mincho" w:hAnsiTheme="minorHAnsi" w:cstheme="minorHAnsi"/>
                <w:color w:val="4F81BD"/>
              </w:rPr>
            </w:pPr>
            <w:r>
              <w:rPr>
                <w:rFonts w:asciiTheme="minorHAnsi" w:hAnsiTheme="minorHAnsi"/>
                <w:color w:val="4F81BD"/>
              </w:rPr>
              <w:t>Średni czas przejazdu dla najszybszej kategorii pociągów rok po rozpoczęciu eksploatacji inwestycji - etap eksploatacyjny (jeżeli jest dostępny)</w:t>
            </w:r>
          </w:p>
          <w:p w14:paraId="22313E7B" w14:textId="77777777" w:rsidR="004F4D93" w:rsidRPr="001C1FE3" w:rsidRDefault="004F4D93" w:rsidP="00946C60">
            <w:pPr>
              <w:pStyle w:val="anxnormal"/>
              <w:spacing w:after="120"/>
              <w:rPr>
                <w:rFonts w:asciiTheme="minorHAnsi" w:eastAsia="MS Mincho" w:hAnsiTheme="minorHAnsi" w:cstheme="minorHAnsi"/>
                <w:color w:val="4F81BD"/>
                <w:lang w:eastAsia="en-US"/>
              </w:rPr>
            </w:pPr>
          </w:p>
        </w:tc>
      </w:tr>
      <w:tr w:rsidR="00FE56AF" w:rsidRPr="00BE466B" w14:paraId="557A41FD" w14:textId="77777777" w:rsidTr="00F66D6E">
        <w:tc>
          <w:tcPr>
            <w:tcW w:w="5000" w:type="pct"/>
            <w:shd w:val="clear" w:color="auto" w:fill="DBE5F1"/>
          </w:tcPr>
          <w:p w14:paraId="0E86E8E6" w14:textId="77777777" w:rsidR="004F4D93" w:rsidRPr="001044F4" w:rsidRDefault="004F4D93" w:rsidP="00946C60">
            <w:pPr>
              <w:pStyle w:val="anxnormal"/>
              <w:spacing w:after="120"/>
              <w:ind w:left="0"/>
              <w:rPr>
                <w:rFonts w:asciiTheme="minorHAnsi" w:eastAsia="MS Mincho" w:hAnsiTheme="minorHAnsi" w:cstheme="minorHAnsi"/>
                <w:color w:val="4F81BD"/>
              </w:rPr>
            </w:pPr>
            <w:r>
              <w:rPr>
                <w:rFonts w:asciiTheme="minorHAnsi" w:hAnsiTheme="minorHAnsi"/>
                <w:color w:val="4F81BD"/>
              </w:rPr>
              <w:t>Ryzyko związane z czasem realizacji:</w:t>
            </w:r>
          </w:p>
          <w:p w14:paraId="68A182B0" w14:textId="77777777" w:rsidR="004F4D93" w:rsidRPr="001044F4" w:rsidRDefault="004F4D93" w:rsidP="00093D31">
            <w:pPr>
              <w:pStyle w:val="anxnormal"/>
              <w:numPr>
                <w:ilvl w:val="0"/>
                <w:numId w:val="45"/>
              </w:numPr>
              <w:spacing w:after="120"/>
              <w:ind w:left="720"/>
              <w:rPr>
                <w:rFonts w:asciiTheme="minorHAnsi" w:eastAsia="MS Mincho" w:hAnsiTheme="minorHAnsi" w:cstheme="minorHAnsi"/>
                <w:color w:val="4F81BD"/>
              </w:rPr>
            </w:pPr>
            <w:r>
              <w:rPr>
                <w:rFonts w:asciiTheme="minorHAnsi" w:hAnsiTheme="minorHAnsi"/>
                <w:color w:val="4F81BD"/>
              </w:rPr>
              <w:t>Przewidywany termin rozpoczęcia robót budowlanych w momencie ogłoszenia pierwszego przetargu na roboty budowlane</w:t>
            </w:r>
          </w:p>
          <w:p w14:paraId="171F908D" w14:textId="77777777" w:rsidR="004F4D93" w:rsidRPr="001044F4" w:rsidRDefault="004F4D93" w:rsidP="00093D31">
            <w:pPr>
              <w:pStyle w:val="anxnormal"/>
              <w:numPr>
                <w:ilvl w:val="0"/>
                <w:numId w:val="45"/>
              </w:numPr>
              <w:spacing w:after="120"/>
              <w:ind w:left="720"/>
              <w:rPr>
                <w:rFonts w:asciiTheme="minorHAnsi" w:eastAsia="MS Mincho" w:hAnsiTheme="minorHAnsi" w:cstheme="minorHAnsi"/>
                <w:color w:val="4F81BD"/>
              </w:rPr>
            </w:pPr>
            <w:r>
              <w:rPr>
                <w:rFonts w:asciiTheme="minorHAnsi" w:hAnsiTheme="minorHAnsi"/>
                <w:color w:val="4F81BD"/>
              </w:rPr>
              <w:t>Rzeczywista data rozpoczęcia robót budowlanych (jeżeli jest dostępna)</w:t>
            </w:r>
          </w:p>
          <w:p w14:paraId="30F9394E" w14:textId="77777777" w:rsidR="004F4D93" w:rsidRPr="001044F4" w:rsidRDefault="004F4D93" w:rsidP="00093D31">
            <w:pPr>
              <w:pStyle w:val="anxnormal"/>
              <w:numPr>
                <w:ilvl w:val="0"/>
                <w:numId w:val="45"/>
              </w:numPr>
              <w:spacing w:after="120"/>
              <w:ind w:left="720"/>
              <w:rPr>
                <w:rFonts w:asciiTheme="minorHAnsi" w:eastAsia="MS Mincho" w:hAnsiTheme="minorHAnsi" w:cstheme="minorHAnsi"/>
                <w:color w:val="4F81BD"/>
              </w:rPr>
            </w:pPr>
            <w:r>
              <w:rPr>
                <w:rFonts w:asciiTheme="minorHAnsi" w:hAnsiTheme="minorHAnsi"/>
                <w:color w:val="4F81BD"/>
              </w:rPr>
              <w:t>Przewidywane rozpoczęcie etapu eksploatacji (zgodnie z oczekiwaniami przy składaniu wniosku do KE)</w:t>
            </w:r>
          </w:p>
          <w:p w14:paraId="64183522" w14:textId="77777777" w:rsidR="004F4D93" w:rsidRPr="001044F4" w:rsidRDefault="004F4D93" w:rsidP="00093D31">
            <w:pPr>
              <w:pStyle w:val="anxnormal"/>
              <w:numPr>
                <w:ilvl w:val="0"/>
                <w:numId w:val="45"/>
              </w:numPr>
              <w:spacing w:after="120"/>
              <w:ind w:left="720"/>
              <w:rPr>
                <w:rFonts w:asciiTheme="minorHAnsi" w:eastAsia="MS Mincho" w:hAnsiTheme="minorHAnsi" w:cstheme="minorHAnsi"/>
                <w:color w:val="4F81BD"/>
              </w:rPr>
            </w:pPr>
            <w:r>
              <w:rPr>
                <w:rFonts w:asciiTheme="minorHAnsi" w:hAnsiTheme="minorHAnsi"/>
                <w:color w:val="4F81BD"/>
              </w:rPr>
              <w:t>Rzeczywista data rozpoczęcia etapu eksploatacyjnego (jeżeli jest dostępna)</w:t>
            </w:r>
          </w:p>
          <w:p w14:paraId="0FBB445A" w14:textId="77777777" w:rsidR="004F4D93" w:rsidRPr="001044F4" w:rsidRDefault="004F4D93" w:rsidP="00093D31">
            <w:pPr>
              <w:pStyle w:val="anxnormal"/>
              <w:numPr>
                <w:ilvl w:val="0"/>
                <w:numId w:val="45"/>
              </w:numPr>
              <w:spacing w:after="120"/>
              <w:ind w:left="720"/>
              <w:rPr>
                <w:rFonts w:asciiTheme="minorHAnsi" w:eastAsia="MS Mincho" w:hAnsiTheme="minorHAnsi" w:cstheme="minorHAnsi"/>
                <w:color w:val="4F81BD"/>
              </w:rPr>
            </w:pPr>
            <w:r>
              <w:rPr>
                <w:rFonts w:asciiTheme="minorHAnsi" w:hAnsiTheme="minorHAnsi"/>
                <w:color w:val="4F81BD"/>
              </w:rPr>
              <w:t>Przewidywany termin uzyskania ostatecznego pozwolenia na budowę/zgody na inwestycję</w:t>
            </w:r>
          </w:p>
          <w:p w14:paraId="1E39F2DC" w14:textId="77777777" w:rsidR="004F4D93" w:rsidRPr="001044F4" w:rsidRDefault="004F4D93" w:rsidP="00093D31">
            <w:pPr>
              <w:pStyle w:val="anxnormal"/>
              <w:numPr>
                <w:ilvl w:val="0"/>
                <w:numId w:val="45"/>
              </w:numPr>
              <w:spacing w:after="120"/>
              <w:ind w:left="720"/>
              <w:rPr>
                <w:rFonts w:asciiTheme="minorHAnsi" w:eastAsia="MS Mincho" w:hAnsiTheme="minorHAnsi" w:cstheme="minorHAnsi"/>
                <w:color w:val="4F81BD"/>
              </w:rPr>
            </w:pPr>
            <w:r>
              <w:rPr>
                <w:rFonts w:asciiTheme="minorHAnsi" w:hAnsiTheme="minorHAnsi"/>
                <w:color w:val="4F81BD"/>
              </w:rPr>
              <w:t>Rzeczywista data uzyskania ostatecznego pozwolenia na budowę/zgody na inwestycję (jeżeli jest dostępna)</w:t>
            </w:r>
          </w:p>
          <w:p w14:paraId="3026A44F" w14:textId="77777777" w:rsidR="004F4D93" w:rsidRPr="001C1FE3" w:rsidRDefault="004F4D93" w:rsidP="00946C60">
            <w:pPr>
              <w:pStyle w:val="anxnormal"/>
              <w:spacing w:after="120"/>
              <w:rPr>
                <w:rFonts w:asciiTheme="minorHAnsi" w:eastAsia="MS Mincho" w:hAnsiTheme="minorHAnsi" w:cstheme="minorHAnsi"/>
                <w:color w:val="4F81BD"/>
                <w:lang w:eastAsia="en-US"/>
              </w:rPr>
            </w:pPr>
          </w:p>
        </w:tc>
      </w:tr>
    </w:tbl>
    <w:p w14:paraId="4E427834" w14:textId="34BE90CF" w:rsidR="004F4D93" w:rsidRPr="001044F4" w:rsidRDefault="00BA4431" w:rsidP="00FE56AF">
      <w:pPr>
        <w:pStyle w:val="Nagwek1"/>
        <w:numPr>
          <w:ilvl w:val="0"/>
          <w:numId w:val="0"/>
        </w:numPr>
        <w:ind w:left="360" w:hanging="360"/>
        <w:rPr>
          <w:rFonts w:cstheme="minorHAnsi"/>
        </w:rPr>
      </w:pPr>
      <w:bookmarkStart w:id="124" w:name="_Toc418148904"/>
      <w:bookmarkStart w:id="125" w:name="_Toc93399139"/>
      <w:r>
        <w:t>Załącznik T: Tabele wyjściowe dla analiz ruchu</w:t>
      </w:r>
      <w:bookmarkEnd w:id="124"/>
      <w:bookmarkEnd w:id="125"/>
    </w:p>
    <w:p w14:paraId="670A2EF1" w14:textId="77777777" w:rsidR="004F4D93" w:rsidRPr="001044F4" w:rsidRDefault="004F4D93" w:rsidP="00FE56AF">
      <w:pPr>
        <w:pStyle w:val="Nagwek2"/>
        <w:numPr>
          <w:ilvl w:val="0"/>
          <w:numId w:val="0"/>
        </w:numPr>
        <w:ind w:left="576" w:hanging="576"/>
        <w:rPr>
          <w:rFonts w:cstheme="minorHAnsi"/>
        </w:rPr>
      </w:pPr>
      <w:bookmarkStart w:id="126" w:name="_Toc93399140"/>
      <w:r>
        <w:t>Prognozy ruchu</w:t>
      </w:r>
      <w:bookmarkEnd w:id="126"/>
    </w:p>
    <w:p w14:paraId="0CB7BB68" w14:textId="77777777" w:rsidR="004F4D93" w:rsidRPr="001044F4" w:rsidRDefault="004F4D93" w:rsidP="00093D31">
      <w:pPr>
        <w:pStyle w:val="anxnormalZnak"/>
        <w:numPr>
          <w:ilvl w:val="0"/>
          <w:numId w:val="46"/>
        </w:numPr>
        <w:spacing w:after="120"/>
        <w:ind w:left="426" w:right="26" w:hanging="426"/>
        <w:rPr>
          <w:rFonts w:asciiTheme="minorHAnsi" w:hAnsiTheme="minorHAnsi" w:cstheme="minorHAnsi"/>
        </w:rPr>
      </w:pPr>
      <w:r>
        <w:rPr>
          <w:rFonts w:asciiTheme="minorHAnsi" w:hAnsiTheme="minorHAnsi"/>
        </w:rPr>
        <w:t>Średni dobowy ruch pasażerski w korytarzu transportowym dla wariantu bezinwestycyjnego oraz wariantów inwestycyjnych (w osobnych tabelach) w liczbach bezwzględnych oraz w ujęciu przyrostowym (w obu kierunkach łącznie).</w:t>
      </w:r>
    </w:p>
    <w:tbl>
      <w:tblPr>
        <w:tblW w:w="4994" w:type="pct"/>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blLayout w:type="fixed"/>
        <w:tblLook w:val="04A0" w:firstRow="1" w:lastRow="0" w:firstColumn="1" w:lastColumn="0" w:noHBand="0" w:noVBand="1"/>
      </w:tblPr>
      <w:tblGrid>
        <w:gridCol w:w="3334"/>
        <w:gridCol w:w="2481"/>
        <w:gridCol w:w="1802"/>
        <w:gridCol w:w="610"/>
        <w:gridCol w:w="610"/>
        <w:gridCol w:w="402"/>
        <w:gridCol w:w="377"/>
      </w:tblGrid>
      <w:tr w:rsidR="00C73EA7" w:rsidRPr="001044F4" w14:paraId="2767CA17" w14:textId="77777777" w:rsidTr="00F66D6E">
        <w:trPr>
          <w:trHeight w:val="750"/>
        </w:trPr>
        <w:tc>
          <w:tcPr>
            <w:tcW w:w="3024" w:type="pct"/>
            <w:gridSpan w:val="2"/>
            <w:shd w:val="clear" w:color="auto" w:fill="A6A6A6"/>
            <w:vAlign w:val="center"/>
          </w:tcPr>
          <w:p w14:paraId="7F9D2ED0" w14:textId="77777777" w:rsidR="004F4D93" w:rsidRPr="001044F4" w:rsidRDefault="004F4D93" w:rsidP="006F53AA">
            <w:pPr>
              <w:pStyle w:val="Odstavecseseznamem1"/>
              <w:keepNext/>
              <w:keepLines/>
              <w:numPr>
                <w:ilvl w:val="0"/>
                <w:numId w:val="3"/>
              </w:numPr>
              <w:tabs>
                <w:tab w:val="clear" w:pos="720"/>
                <w:tab w:val="num" w:pos="2302"/>
              </w:tabs>
              <w:spacing w:after="0" w:line="240" w:lineRule="auto"/>
              <w:ind w:left="2019" w:firstLine="0"/>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Wariant bezinwestycyjny</w:t>
            </w:r>
          </w:p>
          <w:p w14:paraId="4C19DDF1" w14:textId="77777777" w:rsidR="004F4D93" w:rsidRPr="001044F4" w:rsidRDefault="004F4D93" w:rsidP="006F53AA">
            <w:pPr>
              <w:pStyle w:val="Odstavecseseznamem1"/>
              <w:keepNext/>
              <w:keepLines/>
              <w:numPr>
                <w:ilvl w:val="0"/>
                <w:numId w:val="3"/>
              </w:numPr>
              <w:tabs>
                <w:tab w:val="num" w:pos="2302"/>
              </w:tabs>
              <w:spacing w:after="0" w:line="240" w:lineRule="auto"/>
              <w:ind w:left="2019" w:firstLine="0"/>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Warianty inwestycyjne</w:t>
            </w:r>
          </w:p>
          <w:p w14:paraId="17645479" w14:textId="77777777" w:rsidR="004F4D93" w:rsidRPr="001044F4" w:rsidRDefault="004F4D93" w:rsidP="006F53AA">
            <w:pPr>
              <w:pStyle w:val="Odstavecseseznamem1"/>
              <w:keepNext/>
              <w:keepLines/>
              <w:numPr>
                <w:ilvl w:val="0"/>
                <w:numId w:val="3"/>
              </w:numPr>
              <w:tabs>
                <w:tab w:val="num" w:pos="2302"/>
              </w:tabs>
              <w:spacing w:after="0" w:line="240" w:lineRule="auto"/>
              <w:ind w:left="2019" w:firstLine="0"/>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Przyrost ruchu</w:t>
            </w:r>
          </w:p>
        </w:tc>
        <w:tc>
          <w:tcPr>
            <w:tcW w:w="1976" w:type="pct"/>
            <w:gridSpan w:val="5"/>
            <w:shd w:val="clear" w:color="auto" w:fill="A6A6A6"/>
            <w:vAlign w:val="center"/>
          </w:tcPr>
          <w:p w14:paraId="7F096B56" w14:textId="77777777" w:rsidR="004F4D93" w:rsidRPr="001044F4" w:rsidRDefault="004F4D93" w:rsidP="006F53AA">
            <w:pPr>
              <w:keepNext/>
              <w:keepLines/>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Lata analizy*</w:t>
            </w:r>
          </w:p>
        </w:tc>
      </w:tr>
      <w:tr w:rsidR="00C73EA7" w:rsidRPr="001044F4" w14:paraId="78C7F511" w14:textId="77777777" w:rsidTr="00F66D6E">
        <w:trPr>
          <w:trHeight w:val="250"/>
        </w:trPr>
        <w:tc>
          <w:tcPr>
            <w:tcW w:w="3024" w:type="pct"/>
            <w:gridSpan w:val="2"/>
            <w:shd w:val="clear" w:color="auto" w:fill="A6A6A6"/>
            <w:vAlign w:val="center"/>
          </w:tcPr>
          <w:p w14:paraId="53C093F8" w14:textId="77777777" w:rsidR="004F4D93" w:rsidRPr="001044F4" w:rsidRDefault="004F4D93" w:rsidP="006F53AA">
            <w:pPr>
              <w:keepNext/>
              <w:keepLines/>
              <w:tabs>
                <w:tab w:val="num" w:pos="2160"/>
              </w:tabs>
              <w:ind w:left="2019"/>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Kategorie ruchu pasażerskiego</w:t>
            </w:r>
          </w:p>
        </w:tc>
        <w:tc>
          <w:tcPr>
            <w:tcW w:w="937" w:type="pct"/>
            <w:shd w:val="clear" w:color="auto" w:fill="A6A6A6"/>
            <w:vAlign w:val="center"/>
          </w:tcPr>
          <w:p w14:paraId="1DF9731A" w14:textId="77777777" w:rsidR="004F4D93" w:rsidRPr="001044F4" w:rsidRDefault="004F4D93" w:rsidP="006F53AA">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w:t>
            </w:r>
          </w:p>
        </w:tc>
        <w:tc>
          <w:tcPr>
            <w:tcW w:w="317" w:type="pct"/>
            <w:shd w:val="clear" w:color="auto" w:fill="A6A6A6"/>
            <w:vAlign w:val="center"/>
          </w:tcPr>
          <w:p w14:paraId="05C17667" w14:textId="77777777" w:rsidR="004F4D93" w:rsidRPr="001044F4" w:rsidRDefault="004F4D93" w:rsidP="006F53AA">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no</w:t>
            </w:r>
          </w:p>
        </w:tc>
        <w:tc>
          <w:tcPr>
            <w:tcW w:w="317" w:type="pct"/>
            <w:shd w:val="clear" w:color="auto" w:fill="A6A6A6"/>
            <w:vAlign w:val="center"/>
          </w:tcPr>
          <w:p w14:paraId="69E80B9B" w14:textId="77777777" w:rsidR="004F4D93" w:rsidRPr="001044F4" w:rsidRDefault="004F4D93" w:rsidP="006F53AA">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n+5</w:t>
            </w:r>
          </w:p>
        </w:tc>
        <w:tc>
          <w:tcPr>
            <w:tcW w:w="209" w:type="pct"/>
            <w:shd w:val="clear" w:color="auto" w:fill="A6A6A6"/>
            <w:vAlign w:val="center"/>
          </w:tcPr>
          <w:p w14:paraId="06123060" w14:textId="77777777" w:rsidR="004F4D93" w:rsidRPr="001044F4" w:rsidRDefault="004F4D93" w:rsidP="006F53AA">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w:t>
            </w:r>
          </w:p>
        </w:tc>
        <w:tc>
          <w:tcPr>
            <w:tcW w:w="196" w:type="pct"/>
            <w:shd w:val="clear" w:color="auto" w:fill="A6A6A6"/>
            <w:vAlign w:val="center"/>
          </w:tcPr>
          <w:p w14:paraId="02D6780B" w14:textId="77777777" w:rsidR="004F4D93" w:rsidRPr="001044F4" w:rsidRDefault="004F4D93" w:rsidP="006F53AA">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w:t>
            </w:r>
          </w:p>
        </w:tc>
      </w:tr>
      <w:tr w:rsidR="00FE56AF" w:rsidRPr="00BE466B" w14:paraId="57FAFF64" w14:textId="77777777" w:rsidTr="00F66D6E">
        <w:trPr>
          <w:trHeight w:val="450"/>
        </w:trPr>
        <w:tc>
          <w:tcPr>
            <w:tcW w:w="1734" w:type="pct"/>
            <w:vMerge w:val="restart"/>
            <w:shd w:val="clear" w:color="auto" w:fill="DBE5F1"/>
            <w:vAlign w:val="center"/>
          </w:tcPr>
          <w:p w14:paraId="2A117A6D" w14:textId="77777777" w:rsidR="004F4D93" w:rsidRPr="001044F4" w:rsidRDefault="004F4D93" w:rsidP="006F53AA">
            <w:pPr>
              <w:keepNext/>
              <w:keepLines/>
              <w:rPr>
                <w:rFonts w:asciiTheme="minorHAnsi" w:hAnsiTheme="minorHAnsi" w:cstheme="minorHAnsi"/>
                <w:color w:val="4F81BD"/>
                <w:sz w:val="20"/>
                <w:szCs w:val="20"/>
              </w:rPr>
            </w:pPr>
            <w:r>
              <w:rPr>
                <w:rFonts w:asciiTheme="minorHAnsi" w:hAnsiTheme="minorHAnsi"/>
                <w:color w:val="4F81BD"/>
                <w:sz w:val="20"/>
                <w:szCs w:val="20"/>
              </w:rPr>
              <w:t>Przewozy kolejowe</w:t>
            </w:r>
          </w:p>
        </w:tc>
        <w:tc>
          <w:tcPr>
            <w:tcW w:w="1290" w:type="pct"/>
            <w:shd w:val="clear" w:color="auto" w:fill="DBE5F1"/>
            <w:vAlign w:val="center"/>
          </w:tcPr>
          <w:p w14:paraId="7B926BB4" w14:textId="77777777" w:rsidR="004F4D93" w:rsidRPr="001044F4" w:rsidRDefault="004F4D93" w:rsidP="006F53AA">
            <w:pPr>
              <w:keepNext/>
              <w:keepLines/>
              <w:rPr>
                <w:rFonts w:asciiTheme="minorHAnsi" w:hAnsiTheme="minorHAnsi" w:cstheme="minorHAnsi"/>
                <w:color w:val="4F81BD"/>
                <w:sz w:val="20"/>
                <w:szCs w:val="20"/>
              </w:rPr>
            </w:pPr>
            <w:r>
              <w:rPr>
                <w:rFonts w:asciiTheme="minorHAnsi" w:hAnsiTheme="minorHAnsi"/>
                <w:color w:val="4F81BD"/>
                <w:sz w:val="20"/>
                <w:szCs w:val="20"/>
              </w:rPr>
              <w:t>Ruch regionalny</w:t>
            </w:r>
          </w:p>
        </w:tc>
        <w:tc>
          <w:tcPr>
            <w:tcW w:w="937" w:type="pct"/>
            <w:shd w:val="clear" w:color="auto" w:fill="DBE5F1"/>
            <w:vAlign w:val="center"/>
          </w:tcPr>
          <w:p w14:paraId="3B3ADCDD" w14:textId="77777777" w:rsidR="004F4D93" w:rsidRPr="001044F4" w:rsidRDefault="004F4D93" w:rsidP="006F53AA">
            <w:pPr>
              <w:keepNext/>
              <w:keepLines/>
              <w:jc w:val="center"/>
              <w:rPr>
                <w:rFonts w:asciiTheme="minorHAnsi" w:hAnsiTheme="minorHAnsi" w:cstheme="minorHAnsi"/>
                <w:i/>
                <w:color w:val="4F81BD"/>
                <w:sz w:val="20"/>
                <w:szCs w:val="20"/>
              </w:rPr>
            </w:pPr>
            <w:r>
              <w:rPr>
                <w:rFonts w:asciiTheme="minorHAnsi" w:hAnsiTheme="minorHAnsi"/>
                <w:i/>
                <w:color w:val="4F81BD"/>
                <w:sz w:val="20"/>
                <w:szCs w:val="20"/>
              </w:rPr>
              <w:t>[liczba pasażerów w dobie]</w:t>
            </w:r>
          </w:p>
        </w:tc>
        <w:tc>
          <w:tcPr>
            <w:tcW w:w="317" w:type="pct"/>
            <w:shd w:val="clear" w:color="auto" w:fill="DBE5F1"/>
            <w:vAlign w:val="center"/>
          </w:tcPr>
          <w:p w14:paraId="5C37E985"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317" w:type="pct"/>
            <w:shd w:val="clear" w:color="auto" w:fill="DBE5F1"/>
            <w:vAlign w:val="center"/>
          </w:tcPr>
          <w:p w14:paraId="680667FC"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209" w:type="pct"/>
            <w:shd w:val="clear" w:color="auto" w:fill="DBE5F1"/>
            <w:vAlign w:val="center"/>
          </w:tcPr>
          <w:p w14:paraId="58D01220"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196" w:type="pct"/>
            <w:shd w:val="clear" w:color="auto" w:fill="DBE5F1"/>
            <w:vAlign w:val="center"/>
          </w:tcPr>
          <w:p w14:paraId="41543ED3"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r>
      <w:tr w:rsidR="00FE56AF" w:rsidRPr="001044F4" w14:paraId="6D144519" w14:textId="77777777" w:rsidTr="00F66D6E">
        <w:trPr>
          <w:trHeight w:val="143"/>
        </w:trPr>
        <w:tc>
          <w:tcPr>
            <w:tcW w:w="1734" w:type="pct"/>
            <w:vMerge/>
            <w:shd w:val="clear" w:color="auto" w:fill="DBE5F1"/>
            <w:vAlign w:val="center"/>
          </w:tcPr>
          <w:p w14:paraId="532477E4" w14:textId="77777777" w:rsidR="004F4D93" w:rsidRPr="001044F4" w:rsidRDefault="004F4D93" w:rsidP="006F53AA">
            <w:pPr>
              <w:keepNext/>
              <w:keepLines/>
              <w:rPr>
                <w:rFonts w:asciiTheme="minorHAnsi" w:hAnsiTheme="minorHAnsi" w:cstheme="minorHAnsi"/>
                <w:color w:val="4F81BD"/>
                <w:sz w:val="20"/>
                <w:szCs w:val="20"/>
                <w:lang w:val="en-GB"/>
              </w:rPr>
            </w:pPr>
          </w:p>
        </w:tc>
        <w:tc>
          <w:tcPr>
            <w:tcW w:w="1290" w:type="pct"/>
            <w:shd w:val="clear" w:color="auto" w:fill="DBE5F1"/>
            <w:vAlign w:val="center"/>
          </w:tcPr>
          <w:p w14:paraId="39185A7E" w14:textId="77777777" w:rsidR="004F4D93" w:rsidRPr="001044F4" w:rsidRDefault="004F4D93" w:rsidP="006F53AA">
            <w:pPr>
              <w:keepNext/>
              <w:keepLines/>
              <w:ind w:left="179"/>
              <w:rPr>
                <w:rFonts w:asciiTheme="minorHAnsi" w:hAnsiTheme="minorHAnsi" w:cstheme="minorHAnsi"/>
                <w:color w:val="4F81BD"/>
                <w:sz w:val="20"/>
                <w:szCs w:val="20"/>
              </w:rPr>
            </w:pPr>
            <w:r>
              <w:rPr>
                <w:rFonts w:asciiTheme="minorHAnsi" w:hAnsiTheme="minorHAnsi"/>
                <w:color w:val="4F81BD"/>
                <w:sz w:val="20"/>
                <w:szCs w:val="20"/>
              </w:rPr>
              <w:t>w tym ruch aglomeracyjny</w:t>
            </w:r>
          </w:p>
        </w:tc>
        <w:tc>
          <w:tcPr>
            <w:tcW w:w="937" w:type="pct"/>
            <w:shd w:val="clear" w:color="auto" w:fill="DBE5F1"/>
            <w:vAlign w:val="center"/>
          </w:tcPr>
          <w:p w14:paraId="7654667E" w14:textId="77777777" w:rsidR="004F4D93" w:rsidRPr="001044F4" w:rsidRDefault="004F4D93" w:rsidP="006F53AA">
            <w:pPr>
              <w:keepNext/>
              <w:keepLines/>
              <w:jc w:val="center"/>
              <w:rPr>
                <w:rFonts w:asciiTheme="minorHAnsi" w:hAnsiTheme="minorHAnsi" w:cstheme="minorHAnsi"/>
                <w:color w:val="4F81BD"/>
                <w:sz w:val="20"/>
                <w:szCs w:val="20"/>
              </w:rPr>
            </w:pPr>
            <w:r>
              <w:rPr>
                <w:rFonts w:asciiTheme="minorHAnsi" w:hAnsiTheme="minorHAnsi"/>
                <w:color w:val="4F81BD"/>
                <w:sz w:val="20"/>
                <w:szCs w:val="20"/>
              </w:rPr>
              <w:t>….</w:t>
            </w:r>
          </w:p>
        </w:tc>
        <w:tc>
          <w:tcPr>
            <w:tcW w:w="317" w:type="pct"/>
            <w:shd w:val="clear" w:color="auto" w:fill="DBE5F1"/>
            <w:vAlign w:val="center"/>
          </w:tcPr>
          <w:p w14:paraId="1EECDDFF"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317" w:type="pct"/>
            <w:shd w:val="clear" w:color="auto" w:fill="DBE5F1"/>
            <w:vAlign w:val="center"/>
          </w:tcPr>
          <w:p w14:paraId="000D3A9C"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209" w:type="pct"/>
            <w:shd w:val="clear" w:color="auto" w:fill="DBE5F1"/>
            <w:vAlign w:val="center"/>
          </w:tcPr>
          <w:p w14:paraId="168E2447"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196" w:type="pct"/>
            <w:shd w:val="clear" w:color="auto" w:fill="DBE5F1"/>
            <w:vAlign w:val="center"/>
          </w:tcPr>
          <w:p w14:paraId="661274B6"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r>
      <w:tr w:rsidR="00FE56AF" w:rsidRPr="001044F4" w14:paraId="78C4A9DC" w14:textId="77777777" w:rsidTr="00F66D6E">
        <w:trPr>
          <w:trHeight w:val="143"/>
        </w:trPr>
        <w:tc>
          <w:tcPr>
            <w:tcW w:w="1734" w:type="pct"/>
            <w:vMerge/>
            <w:shd w:val="clear" w:color="auto" w:fill="DBE5F1"/>
            <w:vAlign w:val="center"/>
          </w:tcPr>
          <w:p w14:paraId="3DABB5AF" w14:textId="77777777" w:rsidR="004F4D93" w:rsidRPr="001044F4" w:rsidRDefault="004F4D93" w:rsidP="006F53AA">
            <w:pPr>
              <w:keepNext/>
              <w:keepLines/>
              <w:rPr>
                <w:rFonts w:asciiTheme="minorHAnsi" w:hAnsiTheme="minorHAnsi" w:cstheme="minorHAnsi"/>
                <w:color w:val="4F81BD"/>
                <w:sz w:val="20"/>
                <w:szCs w:val="20"/>
                <w:lang w:val="en-GB"/>
              </w:rPr>
            </w:pPr>
          </w:p>
        </w:tc>
        <w:tc>
          <w:tcPr>
            <w:tcW w:w="1290" w:type="pct"/>
            <w:shd w:val="clear" w:color="auto" w:fill="DBE5F1"/>
            <w:vAlign w:val="center"/>
          </w:tcPr>
          <w:p w14:paraId="7F65E019" w14:textId="77777777" w:rsidR="004F4D93" w:rsidRPr="001044F4" w:rsidRDefault="004F4D93" w:rsidP="006F53AA">
            <w:pPr>
              <w:keepNext/>
              <w:keepLines/>
              <w:rPr>
                <w:rFonts w:asciiTheme="minorHAnsi" w:hAnsiTheme="minorHAnsi" w:cstheme="minorHAnsi"/>
                <w:color w:val="4F81BD"/>
                <w:sz w:val="20"/>
                <w:szCs w:val="20"/>
              </w:rPr>
            </w:pPr>
            <w:r>
              <w:rPr>
                <w:rFonts w:asciiTheme="minorHAnsi" w:hAnsiTheme="minorHAnsi"/>
                <w:color w:val="4F81BD"/>
                <w:sz w:val="20"/>
                <w:szCs w:val="20"/>
              </w:rPr>
              <w:t>Ruch międzyregionalny</w:t>
            </w:r>
          </w:p>
        </w:tc>
        <w:tc>
          <w:tcPr>
            <w:tcW w:w="937" w:type="pct"/>
            <w:shd w:val="clear" w:color="auto" w:fill="DBE5F1"/>
            <w:vAlign w:val="center"/>
          </w:tcPr>
          <w:p w14:paraId="02532402"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317" w:type="pct"/>
            <w:shd w:val="clear" w:color="auto" w:fill="DBE5F1"/>
            <w:vAlign w:val="center"/>
          </w:tcPr>
          <w:p w14:paraId="4A991D32"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317" w:type="pct"/>
            <w:shd w:val="clear" w:color="auto" w:fill="DBE5F1"/>
            <w:vAlign w:val="center"/>
          </w:tcPr>
          <w:p w14:paraId="6F01D10B"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209" w:type="pct"/>
            <w:shd w:val="clear" w:color="auto" w:fill="DBE5F1"/>
            <w:vAlign w:val="center"/>
          </w:tcPr>
          <w:p w14:paraId="33BD8796"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196" w:type="pct"/>
            <w:shd w:val="clear" w:color="auto" w:fill="DBE5F1"/>
            <w:vAlign w:val="center"/>
          </w:tcPr>
          <w:p w14:paraId="09075140"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r>
      <w:tr w:rsidR="00FE56AF" w:rsidRPr="001044F4" w14:paraId="2266CFD4" w14:textId="77777777" w:rsidTr="00F66D6E">
        <w:trPr>
          <w:trHeight w:val="143"/>
        </w:trPr>
        <w:tc>
          <w:tcPr>
            <w:tcW w:w="1734" w:type="pct"/>
            <w:vMerge/>
            <w:shd w:val="clear" w:color="auto" w:fill="DBE5F1"/>
            <w:vAlign w:val="center"/>
          </w:tcPr>
          <w:p w14:paraId="2BB5642B" w14:textId="77777777" w:rsidR="004F4D93" w:rsidRPr="001044F4" w:rsidRDefault="004F4D93" w:rsidP="006F53AA">
            <w:pPr>
              <w:keepNext/>
              <w:keepLines/>
              <w:rPr>
                <w:rFonts w:asciiTheme="minorHAnsi" w:hAnsiTheme="minorHAnsi" w:cstheme="minorHAnsi"/>
                <w:color w:val="4F81BD"/>
                <w:sz w:val="20"/>
                <w:szCs w:val="20"/>
                <w:lang w:val="en-GB"/>
              </w:rPr>
            </w:pPr>
          </w:p>
        </w:tc>
        <w:tc>
          <w:tcPr>
            <w:tcW w:w="1290" w:type="pct"/>
            <w:shd w:val="clear" w:color="auto" w:fill="DBE5F1"/>
            <w:vAlign w:val="center"/>
          </w:tcPr>
          <w:p w14:paraId="68D09A37" w14:textId="77777777" w:rsidR="004F4D93" w:rsidRPr="001044F4" w:rsidRDefault="004F4D93" w:rsidP="006F53AA">
            <w:pPr>
              <w:keepNext/>
              <w:keepLines/>
              <w:rPr>
                <w:rFonts w:asciiTheme="minorHAnsi" w:hAnsiTheme="minorHAnsi" w:cstheme="minorHAnsi"/>
                <w:color w:val="4F81BD"/>
                <w:sz w:val="20"/>
                <w:szCs w:val="20"/>
              </w:rPr>
            </w:pPr>
            <w:r>
              <w:rPr>
                <w:rFonts w:asciiTheme="minorHAnsi" w:hAnsiTheme="minorHAnsi"/>
                <w:color w:val="4F81BD"/>
                <w:sz w:val="20"/>
                <w:szCs w:val="20"/>
              </w:rPr>
              <w:t xml:space="preserve">Ruch </w:t>
            </w:r>
            <w:proofErr w:type="spellStart"/>
            <w:r>
              <w:rPr>
                <w:rFonts w:asciiTheme="minorHAnsi" w:hAnsiTheme="minorHAnsi"/>
                <w:color w:val="4F81BD"/>
                <w:sz w:val="20"/>
                <w:szCs w:val="20"/>
              </w:rPr>
              <w:t>międzyaglomeracyjny</w:t>
            </w:r>
            <w:proofErr w:type="spellEnd"/>
          </w:p>
        </w:tc>
        <w:tc>
          <w:tcPr>
            <w:tcW w:w="937" w:type="pct"/>
            <w:shd w:val="clear" w:color="auto" w:fill="DBE5F1"/>
            <w:vAlign w:val="center"/>
          </w:tcPr>
          <w:p w14:paraId="25B90C98"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317" w:type="pct"/>
            <w:shd w:val="clear" w:color="auto" w:fill="DBE5F1"/>
            <w:vAlign w:val="center"/>
          </w:tcPr>
          <w:p w14:paraId="4724EA2D"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317" w:type="pct"/>
            <w:shd w:val="clear" w:color="auto" w:fill="DBE5F1"/>
            <w:vAlign w:val="center"/>
          </w:tcPr>
          <w:p w14:paraId="6E389AB5"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209" w:type="pct"/>
            <w:shd w:val="clear" w:color="auto" w:fill="DBE5F1"/>
            <w:vAlign w:val="center"/>
          </w:tcPr>
          <w:p w14:paraId="0C941435"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196" w:type="pct"/>
            <w:shd w:val="clear" w:color="auto" w:fill="DBE5F1"/>
            <w:vAlign w:val="center"/>
          </w:tcPr>
          <w:p w14:paraId="27D7F1DF"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r>
      <w:tr w:rsidR="00FE56AF" w:rsidRPr="001044F4" w14:paraId="2163495B" w14:textId="77777777" w:rsidTr="00F66D6E">
        <w:trPr>
          <w:trHeight w:val="143"/>
        </w:trPr>
        <w:tc>
          <w:tcPr>
            <w:tcW w:w="1734" w:type="pct"/>
            <w:vMerge/>
            <w:shd w:val="clear" w:color="auto" w:fill="DBE5F1"/>
            <w:vAlign w:val="center"/>
          </w:tcPr>
          <w:p w14:paraId="5D3FCD5C" w14:textId="77777777" w:rsidR="004F4D93" w:rsidRPr="001044F4" w:rsidRDefault="004F4D93" w:rsidP="006F53AA">
            <w:pPr>
              <w:keepNext/>
              <w:keepLines/>
              <w:rPr>
                <w:rFonts w:asciiTheme="minorHAnsi" w:hAnsiTheme="minorHAnsi" w:cstheme="minorHAnsi"/>
                <w:color w:val="4F81BD"/>
                <w:sz w:val="20"/>
                <w:szCs w:val="20"/>
                <w:lang w:val="en-GB"/>
              </w:rPr>
            </w:pPr>
          </w:p>
        </w:tc>
        <w:tc>
          <w:tcPr>
            <w:tcW w:w="1290" w:type="pct"/>
            <w:shd w:val="clear" w:color="auto" w:fill="DBE5F1"/>
            <w:vAlign w:val="center"/>
          </w:tcPr>
          <w:p w14:paraId="73B617FD" w14:textId="77777777" w:rsidR="004F4D93" w:rsidRPr="001044F4" w:rsidRDefault="004F4D93" w:rsidP="006F53AA">
            <w:pPr>
              <w:keepNext/>
              <w:keepLines/>
              <w:rPr>
                <w:rFonts w:asciiTheme="minorHAnsi" w:hAnsiTheme="minorHAnsi" w:cstheme="minorHAnsi"/>
                <w:b/>
                <w:color w:val="4F81BD"/>
                <w:sz w:val="20"/>
                <w:szCs w:val="20"/>
              </w:rPr>
            </w:pPr>
            <w:r>
              <w:rPr>
                <w:rFonts w:asciiTheme="minorHAnsi" w:hAnsiTheme="minorHAnsi"/>
                <w:b/>
                <w:color w:val="4F81BD"/>
                <w:sz w:val="20"/>
                <w:szCs w:val="20"/>
              </w:rPr>
              <w:t>Suma częściowa</w:t>
            </w:r>
          </w:p>
        </w:tc>
        <w:tc>
          <w:tcPr>
            <w:tcW w:w="937" w:type="pct"/>
            <w:shd w:val="clear" w:color="auto" w:fill="DBE5F1"/>
            <w:vAlign w:val="center"/>
          </w:tcPr>
          <w:p w14:paraId="2BC32F63" w14:textId="77777777" w:rsidR="004F4D93" w:rsidRPr="001044F4" w:rsidRDefault="004F4D93" w:rsidP="006F53AA">
            <w:pPr>
              <w:keepNext/>
              <w:keepLines/>
              <w:jc w:val="center"/>
              <w:rPr>
                <w:rFonts w:asciiTheme="minorHAnsi" w:hAnsiTheme="minorHAnsi" w:cstheme="minorHAnsi"/>
                <w:b/>
                <w:i/>
                <w:color w:val="4F81BD"/>
                <w:sz w:val="20"/>
                <w:szCs w:val="20"/>
              </w:rPr>
            </w:pPr>
            <w:r>
              <w:rPr>
                <w:rFonts w:asciiTheme="minorHAnsi" w:hAnsiTheme="minorHAnsi"/>
                <w:b/>
                <w:i/>
                <w:color w:val="4F81BD"/>
                <w:sz w:val="20"/>
                <w:szCs w:val="20"/>
              </w:rPr>
              <w:t>….</w:t>
            </w:r>
          </w:p>
        </w:tc>
        <w:tc>
          <w:tcPr>
            <w:tcW w:w="317" w:type="pct"/>
            <w:shd w:val="clear" w:color="auto" w:fill="DBE5F1"/>
            <w:vAlign w:val="center"/>
          </w:tcPr>
          <w:p w14:paraId="79FDA0C9" w14:textId="77777777" w:rsidR="004F4D93" w:rsidRPr="001044F4" w:rsidRDefault="004F4D93" w:rsidP="006F53AA">
            <w:pPr>
              <w:keepNext/>
              <w:keepLines/>
              <w:jc w:val="center"/>
              <w:rPr>
                <w:rFonts w:asciiTheme="minorHAnsi" w:hAnsiTheme="minorHAnsi" w:cstheme="minorHAnsi"/>
                <w:b/>
                <w:i/>
                <w:color w:val="4F81BD"/>
                <w:sz w:val="20"/>
                <w:szCs w:val="20"/>
                <w:lang w:val="en-GB"/>
              </w:rPr>
            </w:pPr>
          </w:p>
        </w:tc>
        <w:tc>
          <w:tcPr>
            <w:tcW w:w="317" w:type="pct"/>
            <w:shd w:val="clear" w:color="auto" w:fill="DBE5F1"/>
            <w:vAlign w:val="center"/>
          </w:tcPr>
          <w:p w14:paraId="120E253A" w14:textId="77777777" w:rsidR="004F4D93" w:rsidRPr="001044F4" w:rsidRDefault="004F4D93" w:rsidP="006F53AA">
            <w:pPr>
              <w:keepNext/>
              <w:keepLines/>
              <w:jc w:val="center"/>
              <w:rPr>
                <w:rFonts w:asciiTheme="minorHAnsi" w:hAnsiTheme="minorHAnsi" w:cstheme="minorHAnsi"/>
                <w:b/>
                <w:i/>
                <w:color w:val="4F81BD"/>
                <w:sz w:val="20"/>
                <w:szCs w:val="20"/>
                <w:lang w:val="en-GB"/>
              </w:rPr>
            </w:pPr>
          </w:p>
        </w:tc>
        <w:tc>
          <w:tcPr>
            <w:tcW w:w="209" w:type="pct"/>
            <w:shd w:val="clear" w:color="auto" w:fill="DBE5F1"/>
            <w:vAlign w:val="center"/>
          </w:tcPr>
          <w:p w14:paraId="43B6CC41"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196" w:type="pct"/>
            <w:shd w:val="clear" w:color="auto" w:fill="DBE5F1"/>
            <w:vAlign w:val="center"/>
          </w:tcPr>
          <w:p w14:paraId="56C6BD91"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r>
      <w:tr w:rsidR="00FE56AF" w:rsidRPr="001044F4" w14:paraId="60948BCF" w14:textId="77777777" w:rsidTr="00F66D6E">
        <w:trPr>
          <w:trHeight w:val="233"/>
        </w:trPr>
        <w:tc>
          <w:tcPr>
            <w:tcW w:w="1734" w:type="pct"/>
            <w:vMerge w:val="restart"/>
            <w:shd w:val="clear" w:color="auto" w:fill="DBE5F1"/>
            <w:vAlign w:val="center"/>
          </w:tcPr>
          <w:p w14:paraId="7901EE30" w14:textId="77777777" w:rsidR="004F4D93" w:rsidRPr="001044F4" w:rsidRDefault="004F4D93" w:rsidP="006F53AA">
            <w:pPr>
              <w:keepNext/>
              <w:keepLines/>
              <w:rPr>
                <w:rFonts w:asciiTheme="minorHAnsi" w:hAnsiTheme="minorHAnsi" w:cstheme="minorHAnsi"/>
                <w:color w:val="4F81BD"/>
                <w:sz w:val="20"/>
                <w:szCs w:val="20"/>
              </w:rPr>
            </w:pPr>
            <w:r>
              <w:rPr>
                <w:rFonts w:asciiTheme="minorHAnsi" w:hAnsiTheme="minorHAnsi"/>
                <w:color w:val="4F81BD"/>
                <w:sz w:val="20"/>
                <w:szCs w:val="20"/>
              </w:rPr>
              <w:t>Ruch drogowy</w:t>
            </w:r>
          </w:p>
        </w:tc>
        <w:tc>
          <w:tcPr>
            <w:tcW w:w="1290" w:type="pct"/>
            <w:shd w:val="clear" w:color="auto" w:fill="DBE5F1"/>
            <w:vAlign w:val="center"/>
          </w:tcPr>
          <w:p w14:paraId="5A1BA83D" w14:textId="77777777" w:rsidR="004F4D93" w:rsidRPr="001044F4" w:rsidRDefault="004F4D93" w:rsidP="006F53AA">
            <w:pPr>
              <w:keepNext/>
              <w:keepLines/>
              <w:rPr>
                <w:rFonts w:asciiTheme="minorHAnsi" w:hAnsiTheme="minorHAnsi" w:cstheme="minorHAnsi"/>
                <w:color w:val="4F81BD"/>
                <w:sz w:val="20"/>
                <w:szCs w:val="20"/>
              </w:rPr>
            </w:pPr>
            <w:r>
              <w:rPr>
                <w:rFonts w:asciiTheme="minorHAnsi" w:hAnsiTheme="minorHAnsi"/>
                <w:color w:val="4F81BD"/>
                <w:sz w:val="20"/>
                <w:szCs w:val="20"/>
              </w:rPr>
              <w:t>Samochody</w:t>
            </w:r>
          </w:p>
        </w:tc>
        <w:tc>
          <w:tcPr>
            <w:tcW w:w="937" w:type="pct"/>
            <w:shd w:val="clear" w:color="auto" w:fill="DBE5F1"/>
            <w:vAlign w:val="center"/>
          </w:tcPr>
          <w:p w14:paraId="72120F4A"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317" w:type="pct"/>
            <w:shd w:val="clear" w:color="auto" w:fill="DBE5F1"/>
            <w:vAlign w:val="center"/>
          </w:tcPr>
          <w:p w14:paraId="39E16FA3"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317" w:type="pct"/>
            <w:shd w:val="clear" w:color="auto" w:fill="DBE5F1"/>
            <w:vAlign w:val="center"/>
          </w:tcPr>
          <w:p w14:paraId="18848D78"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209" w:type="pct"/>
            <w:shd w:val="clear" w:color="auto" w:fill="DBE5F1"/>
            <w:vAlign w:val="center"/>
          </w:tcPr>
          <w:p w14:paraId="3033F27C"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196" w:type="pct"/>
            <w:shd w:val="clear" w:color="auto" w:fill="DBE5F1"/>
            <w:vAlign w:val="center"/>
          </w:tcPr>
          <w:p w14:paraId="53EA5A3C"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r>
      <w:tr w:rsidR="00FE56AF" w:rsidRPr="001044F4" w14:paraId="58CDA3D0" w14:textId="77777777" w:rsidTr="00F66D6E">
        <w:trPr>
          <w:trHeight w:val="143"/>
        </w:trPr>
        <w:tc>
          <w:tcPr>
            <w:tcW w:w="1734" w:type="pct"/>
            <w:vMerge/>
            <w:shd w:val="clear" w:color="auto" w:fill="DBE5F1"/>
            <w:vAlign w:val="center"/>
          </w:tcPr>
          <w:p w14:paraId="3DC46023" w14:textId="77777777" w:rsidR="004F4D93" w:rsidRPr="001044F4" w:rsidRDefault="004F4D93" w:rsidP="006F53AA">
            <w:pPr>
              <w:keepNext/>
              <w:keepLines/>
              <w:rPr>
                <w:rFonts w:asciiTheme="minorHAnsi" w:hAnsiTheme="minorHAnsi" w:cstheme="minorHAnsi"/>
                <w:color w:val="4F81BD"/>
                <w:sz w:val="20"/>
                <w:szCs w:val="20"/>
                <w:lang w:val="en-GB"/>
              </w:rPr>
            </w:pPr>
          </w:p>
        </w:tc>
        <w:tc>
          <w:tcPr>
            <w:tcW w:w="1290" w:type="pct"/>
            <w:shd w:val="clear" w:color="auto" w:fill="DBE5F1"/>
            <w:vAlign w:val="center"/>
          </w:tcPr>
          <w:p w14:paraId="31A8F3AF" w14:textId="77777777" w:rsidR="004F4D93" w:rsidRPr="001044F4" w:rsidRDefault="004F4D93" w:rsidP="006F53AA">
            <w:pPr>
              <w:keepNext/>
              <w:keepLines/>
              <w:rPr>
                <w:rFonts w:asciiTheme="minorHAnsi" w:hAnsiTheme="minorHAnsi" w:cstheme="minorHAnsi"/>
                <w:color w:val="4F81BD"/>
                <w:sz w:val="20"/>
                <w:szCs w:val="20"/>
              </w:rPr>
            </w:pPr>
            <w:r>
              <w:rPr>
                <w:rFonts w:asciiTheme="minorHAnsi" w:hAnsiTheme="minorHAnsi"/>
                <w:color w:val="4F81BD"/>
                <w:sz w:val="20"/>
                <w:szCs w:val="20"/>
              </w:rPr>
              <w:t>Autokary i autobusy</w:t>
            </w:r>
          </w:p>
        </w:tc>
        <w:tc>
          <w:tcPr>
            <w:tcW w:w="937" w:type="pct"/>
            <w:shd w:val="clear" w:color="auto" w:fill="DBE5F1"/>
            <w:vAlign w:val="center"/>
          </w:tcPr>
          <w:p w14:paraId="399959AA"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317" w:type="pct"/>
            <w:shd w:val="clear" w:color="auto" w:fill="DBE5F1"/>
            <w:vAlign w:val="center"/>
          </w:tcPr>
          <w:p w14:paraId="4B11A779"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317" w:type="pct"/>
            <w:shd w:val="clear" w:color="auto" w:fill="DBE5F1"/>
            <w:vAlign w:val="center"/>
          </w:tcPr>
          <w:p w14:paraId="7F52A931"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209" w:type="pct"/>
            <w:shd w:val="clear" w:color="auto" w:fill="DBE5F1"/>
            <w:vAlign w:val="center"/>
          </w:tcPr>
          <w:p w14:paraId="2131ADA5"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196" w:type="pct"/>
            <w:shd w:val="clear" w:color="auto" w:fill="DBE5F1"/>
            <w:vAlign w:val="center"/>
          </w:tcPr>
          <w:p w14:paraId="09DF5BB3"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r>
      <w:tr w:rsidR="00FE56AF" w:rsidRPr="001044F4" w14:paraId="03A315F1" w14:textId="77777777" w:rsidTr="00F66D6E">
        <w:trPr>
          <w:trHeight w:val="143"/>
        </w:trPr>
        <w:tc>
          <w:tcPr>
            <w:tcW w:w="1734" w:type="pct"/>
            <w:vMerge/>
            <w:shd w:val="clear" w:color="auto" w:fill="DBE5F1"/>
            <w:vAlign w:val="center"/>
          </w:tcPr>
          <w:p w14:paraId="64124ED5" w14:textId="77777777" w:rsidR="004F4D93" w:rsidRPr="001044F4" w:rsidRDefault="004F4D93" w:rsidP="006F53AA">
            <w:pPr>
              <w:keepNext/>
              <w:keepLines/>
              <w:rPr>
                <w:rFonts w:asciiTheme="minorHAnsi" w:hAnsiTheme="minorHAnsi" w:cstheme="minorHAnsi"/>
                <w:color w:val="4F81BD"/>
                <w:sz w:val="20"/>
                <w:szCs w:val="20"/>
                <w:lang w:val="en-GB"/>
              </w:rPr>
            </w:pPr>
          </w:p>
        </w:tc>
        <w:tc>
          <w:tcPr>
            <w:tcW w:w="1290" w:type="pct"/>
            <w:shd w:val="clear" w:color="auto" w:fill="DBE5F1"/>
            <w:vAlign w:val="center"/>
          </w:tcPr>
          <w:p w14:paraId="2D672D47" w14:textId="77777777" w:rsidR="004F4D93" w:rsidRPr="001044F4" w:rsidRDefault="004F4D93" w:rsidP="006F53AA">
            <w:pPr>
              <w:keepNext/>
              <w:keepLines/>
              <w:rPr>
                <w:rFonts w:asciiTheme="minorHAnsi" w:hAnsiTheme="minorHAnsi" w:cstheme="minorHAnsi"/>
                <w:b/>
                <w:color w:val="4F81BD"/>
                <w:sz w:val="20"/>
                <w:szCs w:val="20"/>
              </w:rPr>
            </w:pPr>
            <w:r>
              <w:rPr>
                <w:rFonts w:asciiTheme="minorHAnsi" w:hAnsiTheme="minorHAnsi"/>
                <w:b/>
                <w:color w:val="4F81BD"/>
                <w:sz w:val="20"/>
                <w:szCs w:val="20"/>
              </w:rPr>
              <w:t>Suma częściowa</w:t>
            </w:r>
          </w:p>
        </w:tc>
        <w:tc>
          <w:tcPr>
            <w:tcW w:w="937" w:type="pct"/>
            <w:shd w:val="clear" w:color="auto" w:fill="DBE5F1"/>
            <w:vAlign w:val="center"/>
          </w:tcPr>
          <w:p w14:paraId="6A40C5D9" w14:textId="77777777" w:rsidR="004F4D93" w:rsidRPr="001044F4" w:rsidRDefault="004F4D93" w:rsidP="006F53AA">
            <w:pPr>
              <w:keepNext/>
              <w:keepLines/>
              <w:jc w:val="center"/>
              <w:rPr>
                <w:rFonts w:asciiTheme="minorHAnsi" w:hAnsiTheme="minorHAnsi" w:cstheme="minorHAnsi"/>
                <w:b/>
                <w:i/>
                <w:color w:val="4F81BD"/>
                <w:sz w:val="20"/>
                <w:szCs w:val="20"/>
              </w:rPr>
            </w:pPr>
            <w:r>
              <w:rPr>
                <w:rFonts w:asciiTheme="minorHAnsi" w:hAnsiTheme="minorHAnsi"/>
                <w:b/>
                <w:i/>
                <w:color w:val="4F81BD"/>
                <w:sz w:val="20"/>
                <w:szCs w:val="20"/>
              </w:rPr>
              <w:t>….</w:t>
            </w:r>
          </w:p>
        </w:tc>
        <w:tc>
          <w:tcPr>
            <w:tcW w:w="317" w:type="pct"/>
            <w:shd w:val="clear" w:color="auto" w:fill="DBE5F1"/>
            <w:vAlign w:val="center"/>
          </w:tcPr>
          <w:p w14:paraId="51F2F37E"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317" w:type="pct"/>
            <w:shd w:val="clear" w:color="auto" w:fill="DBE5F1"/>
            <w:vAlign w:val="center"/>
          </w:tcPr>
          <w:p w14:paraId="7074048F"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209" w:type="pct"/>
            <w:shd w:val="clear" w:color="auto" w:fill="DBE5F1"/>
            <w:vAlign w:val="center"/>
          </w:tcPr>
          <w:p w14:paraId="2DDFCF59"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196" w:type="pct"/>
            <w:shd w:val="clear" w:color="auto" w:fill="DBE5F1"/>
            <w:vAlign w:val="center"/>
          </w:tcPr>
          <w:p w14:paraId="7E22444C"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r>
      <w:tr w:rsidR="00FE56AF" w:rsidRPr="001044F4" w14:paraId="6E5A70E5" w14:textId="77777777" w:rsidTr="00F66D6E">
        <w:trPr>
          <w:trHeight w:val="233"/>
        </w:trPr>
        <w:tc>
          <w:tcPr>
            <w:tcW w:w="1734" w:type="pct"/>
            <w:shd w:val="clear" w:color="auto" w:fill="DBE5F1"/>
            <w:vAlign w:val="center"/>
          </w:tcPr>
          <w:p w14:paraId="228D7B9F" w14:textId="77777777" w:rsidR="004F4D93" w:rsidRPr="001044F4" w:rsidRDefault="004F4D93" w:rsidP="006F53AA">
            <w:pPr>
              <w:keepNext/>
              <w:keepLines/>
              <w:rPr>
                <w:rFonts w:asciiTheme="minorHAnsi" w:hAnsiTheme="minorHAnsi" w:cstheme="minorHAnsi"/>
                <w:color w:val="4F81BD"/>
                <w:sz w:val="20"/>
                <w:szCs w:val="20"/>
              </w:rPr>
            </w:pPr>
            <w:r>
              <w:rPr>
                <w:rFonts w:asciiTheme="minorHAnsi" w:hAnsiTheme="minorHAnsi"/>
                <w:color w:val="4F81BD"/>
                <w:sz w:val="20"/>
                <w:szCs w:val="20"/>
              </w:rPr>
              <w:t>Inny ruch (jeśli występuje)</w:t>
            </w:r>
          </w:p>
        </w:tc>
        <w:tc>
          <w:tcPr>
            <w:tcW w:w="1290" w:type="pct"/>
            <w:shd w:val="clear" w:color="auto" w:fill="DBE5F1"/>
            <w:vAlign w:val="center"/>
          </w:tcPr>
          <w:p w14:paraId="28CC37AA" w14:textId="77777777" w:rsidR="004F4D93" w:rsidRPr="001044F4" w:rsidRDefault="004F4D93" w:rsidP="006F53AA">
            <w:pPr>
              <w:keepNext/>
              <w:keepLines/>
              <w:rPr>
                <w:rFonts w:asciiTheme="minorHAnsi" w:hAnsiTheme="minorHAnsi" w:cstheme="minorHAnsi"/>
                <w:color w:val="4F81BD"/>
                <w:sz w:val="20"/>
                <w:szCs w:val="20"/>
              </w:rPr>
            </w:pPr>
            <w:r>
              <w:rPr>
                <w:rFonts w:asciiTheme="minorHAnsi" w:hAnsiTheme="minorHAnsi"/>
                <w:color w:val="4F81BD"/>
                <w:sz w:val="20"/>
                <w:szCs w:val="20"/>
              </w:rPr>
              <w:t>Inne</w:t>
            </w:r>
          </w:p>
        </w:tc>
        <w:tc>
          <w:tcPr>
            <w:tcW w:w="937" w:type="pct"/>
            <w:shd w:val="clear" w:color="auto" w:fill="DBE5F1"/>
            <w:vAlign w:val="center"/>
          </w:tcPr>
          <w:p w14:paraId="3D803160"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317" w:type="pct"/>
            <w:shd w:val="clear" w:color="auto" w:fill="DBE5F1"/>
            <w:vAlign w:val="center"/>
          </w:tcPr>
          <w:p w14:paraId="79F307B0"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317" w:type="pct"/>
            <w:shd w:val="clear" w:color="auto" w:fill="DBE5F1"/>
            <w:vAlign w:val="center"/>
          </w:tcPr>
          <w:p w14:paraId="7B7AE6A4"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209" w:type="pct"/>
            <w:shd w:val="clear" w:color="auto" w:fill="DBE5F1"/>
            <w:vAlign w:val="center"/>
          </w:tcPr>
          <w:p w14:paraId="34EF1D96"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c>
          <w:tcPr>
            <w:tcW w:w="196" w:type="pct"/>
            <w:shd w:val="clear" w:color="auto" w:fill="DBE5F1"/>
            <w:vAlign w:val="center"/>
          </w:tcPr>
          <w:p w14:paraId="544ECEA5" w14:textId="77777777" w:rsidR="004F4D93" w:rsidRPr="001044F4" w:rsidRDefault="004F4D93" w:rsidP="006F53AA">
            <w:pPr>
              <w:keepNext/>
              <w:keepLines/>
              <w:jc w:val="center"/>
              <w:rPr>
                <w:rFonts w:asciiTheme="minorHAnsi" w:hAnsiTheme="minorHAnsi" w:cstheme="minorHAnsi"/>
                <w:color w:val="4F81BD"/>
                <w:sz w:val="20"/>
                <w:szCs w:val="20"/>
                <w:lang w:val="en-GB"/>
              </w:rPr>
            </w:pPr>
          </w:p>
        </w:tc>
      </w:tr>
      <w:tr w:rsidR="00FE56AF" w:rsidRPr="001044F4" w14:paraId="5D37017D" w14:textId="77777777" w:rsidTr="00F66D6E">
        <w:trPr>
          <w:trHeight w:val="267"/>
        </w:trPr>
        <w:tc>
          <w:tcPr>
            <w:tcW w:w="3024" w:type="pct"/>
            <w:gridSpan w:val="2"/>
            <w:shd w:val="clear" w:color="auto" w:fill="DBE5F1"/>
            <w:vAlign w:val="center"/>
          </w:tcPr>
          <w:p w14:paraId="1EAA030B" w14:textId="77777777" w:rsidR="004F4D93" w:rsidRPr="001044F4" w:rsidRDefault="004F4D93" w:rsidP="006F53AA">
            <w:pPr>
              <w:keepNext/>
              <w:keepLines/>
              <w:rPr>
                <w:rFonts w:asciiTheme="minorHAnsi" w:hAnsiTheme="minorHAnsi" w:cstheme="minorHAnsi"/>
                <w:b/>
                <w:color w:val="4F81BD"/>
                <w:sz w:val="20"/>
                <w:szCs w:val="20"/>
              </w:rPr>
            </w:pPr>
            <w:r>
              <w:rPr>
                <w:rFonts w:asciiTheme="minorHAnsi" w:hAnsiTheme="minorHAnsi"/>
                <w:b/>
                <w:color w:val="4F81BD"/>
                <w:sz w:val="20"/>
                <w:szCs w:val="20"/>
              </w:rPr>
              <w:t>Suma w korytarzu transportowym</w:t>
            </w:r>
          </w:p>
        </w:tc>
        <w:tc>
          <w:tcPr>
            <w:tcW w:w="937" w:type="pct"/>
            <w:shd w:val="clear" w:color="auto" w:fill="DBE5F1"/>
            <w:vAlign w:val="center"/>
          </w:tcPr>
          <w:p w14:paraId="7B438E97" w14:textId="77777777" w:rsidR="004F4D93" w:rsidRPr="001044F4" w:rsidRDefault="004F4D93" w:rsidP="006F53AA">
            <w:pPr>
              <w:keepNext/>
              <w:keepLines/>
              <w:jc w:val="center"/>
              <w:rPr>
                <w:rFonts w:asciiTheme="minorHAnsi" w:hAnsiTheme="minorHAnsi" w:cstheme="minorHAnsi"/>
                <w:b/>
                <w:i/>
                <w:color w:val="4F81BD"/>
                <w:sz w:val="20"/>
                <w:szCs w:val="20"/>
              </w:rPr>
            </w:pPr>
            <w:r>
              <w:rPr>
                <w:rFonts w:asciiTheme="minorHAnsi" w:hAnsiTheme="minorHAnsi"/>
                <w:b/>
                <w:i/>
                <w:color w:val="4F81BD"/>
                <w:sz w:val="20"/>
                <w:szCs w:val="20"/>
              </w:rPr>
              <w:t>….</w:t>
            </w:r>
          </w:p>
        </w:tc>
        <w:tc>
          <w:tcPr>
            <w:tcW w:w="317" w:type="pct"/>
            <w:shd w:val="clear" w:color="auto" w:fill="DBE5F1"/>
            <w:vAlign w:val="center"/>
          </w:tcPr>
          <w:p w14:paraId="69C22FA3" w14:textId="77777777" w:rsidR="004F4D93" w:rsidRPr="001044F4" w:rsidRDefault="004F4D93" w:rsidP="006F53AA">
            <w:pPr>
              <w:keepNext/>
              <w:keepLines/>
              <w:jc w:val="center"/>
              <w:rPr>
                <w:rFonts w:asciiTheme="minorHAnsi" w:hAnsiTheme="minorHAnsi" w:cstheme="minorHAnsi"/>
                <w:b/>
                <w:color w:val="4F81BD"/>
                <w:sz w:val="20"/>
                <w:szCs w:val="20"/>
                <w:lang w:val="en-GB"/>
              </w:rPr>
            </w:pPr>
          </w:p>
        </w:tc>
        <w:tc>
          <w:tcPr>
            <w:tcW w:w="317" w:type="pct"/>
            <w:shd w:val="clear" w:color="auto" w:fill="DBE5F1"/>
            <w:vAlign w:val="center"/>
          </w:tcPr>
          <w:p w14:paraId="59AA78EC" w14:textId="77777777" w:rsidR="004F4D93" w:rsidRPr="001044F4" w:rsidRDefault="004F4D93" w:rsidP="006F53AA">
            <w:pPr>
              <w:keepNext/>
              <w:keepLines/>
              <w:jc w:val="center"/>
              <w:rPr>
                <w:rFonts w:asciiTheme="minorHAnsi" w:hAnsiTheme="minorHAnsi" w:cstheme="minorHAnsi"/>
                <w:b/>
                <w:color w:val="4F81BD"/>
                <w:sz w:val="20"/>
                <w:szCs w:val="20"/>
                <w:lang w:val="en-GB"/>
              </w:rPr>
            </w:pPr>
          </w:p>
        </w:tc>
        <w:tc>
          <w:tcPr>
            <w:tcW w:w="209" w:type="pct"/>
            <w:shd w:val="clear" w:color="auto" w:fill="DBE5F1"/>
            <w:vAlign w:val="center"/>
          </w:tcPr>
          <w:p w14:paraId="7BEDE779" w14:textId="77777777" w:rsidR="004F4D93" w:rsidRPr="001044F4" w:rsidRDefault="004F4D93" w:rsidP="006F53AA">
            <w:pPr>
              <w:keepNext/>
              <w:keepLines/>
              <w:jc w:val="center"/>
              <w:rPr>
                <w:rFonts w:asciiTheme="minorHAnsi" w:hAnsiTheme="minorHAnsi" w:cstheme="minorHAnsi"/>
                <w:b/>
                <w:color w:val="4F81BD"/>
                <w:sz w:val="20"/>
                <w:szCs w:val="20"/>
                <w:lang w:val="en-GB"/>
              </w:rPr>
            </w:pPr>
          </w:p>
        </w:tc>
        <w:tc>
          <w:tcPr>
            <w:tcW w:w="196" w:type="pct"/>
            <w:shd w:val="clear" w:color="auto" w:fill="DBE5F1"/>
            <w:vAlign w:val="center"/>
          </w:tcPr>
          <w:p w14:paraId="70D602D1" w14:textId="77777777" w:rsidR="004F4D93" w:rsidRPr="001044F4" w:rsidRDefault="004F4D93" w:rsidP="006F53AA">
            <w:pPr>
              <w:keepNext/>
              <w:keepLines/>
              <w:jc w:val="center"/>
              <w:rPr>
                <w:rFonts w:asciiTheme="minorHAnsi" w:hAnsiTheme="minorHAnsi" w:cstheme="minorHAnsi"/>
                <w:b/>
                <w:color w:val="4F81BD"/>
                <w:sz w:val="20"/>
                <w:szCs w:val="20"/>
                <w:lang w:val="en-GB"/>
              </w:rPr>
            </w:pPr>
          </w:p>
        </w:tc>
      </w:tr>
    </w:tbl>
    <w:p w14:paraId="2240F21A" w14:textId="77777777" w:rsidR="004F4D93" w:rsidRPr="001044F4" w:rsidRDefault="004F4D93" w:rsidP="00FE56AF">
      <w:pPr>
        <w:pStyle w:val="anxnormalZnak"/>
        <w:spacing w:after="120"/>
        <w:ind w:left="0" w:right="26"/>
        <w:rPr>
          <w:rFonts w:asciiTheme="minorHAnsi" w:hAnsiTheme="minorHAnsi" w:cstheme="minorHAnsi"/>
          <w:i/>
          <w:sz w:val="16"/>
          <w:szCs w:val="16"/>
        </w:rPr>
      </w:pPr>
      <w:r>
        <w:rPr>
          <w:rFonts w:asciiTheme="minorHAnsi" w:hAnsiTheme="minorHAnsi"/>
          <w:i/>
          <w:sz w:val="16"/>
          <w:szCs w:val="16"/>
        </w:rPr>
        <w:t>*) n – pierwszy rok okresu odniesienia, no – pierwszy pełny rok fazy eksploatacyjnej, N – ostatni rok prognozy</w:t>
      </w:r>
    </w:p>
    <w:p w14:paraId="3094932F" w14:textId="77777777" w:rsidR="004F4D93" w:rsidRPr="001044F4" w:rsidRDefault="004F4D93" w:rsidP="00093D31">
      <w:pPr>
        <w:pStyle w:val="anxnormalZnak"/>
        <w:numPr>
          <w:ilvl w:val="0"/>
          <w:numId w:val="46"/>
        </w:numPr>
        <w:spacing w:after="120"/>
        <w:ind w:left="426" w:right="26" w:hanging="426"/>
        <w:rPr>
          <w:rFonts w:asciiTheme="minorHAnsi" w:hAnsiTheme="minorHAnsi" w:cstheme="minorHAnsi"/>
        </w:rPr>
      </w:pPr>
      <w:r>
        <w:rPr>
          <w:rFonts w:asciiTheme="minorHAnsi" w:hAnsiTheme="minorHAnsi"/>
        </w:rPr>
        <w:t>Roczny ruch pasażerski w korytarzu transportowym dla wariantu bezinwestycyjnego oraz wariantów inwestycyjnych (w osobnych tabelach) w liczbach bezwzględnych oraz w ujęciu przyrostowym (w obu kierunkach łącznie).</w:t>
      </w:r>
    </w:p>
    <w:tbl>
      <w:tblPr>
        <w:tblW w:w="5000" w:type="pct"/>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blLayout w:type="fixed"/>
        <w:tblLook w:val="04A0" w:firstRow="1" w:lastRow="0" w:firstColumn="1" w:lastColumn="0" w:noHBand="0" w:noVBand="1"/>
      </w:tblPr>
      <w:tblGrid>
        <w:gridCol w:w="3292"/>
        <w:gridCol w:w="2310"/>
        <w:gridCol w:w="2053"/>
        <w:gridCol w:w="603"/>
        <w:gridCol w:w="603"/>
        <w:gridCol w:w="399"/>
        <w:gridCol w:w="368"/>
      </w:tblGrid>
      <w:tr w:rsidR="00C73EA7" w:rsidRPr="001044F4" w14:paraId="2E153030" w14:textId="77777777" w:rsidTr="00F66D6E">
        <w:trPr>
          <w:trHeight w:val="750"/>
        </w:trPr>
        <w:tc>
          <w:tcPr>
            <w:tcW w:w="2909" w:type="pct"/>
            <w:gridSpan w:val="2"/>
            <w:shd w:val="clear" w:color="auto" w:fill="A6A6A6"/>
            <w:vAlign w:val="center"/>
          </w:tcPr>
          <w:p w14:paraId="4EDF2D58" w14:textId="77777777" w:rsidR="004F4D93" w:rsidRPr="001044F4" w:rsidRDefault="004F4D93" w:rsidP="006F53AA">
            <w:pPr>
              <w:pStyle w:val="Odstavecseseznamem1"/>
              <w:keepNext/>
              <w:keepLines/>
              <w:numPr>
                <w:ilvl w:val="0"/>
                <w:numId w:val="3"/>
              </w:numPr>
              <w:tabs>
                <w:tab w:val="clear" w:pos="720"/>
                <w:tab w:val="num" w:pos="2019"/>
              </w:tabs>
              <w:spacing w:after="0" w:line="240" w:lineRule="auto"/>
              <w:ind w:left="2302" w:hanging="283"/>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Wariant bezinwestycyjny</w:t>
            </w:r>
          </w:p>
          <w:p w14:paraId="62DB5671" w14:textId="77777777" w:rsidR="004F4D93" w:rsidRPr="001044F4" w:rsidRDefault="004F4D93" w:rsidP="006F53AA">
            <w:pPr>
              <w:pStyle w:val="Odstavecseseznamem1"/>
              <w:keepNext/>
              <w:keepLines/>
              <w:numPr>
                <w:ilvl w:val="0"/>
                <w:numId w:val="3"/>
              </w:numPr>
              <w:tabs>
                <w:tab w:val="clear" w:pos="720"/>
                <w:tab w:val="num" w:pos="2019"/>
              </w:tabs>
              <w:spacing w:after="0" w:line="240" w:lineRule="auto"/>
              <w:ind w:left="2302" w:hanging="283"/>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Warianty inwestycyjne</w:t>
            </w:r>
          </w:p>
          <w:p w14:paraId="13902636" w14:textId="77777777" w:rsidR="004F4D93" w:rsidRPr="001044F4" w:rsidRDefault="004F4D93" w:rsidP="006F53AA">
            <w:pPr>
              <w:pStyle w:val="Odstavecseseznamem1"/>
              <w:keepNext/>
              <w:keepLines/>
              <w:numPr>
                <w:ilvl w:val="0"/>
                <w:numId w:val="3"/>
              </w:numPr>
              <w:tabs>
                <w:tab w:val="clear" w:pos="720"/>
                <w:tab w:val="num" w:pos="2019"/>
              </w:tabs>
              <w:spacing w:after="0" w:line="240" w:lineRule="auto"/>
              <w:ind w:left="2302" w:hanging="283"/>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Przyrost ruchu</w:t>
            </w:r>
          </w:p>
        </w:tc>
        <w:tc>
          <w:tcPr>
            <w:tcW w:w="2091" w:type="pct"/>
            <w:gridSpan w:val="5"/>
            <w:shd w:val="clear" w:color="auto" w:fill="A6A6A6"/>
            <w:vAlign w:val="center"/>
          </w:tcPr>
          <w:p w14:paraId="1C16B472" w14:textId="77777777" w:rsidR="004F4D93" w:rsidRPr="001044F4" w:rsidRDefault="004F4D93" w:rsidP="006F53AA">
            <w:pPr>
              <w:keepNext/>
              <w:keepLines/>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Lata analizy*</w:t>
            </w:r>
          </w:p>
        </w:tc>
      </w:tr>
      <w:tr w:rsidR="00C73EA7" w:rsidRPr="001044F4" w14:paraId="0DD9C819" w14:textId="77777777" w:rsidTr="00F66D6E">
        <w:trPr>
          <w:trHeight w:val="250"/>
        </w:trPr>
        <w:tc>
          <w:tcPr>
            <w:tcW w:w="2909" w:type="pct"/>
            <w:gridSpan w:val="2"/>
            <w:shd w:val="clear" w:color="auto" w:fill="A6A6A6"/>
            <w:vAlign w:val="center"/>
          </w:tcPr>
          <w:p w14:paraId="7DE672CE" w14:textId="77777777" w:rsidR="004F4D93" w:rsidRPr="001044F4" w:rsidRDefault="004F4D93" w:rsidP="006F53AA">
            <w:pPr>
              <w:keepNext/>
              <w:keepLines/>
              <w:tabs>
                <w:tab w:val="num" w:pos="2019"/>
              </w:tabs>
              <w:ind w:left="2302" w:hanging="283"/>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Kategorie ruchu pasażerskiego</w:t>
            </w:r>
          </w:p>
        </w:tc>
        <w:tc>
          <w:tcPr>
            <w:tcW w:w="1066" w:type="pct"/>
            <w:shd w:val="clear" w:color="auto" w:fill="A6A6A6"/>
            <w:vAlign w:val="center"/>
          </w:tcPr>
          <w:p w14:paraId="0CCF5315" w14:textId="77777777" w:rsidR="004F4D93" w:rsidRPr="001044F4" w:rsidRDefault="004F4D93" w:rsidP="006F53AA">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w:t>
            </w:r>
          </w:p>
        </w:tc>
        <w:tc>
          <w:tcPr>
            <w:tcW w:w="313" w:type="pct"/>
            <w:shd w:val="clear" w:color="auto" w:fill="A6A6A6"/>
            <w:vAlign w:val="center"/>
          </w:tcPr>
          <w:p w14:paraId="08B3050E" w14:textId="77777777" w:rsidR="004F4D93" w:rsidRPr="001044F4" w:rsidRDefault="004F4D93" w:rsidP="006F53AA">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no</w:t>
            </w:r>
          </w:p>
        </w:tc>
        <w:tc>
          <w:tcPr>
            <w:tcW w:w="313" w:type="pct"/>
            <w:shd w:val="clear" w:color="auto" w:fill="A6A6A6"/>
            <w:vAlign w:val="center"/>
          </w:tcPr>
          <w:p w14:paraId="56D594F2" w14:textId="77777777" w:rsidR="004F4D93" w:rsidRPr="001044F4" w:rsidRDefault="004F4D93" w:rsidP="006F53AA">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n+5</w:t>
            </w:r>
          </w:p>
        </w:tc>
        <w:tc>
          <w:tcPr>
            <w:tcW w:w="207" w:type="pct"/>
            <w:shd w:val="clear" w:color="auto" w:fill="A6A6A6"/>
            <w:vAlign w:val="center"/>
          </w:tcPr>
          <w:p w14:paraId="5ABFDDDB" w14:textId="77777777" w:rsidR="004F4D93" w:rsidRPr="001044F4" w:rsidRDefault="004F4D93" w:rsidP="006F53AA">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w:t>
            </w:r>
          </w:p>
        </w:tc>
        <w:tc>
          <w:tcPr>
            <w:tcW w:w="191" w:type="pct"/>
            <w:shd w:val="clear" w:color="auto" w:fill="A6A6A6"/>
            <w:vAlign w:val="center"/>
          </w:tcPr>
          <w:p w14:paraId="0DAF0183" w14:textId="77777777" w:rsidR="004F4D93" w:rsidRPr="001044F4" w:rsidRDefault="004F4D93" w:rsidP="006F53AA">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w:t>
            </w:r>
          </w:p>
        </w:tc>
      </w:tr>
      <w:tr w:rsidR="00FE56AF" w:rsidRPr="00BE466B" w14:paraId="0C314496" w14:textId="77777777" w:rsidTr="00F66D6E">
        <w:trPr>
          <w:trHeight w:val="450"/>
        </w:trPr>
        <w:tc>
          <w:tcPr>
            <w:tcW w:w="1710" w:type="pct"/>
            <w:vMerge w:val="restart"/>
            <w:shd w:val="clear" w:color="auto" w:fill="DBE5F1"/>
            <w:vAlign w:val="center"/>
          </w:tcPr>
          <w:p w14:paraId="76DE21D3" w14:textId="77777777" w:rsidR="004F4D93" w:rsidRPr="001044F4" w:rsidRDefault="004F4D93" w:rsidP="006F53AA">
            <w:pPr>
              <w:keepNext/>
              <w:keepLines/>
              <w:rPr>
                <w:rFonts w:asciiTheme="minorHAnsi" w:hAnsiTheme="minorHAnsi" w:cstheme="minorHAnsi"/>
                <w:color w:val="4F81BD"/>
                <w:sz w:val="20"/>
                <w:szCs w:val="20"/>
              </w:rPr>
            </w:pPr>
            <w:r>
              <w:rPr>
                <w:rFonts w:asciiTheme="minorHAnsi" w:hAnsiTheme="minorHAnsi"/>
                <w:color w:val="4F81BD"/>
                <w:sz w:val="20"/>
                <w:szCs w:val="20"/>
              </w:rPr>
              <w:t>Przewozy kolejowe</w:t>
            </w:r>
          </w:p>
        </w:tc>
        <w:tc>
          <w:tcPr>
            <w:tcW w:w="1200" w:type="pct"/>
            <w:shd w:val="clear" w:color="auto" w:fill="DBE5F1"/>
            <w:vAlign w:val="center"/>
          </w:tcPr>
          <w:p w14:paraId="42C48514" w14:textId="77777777" w:rsidR="004F4D93" w:rsidRPr="001044F4" w:rsidRDefault="004F4D93" w:rsidP="006F53AA">
            <w:pPr>
              <w:keepNext/>
              <w:keepLines/>
              <w:rPr>
                <w:rFonts w:asciiTheme="minorHAnsi" w:hAnsiTheme="minorHAnsi" w:cstheme="minorHAnsi"/>
                <w:color w:val="4F81BD"/>
                <w:sz w:val="20"/>
                <w:szCs w:val="20"/>
              </w:rPr>
            </w:pPr>
            <w:r>
              <w:rPr>
                <w:rFonts w:asciiTheme="minorHAnsi" w:hAnsiTheme="minorHAnsi"/>
                <w:color w:val="4F81BD"/>
                <w:sz w:val="20"/>
                <w:szCs w:val="20"/>
              </w:rPr>
              <w:t>Ruch regionalny</w:t>
            </w:r>
          </w:p>
        </w:tc>
        <w:tc>
          <w:tcPr>
            <w:tcW w:w="1066" w:type="pct"/>
            <w:shd w:val="clear" w:color="auto" w:fill="DBE5F1"/>
            <w:vAlign w:val="center"/>
          </w:tcPr>
          <w:p w14:paraId="083219A0" w14:textId="77777777" w:rsidR="004F4D93" w:rsidRPr="001044F4" w:rsidRDefault="004F4D93" w:rsidP="0092418D">
            <w:pPr>
              <w:keepNext/>
              <w:keepLines/>
              <w:jc w:val="center"/>
              <w:rPr>
                <w:rFonts w:asciiTheme="minorHAnsi" w:hAnsiTheme="minorHAnsi" w:cstheme="minorHAnsi"/>
                <w:i/>
                <w:color w:val="4F81BD"/>
                <w:sz w:val="20"/>
                <w:szCs w:val="20"/>
              </w:rPr>
            </w:pPr>
            <w:r>
              <w:rPr>
                <w:rFonts w:asciiTheme="minorHAnsi" w:hAnsiTheme="minorHAnsi"/>
                <w:i/>
                <w:color w:val="4F81BD"/>
                <w:sz w:val="20"/>
                <w:szCs w:val="20"/>
              </w:rPr>
              <w:t>[liczba</w:t>
            </w:r>
            <w:r>
              <w:rPr>
                <w:rFonts w:asciiTheme="minorHAnsi" w:hAnsiTheme="minorHAnsi"/>
                <w:i/>
                <w:color w:val="4F81BD"/>
                <w:sz w:val="20"/>
                <w:szCs w:val="20"/>
              </w:rPr>
              <w:tab/>
              <w:t>pasażerów rocznie]**</w:t>
            </w:r>
          </w:p>
        </w:tc>
        <w:tc>
          <w:tcPr>
            <w:tcW w:w="313" w:type="pct"/>
            <w:shd w:val="clear" w:color="auto" w:fill="DBE5F1"/>
            <w:vAlign w:val="center"/>
          </w:tcPr>
          <w:p w14:paraId="050DBBF0" w14:textId="77777777" w:rsidR="004F4D93" w:rsidRPr="001044F4" w:rsidRDefault="004F4D93" w:rsidP="006F53AA">
            <w:pPr>
              <w:keepNext/>
              <w:keepLines/>
              <w:rPr>
                <w:rFonts w:asciiTheme="minorHAnsi" w:hAnsiTheme="minorHAnsi" w:cstheme="minorHAnsi"/>
                <w:color w:val="4F81BD"/>
                <w:sz w:val="20"/>
                <w:szCs w:val="20"/>
                <w:lang w:val="en-GB"/>
              </w:rPr>
            </w:pPr>
          </w:p>
        </w:tc>
        <w:tc>
          <w:tcPr>
            <w:tcW w:w="313" w:type="pct"/>
            <w:shd w:val="clear" w:color="auto" w:fill="DBE5F1"/>
            <w:vAlign w:val="center"/>
          </w:tcPr>
          <w:p w14:paraId="7AEF8B20" w14:textId="77777777" w:rsidR="004F4D93" w:rsidRPr="001044F4" w:rsidRDefault="004F4D93" w:rsidP="006F53AA">
            <w:pPr>
              <w:keepNext/>
              <w:keepLines/>
              <w:rPr>
                <w:rFonts w:asciiTheme="minorHAnsi" w:hAnsiTheme="minorHAnsi" w:cstheme="minorHAnsi"/>
                <w:color w:val="4F81BD"/>
                <w:sz w:val="20"/>
                <w:szCs w:val="20"/>
                <w:lang w:val="en-GB"/>
              </w:rPr>
            </w:pPr>
          </w:p>
        </w:tc>
        <w:tc>
          <w:tcPr>
            <w:tcW w:w="207" w:type="pct"/>
            <w:shd w:val="clear" w:color="auto" w:fill="DBE5F1"/>
            <w:vAlign w:val="center"/>
          </w:tcPr>
          <w:p w14:paraId="52B93985" w14:textId="77777777" w:rsidR="004F4D93" w:rsidRPr="001044F4" w:rsidRDefault="004F4D93" w:rsidP="006F53AA">
            <w:pPr>
              <w:keepNext/>
              <w:keepLines/>
              <w:rPr>
                <w:rFonts w:asciiTheme="minorHAnsi" w:hAnsiTheme="minorHAnsi" w:cstheme="minorHAnsi"/>
                <w:color w:val="4F81BD"/>
                <w:sz w:val="20"/>
                <w:szCs w:val="20"/>
                <w:lang w:val="en-GB"/>
              </w:rPr>
            </w:pPr>
          </w:p>
        </w:tc>
        <w:tc>
          <w:tcPr>
            <w:tcW w:w="191" w:type="pct"/>
            <w:shd w:val="clear" w:color="auto" w:fill="DBE5F1"/>
            <w:vAlign w:val="center"/>
          </w:tcPr>
          <w:p w14:paraId="26E07690" w14:textId="77777777" w:rsidR="004F4D93" w:rsidRPr="001044F4" w:rsidRDefault="004F4D93" w:rsidP="006F53AA">
            <w:pPr>
              <w:keepNext/>
              <w:keepLines/>
              <w:rPr>
                <w:rFonts w:asciiTheme="minorHAnsi" w:hAnsiTheme="minorHAnsi" w:cstheme="minorHAnsi"/>
                <w:color w:val="4F81BD"/>
                <w:sz w:val="20"/>
                <w:szCs w:val="20"/>
                <w:lang w:val="en-GB"/>
              </w:rPr>
            </w:pPr>
          </w:p>
        </w:tc>
      </w:tr>
      <w:tr w:rsidR="00FE56AF" w:rsidRPr="001044F4" w14:paraId="4734E772" w14:textId="77777777" w:rsidTr="00F66D6E">
        <w:trPr>
          <w:trHeight w:val="143"/>
        </w:trPr>
        <w:tc>
          <w:tcPr>
            <w:tcW w:w="1710" w:type="pct"/>
            <w:vMerge/>
            <w:shd w:val="clear" w:color="auto" w:fill="DBE5F1"/>
            <w:vAlign w:val="center"/>
          </w:tcPr>
          <w:p w14:paraId="5920F2E7" w14:textId="77777777" w:rsidR="004F4D93" w:rsidRPr="001044F4" w:rsidRDefault="004F4D93" w:rsidP="006F53AA">
            <w:pPr>
              <w:keepNext/>
              <w:keepLines/>
              <w:rPr>
                <w:rFonts w:asciiTheme="minorHAnsi" w:hAnsiTheme="minorHAnsi" w:cstheme="minorHAnsi"/>
                <w:color w:val="4F81BD"/>
                <w:sz w:val="20"/>
                <w:szCs w:val="20"/>
                <w:lang w:val="en-GB"/>
              </w:rPr>
            </w:pPr>
          </w:p>
        </w:tc>
        <w:tc>
          <w:tcPr>
            <w:tcW w:w="1200" w:type="pct"/>
            <w:shd w:val="clear" w:color="auto" w:fill="DBE5F1"/>
            <w:vAlign w:val="center"/>
          </w:tcPr>
          <w:p w14:paraId="60135B89" w14:textId="77777777" w:rsidR="004F4D93" w:rsidRPr="001044F4" w:rsidRDefault="004F4D93" w:rsidP="006F53AA">
            <w:pPr>
              <w:keepNext/>
              <w:keepLines/>
              <w:ind w:left="179"/>
              <w:rPr>
                <w:rFonts w:asciiTheme="minorHAnsi" w:hAnsiTheme="minorHAnsi" w:cstheme="minorHAnsi"/>
                <w:color w:val="4F81BD"/>
                <w:sz w:val="20"/>
                <w:szCs w:val="20"/>
              </w:rPr>
            </w:pPr>
            <w:r>
              <w:rPr>
                <w:rFonts w:asciiTheme="minorHAnsi" w:hAnsiTheme="minorHAnsi"/>
                <w:color w:val="4F81BD"/>
                <w:sz w:val="20"/>
                <w:szCs w:val="20"/>
              </w:rPr>
              <w:t>w tym ruch aglomeracyjny</w:t>
            </w:r>
          </w:p>
        </w:tc>
        <w:tc>
          <w:tcPr>
            <w:tcW w:w="1066" w:type="pct"/>
            <w:shd w:val="clear" w:color="auto" w:fill="DBE5F1"/>
            <w:vAlign w:val="center"/>
          </w:tcPr>
          <w:p w14:paraId="61AB8BE1" w14:textId="77777777" w:rsidR="004F4D93" w:rsidRPr="001044F4" w:rsidRDefault="004F4D93" w:rsidP="005474AE">
            <w:pPr>
              <w:keepNext/>
              <w:keepLines/>
              <w:jc w:val="center"/>
              <w:rPr>
                <w:rFonts w:asciiTheme="minorHAnsi" w:hAnsiTheme="minorHAnsi" w:cstheme="minorHAnsi"/>
                <w:color w:val="4F81BD"/>
                <w:sz w:val="20"/>
                <w:szCs w:val="20"/>
              </w:rPr>
            </w:pPr>
            <w:r>
              <w:rPr>
                <w:rFonts w:asciiTheme="minorHAnsi" w:hAnsiTheme="minorHAnsi"/>
                <w:color w:val="4F81BD"/>
                <w:sz w:val="20"/>
                <w:szCs w:val="20"/>
              </w:rPr>
              <w:t>….</w:t>
            </w:r>
          </w:p>
        </w:tc>
        <w:tc>
          <w:tcPr>
            <w:tcW w:w="313" w:type="pct"/>
            <w:shd w:val="clear" w:color="auto" w:fill="DBE5F1"/>
            <w:vAlign w:val="center"/>
          </w:tcPr>
          <w:p w14:paraId="0D223346"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c>
          <w:tcPr>
            <w:tcW w:w="313" w:type="pct"/>
            <w:shd w:val="clear" w:color="auto" w:fill="DBE5F1"/>
            <w:vAlign w:val="center"/>
          </w:tcPr>
          <w:p w14:paraId="7415B38F"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c>
          <w:tcPr>
            <w:tcW w:w="207" w:type="pct"/>
            <w:shd w:val="clear" w:color="auto" w:fill="DBE5F1"/>
            <w:vAlign w:val="center"/>
          </w:tcPr>
          <w:p w14:paraId="7F965873"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c>
          <w:tcPr>
            <w:tcW w:w="191" w:type="pct"/>
            <w:shd w:val="clear" w:color="auto" w:fill="DBE5F1"/>
            <w:vAlign w:val="center"/>
          </w:tcPr>
          <w:p w14:paraId="45CC3C5F"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r>
      <w:tr w:rsidR="00FE56AF" w:rsidRPr="001044F4" w14:paraId="65401947" w14:textId="77777777" w:rsidTr="00F66D6E">
        <w:trPr>
          <w:trHeight w:val="143"/>
        </w:trPr>
        <w:tc>
          <w:tcPr>
            <w:tcW w:w="1710" w:type="pct"/>
            <w:vMerge/>
            <w:shd w:val="clear" w:color="auto" w:fill="DBE5F1"/>
            <w:vAlign w:val="center"/>
          </w:tcPr>
          <w:p w14:paraId="539FDF92" w14:textId="77777777" w:rsidR="004F4D93" w:rsidRPr="001044F4" w:rsidRDefault="004F4D93" w:rsidP="006F53AA">
            <w:pPr>
              <w:keepNext/>
              <w:keepLines/>
              <w:rPr>
                <w:rFonts w:asciiTheme="minorHAnsi" w:hAnsiTheme="minorHAnsi" w:cstheme="minorHAnsi"/>
                <w:color w:val="4F81BD"/>
                <w:sz w:val="20"/>
                <w:szCs w:val="20"/>
                <w:lang w:val="en-GB"/>
              </w:rPr>
            </w:pPr>
          </w:p>
        </w:tc>
        <w:tc>
          <w:tcPr>
            <w:tcW w:w="1200" w:type="pct"/>
            <w:shd w:val="clear" w:color="auto" w:fill="DBE5F1"/>
            <w:vAlign w:val="center"/>
          </w:tcPr>
          <w:p w14:paraId="3750D81B" w14:textId="77777777" w:rsidR="004F4D93" w:rsidRPr="001044F4" w:rsidRDefault="004F4D93" w:rsidP="006F53AA">
            <w:pPr>
              <w:keepNext/>
              <w:keepLines/>
              <w:rPr>
                <w:rFonts w:asciiTheme="minorHAnsi" w:hAnsiTheme="minorHAnsi" w:cstheme="minorHAnsi"/>
                <w:color w:val="4F81BD"/>
                <w:sz w:val="20"/>
                <w:szCs w:val="20"/>
              </w:rPr>
            </w:pPr>
            <w:r>
              <w:rPr>
                <w:rFonts w:asciiTheme="minorHAnsi" w:hAnsiTheme="minorHAnsi"/>
                <w:color w:val="4F81BD"/>
                <w:sz w:val="20"/>
                <w:szCs w:val="20"/>
              </w:rPr>
              <w:t>Ruch międzyregionalny</w:t>
            </w:r>
          </w:p>
        </w:tc>
        <w:tc>
          <w:tcPr>
            <w:tcW w:w="1066" w:type="pct"/>
            <w:shd w:val="clear" w:color="auto" w:fill="DBE5F1"/>
            <w:vAlign w:val="center"/>
          </w:tcPr>
          <w:p w14:paraId="337F4526"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c>
          <w:tcPr>
            <w:tcW w:w="313" w:type="pct"/>
            <w:shd w:val="clear" w:color="auto" w:fill="DBE5F1"/>
            <w:vAlign w:val="center"/>
          </w:tcPr>
          <w:p w14:paraId="348C8544"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c>
          <w:tcPr>
            <w:tcW w:w="313" w:type="pct"/>
            <w:shd w:val="clear" w:color="auto" w:fill="DBE5F1"/>
            <w:vAlign w:val="center"/>
          </w:tcPr>
          <w:p w14:paraId="0DE15FF7"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c>
          <w:tcPr>
            <w:tcW w:w="207" w:type="pct"/>
            <w:shd w:val="clear" w:color="auto" w:fill="DBE5F1"/>
            <w:vAlign w:val="center"/>
          </w:tcPr>
          <w:p w14:paraId="1A2B4D8A"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c>
          <w:tcPr>
            <w:tcW w:w="191" w:type="pct"/>
            <w:shd w:val="clear" w:color="auto" w:fill="DBE5F1"/>
            <w:vAlign w:val="center"/>
          </w:tcPr>
          <w:p w14:paraId="0A4A7390"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r>
      <w:tr w:rsidR="00FE56AF" w:rsidRPr="001044F4" w14:paraId="14D62D2A" w14:textId="77777777" w:rsidTr="00F66D6E">
        <w:trPr>
          <w:trHeight w:val="143"/>
        </w:trPr>
        <w:tc>
          <w:tcPr>
            <w:tcW w:w="1710" w:type="pct"/>
            <w:vMerge/>
            <w:shd w:val="clear" w:color="auto" w:fill="DBE5F1"/>
            <w:vAlign w:val="center"/>
          </w:tcPr>
          <w:p w14:paraId="67169AF2" w14:textId="77777777" w:rsidR="004F4D93" w:rsidRPr="001044F4" w:rsidRDefault="004F4D93" w:rsidP="006F53AA">
            <w:pPr>
              <w:keepNext/>
              <w:keepLines/>
              <w:rPr>
                <w:rFonts w:asciiTheme="minorHAnsi" w:hAnsiTheme="minorHAnsi" w:cstheme="minorHAnsi"/>
                <w:color w:val="4F81BD"/>
                <w:sz w:val="20"/>
                <w:szCs w:val="20"/>
                <w:lang w:val="en-GB"/>
              </w:rPr>
            </w:pPr>
          </w:p>
        </w:tc>
        <w:tc>
          <w:tcPr>
            <w:tcW w:w="1200" w:type="pct"/>
            <w:shd w:val="clear" w:color="auto" w:fill="DBE5F1"/>
            <w:vAlign w:val="center"/>
          </w:tcPr>
          <w:p w14:paraId="6943342B" w14:textId="77777777" w:rsidR="004F4D93" w:rsidRPr="001044F4" w:rsidRDefault="004F4D93" w:rsidP="006F53AA">
            <w:pPr>
              <w:keepNext/>
              <w:keepLines/>
              <w:rPr>
                <w:rFonts w:asciiTheme="minorHAnsi" w:hAnsiTheme="minorHAnsi" w:cstheme="minorHAnsi"/>
                <w:color w:val="4F81BD"/>
                <w:sz w:val="20"/>
                <w:szCs w:val="20"/>
              </w:rPr>
            </w:pPr>
            <w:r>
              <w:rPr>
                <w:rFonts w:asciiTheme="minorHAnsi" w:hAnsiTheme="minorHAnsi"/>
                <w:color w:val="4F81BD"/>
                <w:sz w:val="20"/>
                <w:szCs w:val="20"/>
              </w:rPr>
              <w:t xml:space="preserve">Ruch </w:t>
            </w:r>
            <w:proofErr w:type="spellStart"/>
            <w:r>
              <w:rPr>
                <w:rFonts w:asciiTheme="minorHAnsi" w:hAnsiTheme="minorHAnsi"/>
                <w:color w:val="4F81BD"/>
                <w:sz w:val="20"/>
                <w:szCs w:val="20"/>
              </w:rPr>
              <w:t>międzyaglomeracyjny</w:t>
            </w:r>
            <w:proofErr w:type="spellEnd"/>
          </w:p>
        </w:tc>
        <w:tc>
          <w:tcPr>
            <w:tcW w:w="1066" w:type="pct"/>
            <w:shd w:val="clear" w:color="auto" w:fill="DBE5F1"/>
            <w:vAlign w:val="center"/>
          </w:tcPr>
          <w:p w14:paraId="523531EF"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c>
          <w:tcPr>
            <w:tcW w:w="313" w:type="pct"/>
            <w:shd w:val="clear" w:color="auto" w:fill="DBE5F1"/>
            <w:vAlign w:val="center"/>
          </w:tcPr>
          <w:p w14:paraId="5DC96F45"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c>
          <w:tcPr>
            <w:tcW w:w="313" w:type="pct"/>
            <w:shd w:val="clear" w:color="auto" w:fill="DBE5F1"/>
            <w:vAlign w:val="center"/>
          </w:tcPr>
          <w:p w14:paraId="13BE94EB"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c>
          <w:tcPr>
            <w:tcW w:w="207" w:type="pct"/>
            <w:shd w:val="clear" w:color="auto" w:fill="DBE5F1"/>
            <w:vAlign w:val="center"/>
          </w:tcPr>
          <w:p w14:paraId="1163AF99"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c>
          <w:tcPr>
            <w:tcW w:w="191" w:type="pct"/>
            <w:shd w:val="clear" w:color="auto" w:fill="DBE5F1"/>
            <w:vAlign w:val="center"/>
          </w:tcPr>
          <w:p w14:paraId="38544B36"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r>
      <w:tr w:rsidR="00FE56AF" w:rsidRPr="001044F4" w14:paraId="4C0423B3" w14:textId="77777777" w:rsidTr="00F66D6E">
        <w:trPr>
          <w:trHeight w:val="143"/>
        </w:trPr>
        <w:tc>
          <w:tcPr>
            <w:tcW w:w="1710" w:type="pct"/>
            <w:vMerge/>
            <w:shd w:val="clear" w:color="auto" w:fill="DBE5F1"/>
            <w:vAlign w:val="center"/>
          </w:tcPr>
          <w:p w14:paraId="778F4FDD" w14:textId="77777777" w:rsidR="004F4D93" w:rsidRPr="001044F4" w:rsidRDefault="004F4D93" w:rsidP="006F53AA">
            <w:pPr>
              <w:keepNext/>
              <w:keepLines/>
              <w:rPr>
                <w:rFonts w:asciiTheme="minorHAnsi" w:hAnsiTheme="minorHAnsi" w:cstheme="minorHAnsi"/>
                <w:color w:val="4F81BD"/>
                <w:sz w:val="20"/>
                <w:szCs w:val="20"/>
                <w:lang w:val="en-GB"/>
              </w:rPr>
            </w:pPr>
          </w:p>
        </w:tc>
        <w:tc>
          <w:tcPr>
            <w:tcW w:w="1200" w:type="pct"/>
            <w:shd w:val="clear" w:color="auto" w:fill="DBE5F1"/>
            <w:vAlign w:val="center"/>
          </w:tcPr>
          <w:p w14:paraId="4FF7C68C" w14:textId="77777777" w:rsidR="004F4D93" w:rsidRPr="001044F4" w:rsidRDefault="004F4D93" w:rsidP="006F53AA">
            <w:pPr>
              <w:keepNext/>
              <w:keepLines/>
              <w:rPr>
                <w:rFonts w:asciiTheme="minorHAnsi" w:hAnsiTheme="minorHAnsi" w:cstheme="minorHAnsi"/>
                <w:b/>
                <w:color w:val="4F81BD"/>
                <w:sz w:val="20"/>
                <w:szCs w:val="20"/>
              </w:rPr>
            </w:pPr>
            <w:r>
              <w:rPr>
                <w:rFonts w:asciiTheme="minorHAnsi" w:hAnsiTheme="minorHAnsi"/>
                <w:b/>
                <w:color w:val="4F81BD"/>
                <w:sz w:val="20"/>
                <w:szCs w:val="20"/>
              </w:rPr>
              <w:t>Suma częściowa</w:t>
            </w:r>
          </w:p>
        </w:tc>
        <w:tc>
          <w:tcPr>
            <w:tcW w:w="1066" w:type="pct"/>
            <w:shd w:val="clear" w:color="auto" w:fill="DBE5F1"/>
            <w:vAlign w:val="center"/>
          </w:tcPr>
          <w:p w14:paraId="6F88CD09" w14:textId="77777777" w:rsidR="004F4D93" w:rsidRPr="001044F4" w:rsidRDefault="004F4D93" w:rsidP="005474AE">
            <w:pPr>
              <w:keepNext/>
              <w:keepLines/>
              <w:jc w:val="center"/>
              <w:rPr>
                <w:rFonts w:asciiTheme="minorHAnsi" w:hAnsiTheme="minorHAnsi" w:cstheme="minorHAnsi"/>
                <w:b/>
                <w:i/>
                <w:color w:val="4F81BD"/>
                <w:sz w:val="20"/>
                <w:szCs w:val="20"/>
              </w:rPr>
            </w:pPr>
            <w:r>
              <w:rPr>
                <w:rFonts w:asciiTheme="minorHAnsi" w:hAnsiTheme="minorHAnsi"/>
                <w:b/>
                <w:i/>
                <w:color w:val="4F81BD"/>
                <w:sz w:val="20"/>
                <w:szCs w:val="20"/>
              </w:rPr>
              <w:t>….</w:t>
            </w:r>
          </w:p>
        </w:tc>
        <w:tc>
          <w:tcPr>
            <w:tcW w:w="313" w:type="pct"/>
            <w:shd w:val="clear" w:color="auto" w:fill="DBE5F1"/>
            <w:vAlign w:val="center"/>
          </w:tcPr>
          <w:p w14:paraId="6E2ECCDA" w14:textId="77777777" w:rsidR="004F4D93" w:rsidRPr="001044F4" w:rsidRDefault="004F4D93" w:rsidP="005474AE">
            <w:pPr>
              <w:keepNext/>
              <w:keepLines/>
              <w:jc w:val="center"/>
              <w:rPr>
                <w:rFonts w:asciiTheme="minorHAnsi" w:hAnsiTheme="minorHAnsi" w:cstheme="minorHAnsi"/>
                <w:b/>
                <w:i/>
                <w:color w:val="4F81BD"/>
                <w:sz w:val="20"/>
                <w:szCs w:val="20"/>
                <w:lang w:val="en-GB"/>
              </w:rPr>
            </w:pPr>
          </w:p>
        </w:tc>
        <w:tc>
          <w:tcPr>
            <w:tcW w:w="313" w:type="pct"/>
            <w:shd w:val="clear" w:color="auto" w:fill="DBE5F1"/>
            <w:vAlign w:val="center"/>
          </w:tcPr>
          <w:p w14:paraId="1475A755" w14:textId="77777777" w:rsidR="004F4D93" w:rsidRPr="001044F4" w:rsidRDefault="004F4D93" w:rsidP="005474AE">
            <w:pPr>
              <w:keepNext/>
              <w:keepLines/>
              <w:jc w:val="center"/>
              <w:rPr>
                <w:rFonts w:asciiTheme="minorHAnsi" w:hAnsiTheme="minorHAnsi" w:cstheme="minorHAnsi"/>
                <w:b/>
                <w:i/>
                <w:color w:val="4F81BD"/>
                <w:sz w:val="20"/>
                <w:szCs w:val="20"/>
                <w:lang w:val="en-GB"/>
              </w:rPr>
            </w:pPr>
          </w:p>
        </w:tc>
        <w:tc>
          <w:tcPr>
            <w:tcW w:w="207" w:type="pct"/>
            <w:shd w:val="clear" w:color="auto" w:fill="DBE5F1"/>
            <w:vAlign w:val="center"/>
          </w:tcPr>
          <w:p w14:paraId="00A11D28"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c>
          <w:tcPr>
            <w:tcW w:w="191" w:type="pct"/>
            <w:shd w:val="clear" w:color="auto" w:fill="DBE5F1"/>
            <w:vAlign w:val="center"/>
          </w:tcPr>
          <w:p w14:paraId="3FE840A0"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r>
      <w:tr w:rsidR="00FE56AF" w:rsidRPr="001044F4" w14:paraId="5FE5958B" w14:textId="77777777" w:rsidTr="00F66D6E">
        <w:trPr>
          <w:trHeight w:val="233"/>
        </w:trPr>
        <w:tc>
          <w:tcPr>
            <w:tcW w:w="1710" w:type="pct"/>
            <w:vMerge w:val="restart"/>
            <w:shd w:val="clear" w:color="auto" w:fill="DBE5F1"/>
            <w:vAlign w:val="center"/>
          </w:tcPr>
          <w:p w14:paraId="55DA6CB5" w14:textId="77777777" w:rsidR="004F4D93" w:rsidRPr="001044F4" w:rsidRDefault="004F4D93" w:rsidP="006F53AA">
            <w:pPr>
              <w:keepNext/>
              <w:keepLines/>
              <w:rPr>
                <w:rFonts w:asciiTheme="minorHAnsi" w:hAnsiTheme="minorHAnsi" w:cstheme="minorHAnsi"/>
                <w:color w:val="4F81BD"/>
                <w:sz w:val="20"/>
                <w:szCs w:val="20"/>
              </w:rPr>
            </w:pPr>
            <w:r>
              <w:rPr>
                <w:rFonts w:asciiTheme="minorHAnsi" w:hAnsiTheme="minorHAnsi"/>
                <w:color w:val="4F81BD"/>
                <w:sz w:val="20"/>
                <w:szCs w:val="20"/>
              </w:rPr>
              <w:t>Ruch drogowy</w:t>
            </w:r>
          </w:p>
        </w:tc>
        <w:tc>
          <w:tcPr>
            <w:tcW w:w="1200" w:type="pct"/>
            <w:shd w:val="clear" w:color="auto" w:fill="DBE5F1"/>
            <w:vAlign w:val="center"/>
          </w:tcPr>
          <w:p w14:paraId="37893E10" w14:textId="77777777" w:rsidR="004F4D93" w:rsidRPr="001044F4" w:rsidRDefault="004F4D93" w:rsidP="006F53AA">
            <w:pPr>
              <w:keepNext/>
              <w:keepLines/>
              <w:rPr>
                <w:rFonts w:asciiTheme="minorHAnsi" w:hAnsiTheme="minorHAnsi" w:cstheme="minorHAnsi"/>
                <w:color w:val="4F81BD"/>
                <w:sz w:val="20"/>
                <w:szCs w:val="20"/>
              </w:rPr>
            </w:pPr>
            <w:r>
              <w:rPr>
                <w:rFonts w:asciiTheme="minorHAnsi" w:hAnsiTheme="minorHAnsi"/>
                <w:color w:val="4F81BD"/>
                <w:sz w:val="20"/>
                <w:szCs w:val="20"/>
              </w:rPr>
              <w:t xml:space="preserve">Samochody </w:t>
            </w:r>
          </w:p>
        </w:tc>
        <w:tc>
          <w:tcPr>
            <w:tcW w:w="1066" w:type="pct"/>
            <w:shd w:val="clear" w:color="auto" w:fill="DBE5F1"/>
            <w:vAlign w:val="center"/>
          </w:tcPr>
          <w:p w14:paraId="271EAB47"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c>
          <w:tcPr>
            <w:tcW w:w="313" w:type="pct"/>
            <w:shd w:val="clear" w:color="auto" w:fill="DBE5F1"/>
            <w:vAlign w:val="center"/>
          </w:tcPr>
          <w:p w14:paraId="5E9D96DC"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c>
          <w:tcPr>
            <w:tcW w:w="313" w:type="pct"/>
            <w:shd w:val="clear" w:color="auto" w:fill="DBE5F1"/>
            <w:vAlign w:val="center"/>
          </w:tcPr>
          <w:p w14:paraId="5EB16E7B"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c>
          <w:tcPr>
            <w:tcW w:w="207" w:type="pct"/>
            <w:shd w:val="clear" w:color="auto" w:fill="DBE5F1"/>
            <w:vAlign w:val="center"/>
          </w:tcPr>
          <w:p w14:paraId="57E8487D"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c>
          <w:tcPr>
            <w:tcW w:w="191" w:type="pct"/>
            <w:shd w:val="clear" w:color="auto" w:fill="DBE5F1"/>
            <w:vAlign w:val="center"/>
          </w:tcPr>
          <w:p w14:paraId="0531BB28"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r>
      <w:tr w:rsidR="00FE56AF" w:rsidRPr="001044F4" w14:paraId="2F6E46EE" w14:textId="77777777" w:rsidTr="00F66D6E">
        <w:trPr>
          <w:trHeight w:val="143"/>
        </w:trPr>
        <w:tc>
          <w:tcPr>
            <w:tcW w:w="1710" w:type="pct"/>
            <w:vMerge/>
            <w:shd w:val="clear" w:color="auto" w:fill="DBE5F1"/>
            <w:vAlign w:val="center"/>
          </w:tcPr>
          <w:p w14:paraId="05A6CF30" w14:textId="77777777" w:rsidR="004F4D93" w:rsidRPr="001044F4" w:rsidRDefault="004F4D93" w:rsidP="006F53AA">
            <w:pPr>
              <w:keepNext/>
              <w:keepLines/>
              <w:rPr>
                <w:rFonts w:asciiTheme="minorHAnsi" w:hAnsiTheme="minorHAnsi" w:cstheme="minorHAnsi"/>
                <w:color w:val="4F81BD"/>
                <w:sz w:val="20"/>
                <w:szCs w:val="20"/>
                <w:lang w:val="en-GB"/>
              </w:rPr>
            </w:pPr>
          </w:p>
        </w:tc>
        <w:tc>
          <w:tcPr>
            <w:tcW w:w="1200" w:type="pct"/>
            <w:shd w:val="clear" w:color="auto" w:fill="DBE5F1"/>
            <w:vAlign w:val="center"/>
          </w:tcPr>
          <w:p w14:paraId="6B67282C" w14:textId="77777777" w:rsidR="004F4D93" w:rsidRPr="001044F4" w:rsidRDefault="004F4D93" w:rsidP="006F53AA">
            <w:pPr>
              <w:keepNext/>
              <w:keepLines/>
              <w:rPr>
                <w:rFonts w:asciiTheme="minorHAnsi" w:hAnsiTheme="minorHAnsi" w:cstheme="minorHAnsi"/>
                <w:color w:val="4F81BD"/>
                <w:sz w:val="20"/>
                <w:szCs w:val="20"/>
              </w:rPr>
            </w:pPr>
            <w:r>
              <w:rPr>
                <w:rFonts w:asciiTheme="minorHAnsi" w:hAnsiTheme="minorHAnsi"/>
                <w:color w:val="4F81BD"/>
                <w:sz w:val="20"/>
                <w:szCs w:val="20"/>
              </w:rPr>
              <w:t>Autokary i autobusy</w:t>
            </w:r>
          </w:p>
        </w:tc>
        <w:tc>
          <w:tcPr>
            <w:tcW w:w="1066" w:type="pct"/>
            <w:shd w:val="clear" w:color="auto" w:fill="DBE5F1"/>
            <w:vAlign w:val="center"/>
          </w:tcPr>
          <w:p w14:paraId="6F7D019D"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c>
          <w:tcPr>
            <w:tcW w:w="313" w:type="pct"/>
            <w:shd w:val="clear" w:color="auto" w:fill="DBE5F1"/>
            <w:vAlign w:val="center"/>
          </w:tcPr>
          <w:p w14:paraId="29B3D7F3"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c>
          <w:tcPr>
            <w:tcW w:w="313" w:type="pct"/>
            <w:shd w:val="clear" w:color="auto" w:fill="DBE5F1"/>
            <w:vAlign w:val="center"/>
          </w:tcPr>
          <w:p w14:paraId="73705F1D"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c>
          <w:tcPr>
            <w:tcW w:w="207" w:type="pct"/>
            <w:shd w:val="clear" w:color="auto" w:fill="DBE5F1"/>
            <w:vAlign w:val="center"/>
          </w:tcPr>
          <w:p w14:paraId="38FDD392"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c>
          <w:tcPr>
            <w:tcW w:w="191" w:type="pct"/>
            <w:shd w:val="clear" w:color="auto" w:fill="DBE5F1"/>
            <w:vAlign w:val="center"/>
          </w:tcPr>
          <w:p w14:paraId="7CAA6193"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r>
      <w:tr w:rsidR="00FE56AF" w:rsidRPr="001044F4" w14:paraId="62CF495F" w14:textId="77777777" w:rsidTr="00F66D6E">
        <w:trPr>
          <w:trHeight w:val="143"/>
        </w:trPr>
        <w:tc>
          <w:tcPr>
            <w:tcW w:w="1710" w:type="pct"/>
            <w:vMerge/>
            <w:shd w:val="clear" w:color="auto" w:fill="DBE5F1"/>
            <w:vAlign w:val="center"/>
          </w:tcPr>
          <w:p w14:paraId="34A3DC1F" w14:textId="77777777" w:rsidR="004F4D93" w:rsidRPr="001044F4" w:rsidRDefault="004F4D93" w:rsidP="006F53AA">
            <w:pPr>
              <w:keepNext/>
              <w:keepLines/>
              <w:rPr>
                <w:rFonts w:asciiTheme="minorHAnsi" w:hAnsiTheme="minorHAnsi" w:cstheme="minorHAnsi"/>
                <w:color w:val="4F81BD"/>
                <w:sz w:val="20"/>
                <w:szCs w:val="20"/>
                <w:lang w:val="en-GB"/>
              </w:rPr>
            </w:pPr>
          </w:p>
        </w:tc>
        <w:tc>
          <w:tcPr>
            <w:tcW w:w="1200" w:type="pct"/>
            <w:shd w:val="clear" w:color="auto" w:fill="DBE5F1"/>
            <w:vAlign w:val="center"/>
          </w:tcPr>
          <w:p w14:paraId="0D406BEE" w14:textId="77777777" w:rsidR="004F4D93" w:rsidRPr="001044F4" w:rsidRDefault="004F4D93" w:rsidP="006F53AA">
            <w:pPr>
              <w:keepNext/>
              <w:keepLines/>
              <w:rPr>
                <w:rFonts w:asciiTheme="minorHAnsi" w:hAnsiTheme="minorHAnsi" w:cstheme="minorHAnsi"/>
                <w:b/>
                <w:color w:val="4F81BD"/>
                <w:sz w:val="20"/>
                <w:szCs w:val="20"/>
              </w:rPr>
            </w:pPr>
            <w:r>
              <w:rPr>
                <w:rFonts w:asciiTheme="minorHAnsi" w:hAnsiTheme="minorHAnsi"/>
                <w:b/>
                <w:color w:val="4F81BD"/>
                <w:sz w:val="20"/>
                <w:szCs w:val="20"/>
              </w:rPr>
              <w:t>Suma częściowa</w:t>
            </w:r>
          </w:p>
        </w:tc>
        <w:tc>
          <w:tcPr>
            <w:tcW w:w="1066" w:type="pct"/>
            <w:shd w:val="clear" w:color="auto" w:fill="DBE5F1"/>
            <w:vAlign w:val="center"/>
          </w:tcPr>
          <w:p w14:paraId="7B7934B1" w14:textId="77777777" w:rsidR="004F4D93" w:rsidRPr="001044F4" w:rsidRDefault="004F4D93" w:rsidP="005474AE">
            <w:pPr>
              <w:keepNext/>
              <w:keepLines/>
              <w:jc w:val="center"/>
              <w:rPr>
                <w:rFonts w:asciiTheme="minorHAnsi" w:hAnsiTheme="minorHAnsi" w:cstheme="minorHAnsi"/>
                <w:b/>
                <w:i/>
                <w:color w:val="4F81BD"/>
                <w:sz w:val="20"/>
                <w:szCs w:val="20"/>
              </w:rPr>
            </w:pPr>
            <w:r>
              <w:rPr>
                <w:rFonts w:asciiTheme="minorHAnsi" w:hAnsiTheme="minorHAnsi"/>
                <w:b/>
                <w:i/>
                <w:color w:val="4F81BD"/>
                <w:sz w:val="20"/>
                <w:szCs w:val="20"/>
              </w:rPr>
              <w:t>….</w:t>
            </w:r>
          </w:p>
        </w:tc>
        <w:tc>
          <w:tcPr>
            <w:tcW w:w="313" w:type="pct"/>
            <w:shd w:val="clear" w:color="auto" w:fill="DBE5F1"/>
            <w:vAlign w:val="center"/>
          </w:tcPr>
          <w:p w14:paraId="73E76315"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c>
          <w:tcPr>
            <w:tcW w:w="313" w:type="pct"/>
            <w:shd w:val="clear" w:color="auto" w:fill="DBE5F1"/>
            <w:vAlign w:val="center"/>
          </w:tcPr>
          <w:p w14:paraId="0ED11557"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c>
          <w:tcPr>
            <w:tcW w:w="207" w:type="pct"/>
            <w:shd w:val="clear" w:color="auto" w:fill="DBE5F1"/>
            <w:vAlign w:val="center"/>
          </w:tcPr>
          <w:p w14:paraId="062C7610"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c>
          <w:tcPr>
            <w:tcW w:w="191" w:type="pct"/>
            <w:shd w:val="clear" w:color="auto" w:fill="DBE5F1"/>
            <w:vAlign w:val="center"/>
          </w:tcPr>
          <w:p w14:paraId="72B9F3EA"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r>
      <w:tr w:rsidR="00FE56AF" w:rsidRPr="001044F4" w14:paraId="2CDABF57" w14:textId="77777777" w:rsidTr="00F66D6E">
        <w:trPr>
          <w:trHeight w:val="233"/>
        </w:trPr>
        <w:tc>
          <w:tcPr>
            <w:tcW w:w="1710" w:type="pct"/>
            <w:shd w:val="clear" w:color="auto" w:fill="DBE5F1"/>
            <w:vAlign w:val="center"/>
          </w:tcPr>
          <w:p w14:paraId="453EBAF8" w14:textId="77777777" w:rsidR="004F4D93" w:rsidRPr="001044F4" w:rsidRDefault="004F4D93" w:rsidP="006F53AA">
            <w:pPr>
              <w:keepNext/>
              <w:keepLines/>
              <w:rPr>
                <w:rFonts w:asciiTheme="minorHAnsi" w:hAnsiTheme="minorHAnsi" w:cstheme="minorHAnsi"/>
                <w:color w:val="4F81BD"/>
                <w:sz w:val="20"/>
                <w:szCs w:val="20"/>
              </w:rPr>
            </w:pPr>
            <w:r>
              <w:rPr>
                <w:rFonts w:asciiTheme="minorHAnsi" w:hAnsiTheme="minorHAnsi"/>
                <w:color w:val="4F81BD"/>
                <w:sz w:val="20"/>
                <w:szCs w:val="20"/>
              </w:rPr>
              <w:t>Inny ruch (jeśli występuje)</w:t>
            </w:r>
          </w:p>
        </w:tc>
        <w:tc>
          <w:tcPr>
            <w:tcW w:w="1200" w:type="pct"/>
            <w:shd w:val="clear" w:color="auto" w:fill="DBE5F1"/>
            <w:vAlign w:val="center"/>
          </w:tcPr>
          <w:p w14:paraId="1297A6CB" w14:textId="77777777" w:rsidR="004F4D93" w:rsidRPr="001044F4" w:rsidRDefault="004F4D93" w:rsidP="006F53AA">
            <w:pPr>
              <w:keepNext/>
              <w:keepLines/>
              <w:rPr>
                <w:rFonts w:asciiTheme="minorHAnsi" w:hAnsiTheme="minorHAnsi" w:cstheme="minorHAnsi"/>
                <w:color w:val="4F81BD"/>
                <w:sz w:val="20"/>
                <w:szCs w:val="20"/>
              </w:rPr>
            </w:pPr>
            <w:r>
              <w:rPr>
                <w:rFonts w:asciiTheme="minorHAnsi" w:hAnsiTheme="minorHAnsi"/>
                <w:color w:val="4F81BD"/>
                <w:sz w:val="20"/>
                <w:szCs w:val="20"/>
              </w:rPr>
              <w:t>Inne</w:t>
            </w:r>
          </w:p>
        </w:tc>
        <w:tc>
          <w:tcPr>
            <w:tcW w:w="1066" w:type="pct"/>
            <w:shd w:val="clear" w:color="auto" w:fill="DBE5F1"/>
            <w:vAlign w:val="center"/>
          </w:tcPr>
          <w:p w14:paraId="5EE68665"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c>
          <w:tcPr>
            <w:tcW w:w="313" w:type="pct"/>
            <w:shd w:val="clear" w:color="auto" w:fill="DBE5F1"/>
            <w:vAlign w:val="center"/>
          </w:tcPr>
          <w:p w14:paraId="4CBEC9ED"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c>
          <w:tcPr>
            <w:tcW w:w="313" w:type="pct"/>
            <w:shd w:val="clear" w:color="auto" w:fill="DBE5F1"/>
            <w:vAlign w:val="center"/>
          </w:tcPr>
          <w:p w14:paraId="4E555EE4"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c>
          <w:tcPr>
            <w:tcW w:w="207" w:type="pct"/>
            <w:shd w:val="clear" w:color="auto" w:fill="DBE5F1"/>
            <w:vAlign w:val="center"/>
          </w:tcPr>
          <w:p w14:paraId="3C2629D8"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c>
          <w:tcPr>
            <w:tcW w:w="191" w:type="pct"/>
            <w:shd w:val="clear" w:color="auto" w:fill="DBE5F1"/>
            <w:vAlign w:val="center"/>
          </w:tcPr>
          <w:p w14:paraId="1F201538" w14:textId="77777777" w:rsidR="004F4D93" w:rsidRPr="001044F4" w:rsidRDefault="004F4D93" w:rsidP="005474AE">
            <w:pPr>
              <w:keepNext/>
              <w:keepLines/>
              <w:jc w:val="center"/>
              <w:rPr>
                <w:rFonts w:asciiTheme="minorHAnsi" w:hAnsiTheme="minorHAnsi" w:cstheme="minorHAnsi"/>
                <w:color w:val="4F81BD"/>
                <w:sz w:val="20"/>
                <w:szCs w:val="20"/>
                <w:lang w:val="en-GB"/>
              </w:rPr>
            </w:pPr>
          </w:p>
        </w:tc>
      </w:tr>
      <w:tr w:rsidR="00FE56AF" w:rsidRPr="001044F4" w14:paraId="7C533236" w14:textId="77777777" w:rsidTr="00F66D6E">
        <w:trPr>
          <w:trHeight w:val="267"/>
        </w:trPr>
        <w:tc>
          <w:tcPr>
            <w:tcW w:w="2909" w:type="pct"/>
            <w:gridSpan w:val="2"/>
            <w:shd w:val="clear" w:color="auto" w:fill="DBE5F1"/>
            <w:vAlign w:val="center"/>
          </w:tcPr>
          <w:p w14:paraId="5EEB36B5" w14:textId="77777777" w:rsidR="004F4D93" w:rsidRPr="001044F4" w:rsidRDefault="004F4D93" w:rsidP="006F53AA">
            <w:pPr>
              <w:keepNext/>
              <w:keepLines/>
              <w:rPr>
                <w:rFonts w:asciiTheme="minorHAnsi" w:hAnsiTheme="minorHAnsi" w:cstheme="minorHAnsi"/>
                <w:b/>
                <w:color w:val="4F81BD"/>
                <w:sz w:val="20"/>
                <w:szCs w:val="20"/>
              </w:rPr>
            </w:pPr>
            <w:r>
              <w:rPr>
                <w:rFonts w:asciiTheme="minorHAnsi" w:hAnsiTheme="minorHAnsi"/>
                <w:b/>
                <w:color w:val="4F81BD"/>
                <w:sz w:val="20"/>
                <w:szCs w:val="20"/>
              </w:rPr>
              <w:t>Suma w korytarzu transportowym</w:t>
            </w:r>
          </w:p>
        </w:tc>
        <w:tc>
          <w:tcPr>
            <w:tcW w:w="1066" w:type="pct"/>
            <w:shd w:val="clear" w:color="auto" w:fill="DBE5F1"/>
            <w:vAlign w:val="center"/>
          </w:tcPr>
          <w:p w14:paraId="009EB040" w14:textId="77777777" w:rsidR="004F4D93" w:rsidRPr="001044F4" w:rsidRDefault="004F4D93" w:rsidP="005474AE">
            <w:pPr>
              <w:keepNext/>
              <w:keepLines/>
              <w:jc w:val="center"/>
              <w:rPr>
                <w:rFonts w:asciiTheme="minorHAnsi" w:hAnsiTheme="minorHAnsi" w:cstheme="minorHAnsi"/>
                <w:b/>
                <w:i/>
                <w:color w:val="4F81BD"/>
                <w:sz w:val="20"/>
                <w:szCs w:val="20"/>
              </w:rPr>
            </w:pPr>
            <w:r>
              <w:rPr>
                <w:rFonts w:asciiTheme="minorHAnsi" w:hAnsiTheme="minorHAnsi"/>
                <w:b/>
                <w:i/>
                <w:color w:val="4F81BD"/>
                <w:sz w:val="20"/>
                <w:szCs w:val="20"/>
              </w:rPr>
              <w:t>….</w:t>
            </w:r>
          </w:p>
        </w:tc>
        <w:tc>
          <w:tcPr>
            <w:tcW w:w="313" w:type="pct"/>
            <w:shd w:val="clear" w:color="auto" w:fill="DBE5F1"/>
            <w:vAlign w:val="center"/>
          </w:tcPr>
          <w:p w14:paraId="62DC2957" w14:textId="77777777" w:rsidR="004F4D93" w:rsidRPr="001044F4" w:rsidRDefault="004F4D93" w:rsidP="005474AE">
            <w:pPr>
              <w:keepNext/>
              <w:keepLines/>
              <w:jc w:val="center"/>
              <w:rPr>
                <w:rFonts w:asciiTheme="minorHAnsi" w:hAnsiTheme="minorHAnsi" w:cstheme="minorHAnsi"/>
                <w:b/>
                <w:color w:val="4F81BD"/>
                <w:sz w:val="20"/>
                <w:szCs w:val="20"/>
                <w:lang w:val="en-GB"/>
              </w:rPr>
            </w:pPr>
          </w:p>
        </w:tc>
        <w:tc>
          <w:tcPr>
            <w:tcW w:w="313" w:type="pct"/>
            <w:shd w:val="clear" w:color="auto" w:fill="DBE5F1"/>
            <w:vAlign w:val="center"/>
          </w:tcPr>
          <w:p w14:paraId="332AE13F" w14:textId="77777777" w:rsidR="004F4D93" w:rsidRPr="001044F4" w:rsidRDefault="004F4D93" w:rsidP="005474AE">
            <w:pPr>
              <w:keepNext/>
              <w:keepLines/>
              <w:jc w:val="center"/>
              <w:rPr>
                <w:rFonts w:asciiTheme="minorHAnsi" w:hAnsiTheme="minorHAnsi" w:cstheme="minorHAnsi"/>
                <w:b/>
                <w:color w:val="4F81BD"/>
                <w:sz w:val="20"/>
                <w:szCs w:val="20"/>
                <w:lang w:val="en-GB"/>
              </w:rPr>
            </w:pPr>
          </w:p>
        </w:tc>
        <w:tc>
          <w:tcPr>
            <w:tcW w:w="207" w:type="pct"/>
            <w:shd w:val="clear" w:color="auto" w:fill="DBE5F1"/>
            <w:vAlign w:val="center"/>
          </w:tcPr>
          <w:p w14:paraId="0F100FBF" w14:textId="77777777" w:rsidR="004F4D93" w:rsidRPr="001044F4" w:rsidRDefault="004F4D93" w:rsidP="005474AE">
            <w:pPr>
              <w:keepNext/>
              <w:keepLines/>
              <w:jc w:val="center"/>
              <w:rPr>
                <w:rFonts w:asciiTheme="minorHAnsi" w:hAnsiTheme="minorHAnsi" w:cstheme="minorHAnsi"/>
                <w:b/>
                <w:color w:val="4F81BD"/>
                <w:sz w:val="20"/>
                <w:szCs w:val="20"/>
                <w:lang w:val="en-GB"/>
              </w:rPr>
            </w:pPr>
          </w:p>
        </w:tc>
        <w:tc>
          <w:tcPr>
            <w:tcW w:w="191" w:type="pct"/>
            <w:shd w:val="clear" w:color="auto" w:fill="DBE5F1"/>
            <w:vAlign w:val="center"/>
          </w:tcPr>
          <w:p w14:paraId="7638CE67" w14:textId="77777777" w:rsidR="004F4D93" w:rsidRPr="001044F4" w:rsidRDefault="004F4D93" w:rsidP="005474AE">
            <w:pPr>
              <w:keepNext/>
              <w:keepLines/>
              <w:jc w:val="center"/>
              <w:rPr>
                <w:rFonts w:asciiTheme="minorHAnsi" w:hAnsiTheme="minorHAnsi" w:cstheme="minorHAnsi"/>
                <w:b/>
                <w:color w:val="4F81BD"/>
                <w:sz w:val="20"/>
                <w:szCs w:val="20"/>
                <w:lang w:val="en-GB"/>
              </w:rPr>
            </w:pPr>
          </w:p>
        </w:tc>
      </w:tr>
    </w:tbl>
    <w:p w14:paraId="1EBA37EE" w14:textId="77777777" w:rsidR="004F4D93" w:rsidRPr="001044F4" w:rsidRDefault="004F4D93" w:rsidP="00FE56AF">
      <w:pPr>
        <w:pStyle w:val="anxnormalZnak"/>
        <w:spacing w:after="120"/>
        <w:ind w:left="0" w:right="26"/>
        <w:rPr>
          <w:rFonts w:asciiTheme="minorHAnsi" w:hAnsiTheme="minorHAnsi" w:cstheme="minorHAnsi"/>
          <w:i/>
          <w:sz w:val="16"/>
          <w:szCs w:val="16"/>
        </w:rPr>
      </w:pPr>
      <w:r>
        <w:rPr>
          <w:rFonts w:asciiTheme="minorHAnsi" w:hAnsiTheme="minorHAnsi"/>
          <w:i/>
          <w:sz w:val="16"/>
          <w:szCs w:val="16"/>
        </w:rPr>
        <w:t>*) n – pierwszy rok okresu odniesienia, no – pierwszy pełny rok fazy eksploatacyjnej, N – ostatni rok prognozy</w:t>
      </w:r>
    </w:p>
    <w:p w14:paraId="6900781B" w14:textId="77777777" w:rsidR="004F4D93" w:rsidRPr="001044F4" w:rsidRDefault="004F4D93" w:rsidP="00FE56AF">
      <w:pPr>
        <w:pStyle w:val="anxnormalZnak"/>
        <w:spacing w:after="120"/>
        <w:ind w:left="0" w:right="26"/>
        <w:rPr>
          <w:rFonts w:asciiTheme="minorHAnsi" w:hAnsiTheme="minorHAnsi" w:cstheme="minorHAnsi"/>
          <w:i/>
          <w:sz w:val="16"/>
          <w:szCs w:val="16"/>
        </w:rPr>
      </w:pPr>
      <w:r>
        <w:rPr>
          <w:rFonts w:asciiTheme="minorHAnsi" w:hAnsiTheme="minorHAnsi"/>
          <w:i/>
          <w:sz w:val="16"/>
          <w:szCs w:val="16"/>
        </w:rPr>
        <w:t>**) Roczna liczba pasażerów odpowiadająca danym z tabeli poprzedniej pomnożona przez liczbę dni w roku ustaloną dla celów sporządzenia prognozy. W przypadku innej liczby dni w danym roku (np. analizowany niepełny rok) musi to być wyraźnie opisane.</w:t>
      </w:r>
    </w:p>
    <w:p w14:paraId="520C8B0F" w14:textId="77777777" w:rsidR="004F4D93" w:rsidRPr="001044F4" w:rsidRDefault="004F4D93" w:rsidP="00093D31">
      <w:pPr>
        <w:pStyle w:val="anxnormalZnak"/>
        <w:keepNext/>
        <w:numPr>
          <w:ilvl w:val="0"/>
          <w:numId w:val="46"/>
        </w:numPr>
        <w:spacing w:after="120"/>
        <w:ind w:left="426" w:right="28" w:hanging="426"/>
        <w:rPr>
          <w:rFonts w:asciiTheme="minorHAnsi" w:hAnsiTheme="minorHAnsi" w:cstheme="minorHAnsi"/>
        </w:rPr>
      </w:pPr>
      <w:r>
        <w:rPr>
          <w:rFonts w:asciiTheme="minorHAnsi" w:hAnsiTheme="minorHAnsi"/>
        </w:rPr>
        <w:t>Liczba pociągów pasażerskich na dobę dla wariantu bezinwestycyjnego oraz wariantów inwestycyjnych (w osobnych tabelach) w liczbach bezwzględnych oraz w ujęciu przyrostowym (w obu kierunkach łącznie).</w:t>
      </w:r>
    </w:p>
    <w:tbl>
      <w:tblPr>
        <w:tblW w:w="4965" w:type="pct"/>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blLayout w:type="fixed"/>
        <w:tblLook w:val="04A0" w:firstRow="1" w:lastRow="0" w:firstColumn="1" w:lastColumn="0" w:noHBand="0" w:noVBand="1"/>
      </w:tblPr>
      <w:tblGrid>
        <w:gridCol w:w="3179"/>
        <w:gridCol w:w="3057"/>
        <w:gridCol w:w="1379"/>
        <w:gridCol w:w="599"/>
        <w:gridCol w:w="568"/>
        <w:gridCol w:w="402"/>
        <w:gridCol w:w="377"/>
      </w:tblGrid>
      <w:tr w:rsidR="00C73EA7" w:rsidRPr="001044F4" w14:paraId="2B86F7F0" w14:textId="77777777" w:rsidTr="00F66D6E">
        <w:trPr>
          <w:trHeight w:val="750"/>
        </w:trPr>
        <w:tc>
          <w:tcPr>
            <w:tcW w:w="3262" w:type="pct"/>
            <w:gridSpan w:val="2"/>
            <w:shd w:val="clear" w:color="auto" w:fill="A6A6A6"/>
            <w:vAlign w:val="center"/>
          </w:tcPr>
          <w:p w14:paraId="463FA3D4" w14:textId="77777777" w:rsidR="004F4D93" w:rsidRPr="001044F4" w:rsidRDefault="004F4D93" w:rsidP="009853C1">
            <w:pPr>
              <w:pStyle w:val="Odstavecseseznamem1"/>
              <w:keepNext/>
              <w:keepLines/>
              <w:numPr>
                <w:ilvl w:val="0"/>
                <w:numId w:val="3"/>
              </w:numPr>
              <w:tabs>
                <w:tab w:val="clear" w:pos="720"/>
                <w:tab w:val="num" w:pos="2302"/>
              </w:tabs>
              <w:spacing w:after="0" w:line="240" w:lineRule="auto"/>
              <w:ind w:left="2444" w:hanging="425"/>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Wariant bezinwestycyjny</w:t>
            </w:r>
          </w:p>
          <w:p w14:paraId="127CCCA4" w14:textId="77777777" w:rsidR="004F4D93" w:rsidRPr="001044F4" w:rsidRDefault="004F4D93" w:rsidP="009853C1">
            <w:pPr>
              <w:pStyle w:val="Odstavecseseznamem1"/>
              <w:keepNext/>
              <w:keepLines/>
              <w:numPr>
                <w:ilvl w:val="0"/>
                <w:numId w:val="3"/>
              </w:numPr>
              <w:tabs>
                <w:tab w:val="clear" w:pos="720"/>
                <w:tab w:val="num" w:pos="2302"/>
              </w:tabs>
              <w:spacing w:after="0" w:line="240" w:lineRule="auto"/>
              <w:ind w:left="2444" w:hanging="425"/>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Warianty inwestycyjne</w:t>
            </w:r>
          </w:p>
          <w:p w14:paraId="58C37423" w14:textId="77777777" w:rsidR="004F4D93" w:rsidRPr="001044F4" w:rsidRDefault="004F4D93" w:rsidP="009853C1">
            <w:pPr>
              <w:pStyle w:val="Odstavecseseznamem1"/>
              <w:keepNext/>
              <w:keepLines/>
              <w:numPr>
                <w:ilvl w:val="0"/>
                <w:numId w:val="3"/>
              </w:numPr>
              <w:tabs>
                <w:tab w:val="clear" w:pos="720"/>
                <w:tab w:val="num" w:pos="2302"/>
              </w:tabs>
              <w:spacing w:after="0" w:line="240" w:lineRule="auto"/>
              <w:ind w:left="2444" w:hanging="425"/>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Przyrost ruchu</w:t>
            </w:r>
          </w:p>
        </w:tc>
        <w:tc>
          <w:tcPr>
            <w:tcW w:w="1738" w:type="pct"/>
            <w:gridSpan w:val="5"/>
            <w:shd w:val="clear" w:color="auto" w:fill="A6A6A6"/>
            <w:vAlign w:val="center"/>
          </w:tcPr>
          <w:p w14:paraId="5D4B4445" w14:textId="77777777" w:rsidR="004F4D93" w:rsidRPr="001044F4" w:rsidRDefault="004F4D93" w:rsidP="0092418D">
            <w:pPr>
              <w:keepNext/>
              <w:keepLines/>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Lata analizy*</w:t>
            </w:r>
          </w:p>
        </w:tc>
      </w:tr>
      <w:tr w:rsidR="00C73EA7" w:rsidRPr="001044F4" w14:paraId="28D2F647" w14:textId="77777777" w:rsidTr="00F66D6E">
        <w:trPr>
          <w:trHeight w:val="250"/>
        </w:trPr>
        <w:tc>
          <w:tcPr>
            <w:tcW w:w="3262" w:type="pct"/>
            <w:gridSpan w:val="2"/>
            <w:shd w:val="clear" w:color="auto" w:fill="A6A6A6"/>
            <w:vAlign w:val="center"/>
          </w:tcPr>
          <w:p w14:paraId="73E2891A" w14:textId="77777777" w:rsidR="004F4D93" w:rsidRPr="001044F4" w:rsidRDefault="004F4D93" w:rsidP="009853C1">
            <w:pPr>
              <w:keepNext/>
              <w:keepLines/>
              <w:tabs>
                <w:tab w:val="num" w:pos="2444"/>
              </w:tabs>
              <w:ind w:left="2302" w:hanging="283"/>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Kategorie ruchu</w:t>
            </w:r>
          </w:p>
        </w:tc>
        <w:tc>
          <w:tcPr>
            <w:tcW w:w="721" w:type="pct"/>
            <w:shd w:val="clear" w:color="auto" w:fill="A6A6A6"/>
            <w:vAlign w:val="center"/>
          </w:tcPr>
          <w:p w14:paraId="54B29F42" w14:textId="77777777" w:rsidR="004F4D93" w:rsidRPr="001044F4" w:rsidRDefault="004F4D93" w:rsidP="0092418D">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w:t>
            </w:r>
          </w:p>
        </w:tc>
        <w:tc>
          <w:tcPr>
            <w:tcW w:w="313" w:type="pct"/>
            <w:shd w:val="clear" w:color="auto" w:fill="A6A6A6"/>
            <w:vAlign w:val="center"/>
          </w:tcPr>
          <w:p w14:paraId="639487B5" w14:textId="77777777" w:rsidR="004F4D93" w:rsidRPr="001044F4" w:rsidRDefault="004F4D93" w:rsidP="0092418D">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no</w:t>
            </w:r>
          </w:p>
        </w:tc>
        <w:tc>
          <w:tcPr>
            <w:tcW w:w="297" w:type="pct"/>
            <w:shd w:val="clear" w:color="auto" w:fill="A6A6A6"/>
            <w:vAlign w:val="center"/>
          </w:tcPr>
          <w:p w14:paraId="542717B3" w14:textId="77777777" w:rsidR="004F4D93" w:rsidRPr="001044F4" w:rsidRDefault="004F4D93" w:rsidP="0092418D">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n+5</w:t>
            </w:r>
          </w:p>
        </w:tc>
        <w:tc>
          <w:tcPr>
            <w:tcW w:w="210" w:type="pct"/>
            <w:shd w:val="clear" w:color="auto" w:fill="A6A6A6"/>
            <w:vAlign w:val="center"/>
          </w:tcPr>
          <w:p w14:paraId="7AC50BE9" w14:textId="77777777" w:rsidR="004F4D93" w:rsidRPr="001044F4" w:rsidRDefault="004F4D93" w:rsidP="0092418D">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w:t>
            </w:r>
          </w:p>
        </w:tc>
        <w:tc>
          <w:tcPr>
            <w:tcW w:w="197" w:type="pct"/>
            <w:shd w:val="clear" w:color="auto" w:fill="A6A6A6"/>
            <w:vAlign w:val="center"/>
          </w:tcPr>
          <w:p w14:paraId="7466DA55" w14:textId="77777777" w:rsidR="004F4D93" w:rsidRPr="001044F4" w:rsidRDefault="004F4D93" w:rsidP="0092418D">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w:t>
            </w:r>
          </w:p>
        </w:tc>
      </w:tr>
      <w:tr w:rsidR="00FE56AF" w:rsidRPr="00BE466B" w14:paraId="2B9FB239" w14:textId="77777777" w:rsidTr="00F66D6E">
        <w:trPr>
          <w:trHeight w:val="450"/>
        </w:trPr>
        <w:tc>
          <w:tcPr>
            <w:tcW w:w="1663" w:type="pct"/>
            <w:vMerge w:val="restart"/>
            <w:shd w:val="clear" w:color="auto" w:fill="DBE5F1"/>
            <w:vAlign w:val="center"/>
          </w:tcPr>
          <w:p w14:paraId="403EBDF6" w14:textId="77777777" w:rsidR="004F4D93" w:rsidRPr="001044F4" w:rsidRDefault="004F4D93" w:rsidP="0092418D">
            <w:pPr>
              <w:keepNext/>
              <w:keepLines/>
              <w:rPr>
                <w:rFonts w:asciiTheme="minorHAnsi" w:hAnsiTheme="minorHAnsi" w:cstheme="minorHAnsi"/>
                <w:color w:val="4F81BD"/>
                <w:sz w:val="20"/>
                <w:szCs w:val="20"/>
              </w:rPr>
            </w:pPr>
            <w:r>
              <w:rPr>
                <w:rFonts w:asciiTheme="minorHAnsi" w:hAnsiTheme="minorHAnsi"/>
                <w:color w:val="4F81BD"/>
                <w:sz w:val="20"/>
                <w:szCs w:val="20"/>
              </w:rPr>
              <w:t>Przewozy kolejowe</w:t>
            </w:r>
          </w:p>
        </w:tc>
        <w:tc>
          <w:tcPr>
            <w:tcW w:w="1599" w:type="pct"/>
            <w:shd w:val="clear" w:color="auto" w:fill="DBE5F1"/>
            <w:vAlign w:val="center"/>
          </w:tcPr>
          <w:p w14:paraId="420A5ABD" w14:textId="77777777" w:rsidR="004F4D93" w:rsidRPr="001044F4" w:rsidRDefault="004F4D93" w:rsidP="0092418D">
            <w:pPr>
              <w:keepNext/>
              <w:keepLines/>
              <w:rPr>
                <w:rFonts w:asciiTheme="minorHAnsi" w:hAnsiTheme="minorHAnsi" w:cstheme="minorHAnsi"/>
                <w:color w:val="4F81BD"/>
                <w:sz w:val="20"/>
                <w:szCs w:val="20"/>
              </w:rPr>
            </w:pPr>
            <w:r>
              <w:rPr>
                <w:rFonts w:asciiTheme="minorHAnsi" w:hAnsiTheme="minorHAnsi"/>
                <w:color w:val="4F81BD"/>
                <w:sz w:val="20"/>
                <w:szCs w:val="20"/>
              </w:rPr>
              <w:t>Pociągi regionalne</w:t>
            </w:r>
          </w:p>
        </w:tc>
        <w:tc>
          <w:tcPr>
            <w:tcW w:w="721" w:type="pct"/>
            <w:shd w:val="clear" w:color="auto" w:fill="DBE5F1"/>
            <w:vAlign w:val="center"/>
          </w:tcPr>
          <w:p w14:paraId="2247CC5E" w14:textId="77777777" w:rsidR="004F4D93" w:rsidRPr="001044F4" w:rsidRDefault="004F4D93" w:rsidP="0092418D">
            <w:pPr>
              <w:keepNext/>
              <w:keepLines/>
              <w:jc w:val="center"/>
              <w:rPr>
                <w:rFonts w:asciiTheme="minorHAnsi" w:hAnsiTheme="minorHAnsi" w:cstheme="minorHAnsi"/>
                <w:i/>
                <w:color w:val="4F81BD"/>
                <w:sz w:val="20"/>
                <w:szCs w:val="20"/>
              </w:rPr>
            </w:pPr>
            <w:r>
              <w:rPr>
                <w:rFonts w:asciiTheme="minorHAnsi" w:hAnsiTheme="minorHAnsi"/>
                <w:i/>
                <w:color w:val="4F81BD"/>
                <w:sz w:val="20"/>
                <w:szCs w:val="20"/>
              </w:rPr>
              <w:t>[liczba pociągów w dobie]</w:t>
            </w:r>
          </w:p>
        </w:tc>
        <w:tc>
          <w:tcPr>
            <w:tcW w:w="313" w:type="pct"/>
            <w:shd w:val="clear" w:color="auto" w:fill="DBE5F1"/>
            <w:vAlign w:val="center"/>
          </w:tcPr>
          <w:p w14:paraId="37780578" w14:textId="77777777" w:rsidR="004F4D93" w:rsidRPr="001044F4" w:rsidRDefault="004F4D93" w:rsidP="0092418D">
            <w:pPr>
              <w:keepNext/>
              <w:keepLines/>
              <w:jc w:val="center"/>
              <w:rPr>
                <w:rFonts w:asciiTheme="minorHAnsi" w:hAnsiTheme="minorHAnsi" w:cstheme="minorHAnsi"/>
                <w:color w:val="4F81BD"/>
                <w:sz w:val="20"/>
                <w:szCs w:val="20"/>
                <w:lang w:val="en-GB"/>
              </w:rPr>
            </w:pPr>
          </w:p>
        </w:tc>
        <w:tc>
          <w:tcPr>
            <w:tcW w:w="297" w:type="pct"/>
            <w:shd w:val="clear" w:color="auto" w:fill="DBE5F1"/>
            <w:vAlign w:val="center"/>
          </w:tcPr>
          <w:p w14:paraId="1276A5D6" w14:textId="77777777" w:rsidR="004F4D93" w:rsidRPr="001044F4" w:rsidRDefault="004F4D93" w:rsidP="0092418D">
            <w:pPr>
              <w:keepNext/>
              <w:keepLines/>
              <w:jc w:val="center"/>
              <w:rPr>
                <w:rFonts w:asciiTheme="minorHAnsi" w:hAnsiTheme="minorHAnsi" w:cstheme="minorHAnsi"/>
                <w:color w:val="4F81BD"/>
                <w:sz w:val="20"/>
                <w:szCs w:val="20"/>
                <w:lang w:val="en-GB"/>
              </w:rPr>
            </w:pPr>
          </w:p>
        </w:tc>
        <w:tc>
          <w:tcPr>
            <w:tcW w:w="210" w:type="pct"/>
            <w:shd w:val="clear" w:color="auto" w:fill="DBE5F1"/>
            <w:vAlign w:val="center"/>
          </w:tcPr>
          <w:p w14:paraId="6CC4C307" w14:textId="77777777" w:rsidR="004F4D93" w:rsidRPr="001044F4" w:rsidRDefault="004F4D93" w:rsidP="0092418D">
            <w:pPr>
              <w:keepNext/>
              <w:keepLines/>
              <w:jc w:val="center"/>
              <w:rPr>
                <w:rFonts w:asciiTheme="minorHAnsi" w:hAnsiTheme="minorHAnsi" w:cstheme="minorHAnsi"/>
                <w:color w:val="4F81BD"/>
                <w:sz w:val="20"/>
                <w:szCs w:val="20"/>
                <w:lang w:val="en-GB"/>
              </w:rPr>
            </w:pPr>
          </w:p>
        </w:tc>
        <w:tc>
          <w:tcPr>
            <w:tcW w:w="197" w:type="pct"/>
            <w:shd w:val="clear" w:color="auto" w:fill="DBE5F1"/>
            <w:vAlign w:val="center"/>
          </w:tcPr>
          <w:p w14:paraId="537ADDE6" w14:textId="77777777" w:rsidR="004F4D93" w:rsidRPr="001044F4" w:rsidRDefault="004F4D93" w:rsidP="0092418D">
            <w:pPr>
              <w:keepNext/>
              <w:keepLines/>
              <w:jc w:val="center"/>
              <w:rPr>
                <w:rFonts w:asciiTheme="minorHAnsi" w:hAnsiTheme="minorHAnsi" w:cstheme="minorHAnsi"/>
                <w:color w:val="4F81BD"/>
                <w:sz w:val="20"/>
                <w:szCs w:val="20"/>
                <w:lang w:val="en-GB"/>
              </w:rPr>
            </w:pPr>
          </w:p>
        </w:tc>
      </w:tr>
      <w:tr w:rsidR="00FE56AF" w:rsidRPr="001044F4" w14:paraId="367ED9DB" w14:textId="77777777" w:rsidTr="00F66D6E">
        <w:trPr>
          <w:trHeight w:val="143"/>
        </w:trPr>
        <w:tc>
          <w:tcPr>
            <w:tcW w:w="1663" w:type="pct"/>
            <w:vMerge/>
            <w:shd w:val="clear" w:color="auto" w:fill="DBE5F1"/>
            <w:vAlign w:val="center"/>
          </w:tcPr>
          <w:p w14:paraId="2884FD3D" w14:textId="77777777" w:rsidR="004F4D93" w:rsidRPr="001044F4" w:rsidRDefault="004F4D93" w:rsidP="0092418D">
            <w:pPr>
              <w:keepNext/>
              <w:keepLines/>
              <w:rPr>
                <w:rFonts w:asciiTheme="minorHAnsi" w:hAnsiTheme="minorHAnsi" w:cstheme="minorHAnsi"/>
                <w:color w:val="4F81BD"/>
                <w:sz w:val="20"/>
                <w:szCs w:val="20"/>
                <w:lang w:val="en-GB"/>
              </w:rPr>
            </w:pPr>
          </w:p>
        </w:tc>
        <w:tc>
          <w:tcPr>
            <w:tcW w:w="1599" w:type="pct"/>
            <w:shd w:val="clear" w:color="auto" w:fill="DBE5F1"/>
            <w:vAlign w:val="center"/>
          </w:tcPr>
          <w:p w14:paraId="10F3E069" w14:textId="77777777" w:rsidR="004F4D93" w:rsidRPr="001044F4" w:rsidRDefault="004F4D93" w:rsidP="0092418D">
            <w:pPr>
              <w:keepNext/>
              <w:keepLines/>
              <w:ind w:left="179"/>
              <w:rPr>
                <w:rFonts w:asciiTheme="minorHAnsi" w:hAnsiTheme="minorHAnsi" w:cstheme="minorHAnsi"/>
                <w:color w:val="4F81BD"/>
                <w:sz w:val="20"/>
                <w:szCs w:val="20"/>
              </w:rPr>
            </w:pPr>
            <w:r>
              <w:rPr>
                <w:rFonts w:asciiTheme="minorHAnsi" w:hAnsiTheme="minorHAnsi"/>
                <w:color w:val="4F81BD"/>
                <w:sz w:val="20"/>
                <w:szCs w:val="20"/>
              </w:rPr>
              <w:t>w tym pociągi aglomeracyjne</w:t>
            </w:r>
          </w:p>
        </w:tc>
        <w:tc>
          <w:tcPr>
            <w:tcW w:w="721" w:type="pct"/>
            <w:shd w:val="clear" w:color="auto" w:fill="DBE5F1"/>
            <w:vAlign w:val="center"/>
          </w:tcPr>
          <w:p w14:paraId="76F4C80D" w14:textId="77777777" w:rsidR="004F4D93" w:rsidRPr="001044F4" w:rsidRDefault="004F4D93" w:rsidP="0092418D">
            <w:pPr>
              <w:keepNext/>
              <w:keepLines/>
              <w:jc w:val="center"/>
              <w:rPr>
                <w:rFonts w:asciiTheme="minorHAnsi" w:hAnsiTheme="minorHAnsi" w:cstheme="minorHAnsi"/>
                <w:color w:val="4F81BD"/>
                <w:sz w:val="20"/>
                <w:szCs w:val="20"/>
              </w:rPr>
            </w:pPr>
            <w:r>
              <w:rPr>
                <w:rFonts w:asciiTheme="minorHAnsi" w:hAnsiTheme="minorHAnsi"/>
                <w:color w:val="4F81BD"/>
                <w:sz w:val="20"/>
                <w:szCs w:val="20"/>
              </w:rPr>
              <w:t>…</w:t>
            </w:r>
          </w:p>
        </w:tc>
        <w:tc>
          <w:tcPr>
            <w:tcW w:w="313" w:type="pct"/>
            <w:shd w:val="clear" w:color="auto" w:fill="DBE5F1"/>
            <w:vAlign w:val="center"/>
          </w:tcPr>
          <w:p w14:paraId="27AB857F" w14:textId="77777777" w:rsidR="004F4D93" w:rsidRPr="001044F4" w:rsidRDefault="004F4D93" w:rsidP="0092418D">
            <w:pPr>
              <w:keepNext/>
              <w:keepLines/>
              <w:jc w:val="center"/>
              <w:rPr>
                <w:rFonts w:asciiTheme="minorHAnsi" w:hAnsiTheme="minorHAnsi" w:cstheme="minorHAnsi"/>
                <w:color w:val="4F81BD"/>
                <w:sz w:val="20"/>
                <w:szCs w:val="20"/>
                <w:lang w:val="en-GB"/>
              </w:rPr>
            </w:pPr>
          </w:p>
        </w:tc>
        <w:tc>
          <w:tcPr>
            <w:tcW w:w="297" w:type="pct"/>
            <w:shd w:val="clear" w:color="auto" w:fill="DBE5F1"/>
            <w:vAlign w:val="center"/>
          </w:tcPr>
          <w:p w14:paraId="7A2D2CD4" w14:textId="77777777" w:rsidR="004F4D93" w:rsidRPr="001044F4" w:rsidRDefault="004F4D93" w:rsidP="0092418D">
            <w:pPr>
              <w:keepNext/>
              <w:keepLines/>
              <w:jc w:val="center"/>
              <w:rPr>
                <w:rFonts w:asciiTheme="minorHAnsi" w:hAnsiTheme="minorHAnsi" w:cstheme="minorHAnsi"/>
                <w:color w:val="4F81BD"/>
                <w:sz w:val="20"/>
                <w:szCs w:val="20"/>
                <w:lang w:val="en-GB"/>
              </w:rPr>
            </w:pPr>
          </w:p>
        </w:tc>
        <w:tc>
          <w:tcPr>
            <w:tcW w:w="210" w:type="pct"/>
            <w:shd w:val="clear" w:color="auto" w:fill="DBE5F1"/>
            <w:vAlign w:val="center"/>
          </w:tcPr>
          <w:p w14:paraId="321DBD19" w14:textId="77777777" w:rsidR="004F4D93" w:rsidRPr="001044F4" w:rsidRDefault="004F4D93" w:rsidP="0092418D">
            <w:pPr>
              <w:keepNext/>
              <w:keepLines/>
              <w:jc w:val="center"/>
              <w:rPr>
                <w:rFonts w:asciiTheme="minorHAnsi" w:hAnsiTheme="minorHAnsi" w:cstheme="minorHAnsi"/>
                <w:color w:val="4F81BD"/>
                <w:sz w:val="20"/>
                <w:szCs w:val="20"/>
                <w:lang w:val="en-GB"/>
              </w:rPr>
            </w:pPr>
          </w:p>
        </w:tc>
        <w:tc>
          <w:tcPr>
            <w:tcW w:w="197" w:type="pct"/>
            <w:shd w:val="clear" w:color="auto" w:fill="DBE5F1"/>
            <w:vAlign w:val="center"/>
          </w:tcPr>
          <w:p w14:paraId="39EC3A21" w14:textId="77777777" w:rsidR="004F4D93" w:rsidRPr="001044F4" w:rsidRDefault="004F4D93" w:rsidP="0092418D">
            <w:pPr>
              <w:keepNext/>
              <w:keepLines/>
              <w:jc w:val="center"/>
              <w:rPr>
                <w:rFonts w:asciiTheme="minorHAnsi" w:hAnsiTheme="minorHAnsi" w:cstheme="minorHAnsi"/>
                <w:color w:val="4F81BD"/>
                <w:sz w:val="20"/>
                <w:szCs w:val="20"/>
                <w:lang w:val="en-GB"/>
              </w:rPr>
            </w:pPr>
          </w:p>
        </w:tc>
      </w:tr>
      <w:tr w:rsidR="00FE56AF" w:rsidRPr="001044F4" w14:paraId="7E779377" w14:textId="77777777" w:rsidTr="00F66D6E">
        <w:trPr>
          <w:trHeight w:val="143"/>
        </w:trPr>
        <w:tc>
          <w:tcPr>
            <w:tcW w:w="1663" w:type="pct"/>
            <w:vMerge/>
            <w:shd w:val="clear" w:color="auto" w:fill="DBE5F1"/>
            <w:vAlign w:val="center"/>
          </w:tcPr>
          <w:p w14:paraId="3B78868B" w14:textId="77777777" w:rsidR="004F4D93" w:rsidRPr="001044F4" w:rsidRDefault="004F4D93" w:rsidP="0092418D">
            <w:pPr>
              <w:keepNext/>
              <w:keepLines/>
              <w:rPr>
                <w:rFonts w:asciiTheme="minorHAnsi" w:hAnsiTheme="minorHAnsi" w:cstheme="minorHAnsi"/>
                <w:color w:val="4F81BD"/>
                <w:sz w:val="20"/>
                <w:szCs w:val="20"/>
                <w:lang w:val="en-GB"/>
              </w:rPr>
            </w:pPr>
          </w:p>
        </w:tc>
        <w:tc>
          <w:tcPr>
            <w:tcW w:w="1599" w:type="pct"/>
            <w:shd w:val="clear" w:color="auto" w:fill="DBE5F1"/>
            <w:vAlign w:val="center"/>
          </w:tcPr>
          <w:p w14:paraId="19CE5020" w14:textId="77777777" w:rsidR="004F4D93" w:rsidRPr="001044F4" w:rsidRDefault="004F4D93" w:rsidP="0092418D">
            <w:pPr>
              <w:keepNext/>
              <w:keepLines/>
              <w:rPr>
                <w:rFonts w:asciiTheme="minorHAnsi" w:hAnsiTheme="minorHAnsi" w:cstheme="minorHAnsi"/>
                <w:color w:val="4F81BD"/>
                <w:sz w:val="20"/>
                <w:szCs w:val="20"/>
              </w:rPr>
            </w:pPr>
            <w:r>
              <w:rPr>
                <w:rFonts w:asciiTheme="minorHAnsi" w:hAnsiTheme="minorHAnsi"/>
                <w:color w:val="4F81BD"/>
                <w:sz w:val="20"/>
                <w:szCs w:val="20"/>
              </w:rPr>
              <w:t>Pociągi międzyregionalne</w:t>
            </w:r>
          </w:p>
        </w:tc>
        <w:tc>
          <w:tcPr>
            <w:tcW w:w="721" w:type="pct"/>
            <w:shd w:val="clear" w:color="auto" w:fill="DBE5F1"/>
            <w:vAlign w:val="center"/>
          </w:tcPr>
          <w:p w14:paraId="1AE495FF" w14:textId="77777777" w:rsidR="004F4D93" w:rsidRPr="001044F4" w:rsidRDefault="004F4D93" w:rsidP="0092418D">
            <w:pPr>
              <w:keepNext/>
              <w:keepLines/>
              <w:jc w:val="center"/>
              <w:rPr>
                <w:rFonts w:asciiTheme="minorHAnsi" w:hAnsiTheme="minorHAnsi" w:cstheme="minorHAnsi"/>
                <w:color w:val="4F81BD"/>
                <w:sz w:val="20"/>
                <w:szCs w:val="20"/>
                <w:lang w:val="en-GB"/>
              </w:rPr>
            </w:pPr>
          </w:p>
        </w:tc>
        <w:tc>
          <w:tcPr>
            <w:tcW w:w="313" w:type="pct"/>
            <w:shd w:val="clear" w:color="auto" w:fill="DBE5F1"/>
            <w:vAlign w:val="center"/>
          </w:tcPr>
          <w:p w14:paraId="4E5B1E38" w14:textId="77777777" w:rsidR="004F4D93" w:rsidRPr="001044F4" w:rsidRDefault="004F4D93" w:rsidP="0092418D">
            <w:pPr>
              <w:keepNext/>
              <w:keepLines/>
              <w:jc w:val="center"/>
              <w:rPr>
                <w:rFonts w:asciiTheme="minorHAnsi" w:hAnsiTheme="minorHAnsi" w:cstheme="minorHAnsi"/>
                <w:color w:val="4F81BD"/>
                <w:sz w:val="20"/>
                <w:szCs w:val="20"/>
                <w:lang w:val="en-GB"/>
              </w:rPr>
            </w:pPr>
          </w:p>
        </w:tc>
        <w:tc>
          <w:tcPr>
            <w:tcW w:w="297" w:type="pct"/>
            <w:shd w:val="clear" w:color="auto" w:fill="DBE5F1"/>
            <w:vAlign w:val="center"/>
          </w:tcPr>
          <w:p w14:paraId="18A3283B" w14:textId="77777777" w:rsidR="004F4D93" w:rsidRPr="001044F4" w:rsidRDefault="004F4D93" w:rsidP="0092418D">
            <w:pPr>
              <w:keepNext/>
              <w:keepLines/>
              <w:jc w:val="center"/>
              <w:rPr>
                <w:rFonts w:asciiTheme="minorHAnsi" w:hAnsiTheme="minorHAnsi" w:cstheme="minorHAnsi"/>
                <w:color w:val="4F81BD"/>
                <w:sz w:val="20"/>
                <w:szCs w:val="20"/>
                <w:lang w:val="en-GB"/>
              </w:rPr>
            </w:pPr>
          </w:p>
        </w:tc>
        <w:tc>
          <w:tcPr>
            <w:tcW w:w="210" w:type="pct"/>
            <w:shd w:val="clear" w:color="auto" w:fill="DBE5F1"/>
            <w:vAlign w:val="center"/>
          </w:tcPr>
          <w:p w14:paraId="464B29C3" w14:textId="77777777" w:rsidR="004F4D93" w:rsidRPr="001044F4" w:rsidRDefault="004F4D93" w:rsidP="0092418D">
            <w:pPr>
              <w:keepNext/>
              <w:keepLines/>
              <w:jc w:val="center"/>
              <w:rPr>
                <w:rFonts w:asciiTheme="minorHAnsi" w:hAnsiTheme="minorHAnsi" w:cstheme="minorHAnsi"/>
                <w:color w:val="4F81BD"/>
                <w:sz w:val="20"/>
                <w:szCs w:val="20"/>
                <w:lang w:val="en-GB"/>
              </w:rPr>
            </w:pPr>
          </w:p>
        </w:tc>
        <w:tc>
          <w:tcPr>
            <w:tcW w:w="197" w:type="pct"/>
            <w:shd w:val="clear" w:color="auto" w:fill="DBE5F1"/>
            <w:vAlign w:val="center"/>
          </w:tcPr>
          <w:p w14:paraId="4C8DFEDF" w14:textId="77777777" w:rsidR="004F4D93" w:rsidRPr="001044F4" w:rsidRDefault="004F4D93" w:rsidP="0092418D">
            <w:pPr>
              <w:keepNext/>
              <w:keepLines/>
              <w:jc w:val="center"/>
              <w:rPr>
                <w:rFonts w:asciiTheme="minorHAnsi" w:hAnsiTheme="minorHAnsi" w:cstheme="minorHAnsi"/>
                <w:color w:val="4F81BD"/>
                <w:sz w:val="20"/>
                <w:szCs w:val="20"/>
                <w:lang w:val="en-GB"/>
              </w:rPr>
            </w:pPr>
          </w:p>
        </w:tc>
      </w:tr>
      <w:tr w:rsidR="00FE56AF" w:rsidRPr="001044F4" w14:paraId="6CFDE24D" w14:textId="77777777" w:rsidTr="00F66D6E">
        <w:trPr>
          <w:trHeight w:val="143"/>
        </w:trPr>
        <w:tc>
          <w:tcPr>
            <w:tcW w:w="1663" w:type="pct"/>
            <w:vMerge/>
            <w:shd w:val="clear" w:color="auto" w:fill="DBE5F1"/>
            <w:vAlign w:val="center"/>
          </w:tcPr>
          <w:p w14:paraId="4C612FFF" w14:textId="77777777" w:rsidR="004F4D93" w:rsidRPr="001044F4" w:rsidRDefault="004F4D93" w:rsidP="0092418D">
            <w:pPr>
              <w:keepNext/>
              <w:keepLines/>
              <w:rPr>
                <w:rFonts w:asciiTheme="minorHAnsi" w:hAnsiTheme="minorHAnsi" w:cstheme="minorHAnsi"/>
                <w:color w:val="4F81BD"/>
                <w:sz w:val="20"/>
                <w:szCs w:val="20"/>
                <w:lang w:val="en-GB"/>
              </w:rPr>
            </w:pPr>
          </w:p>
        </w:tc>
        <w:tc>
          <w:tcPr>
            <w:tcW w:w="1599" w:type="pct"/>
            <w:shd w:val="clear" w:color="auto" w:fill="DBE5F1"/>
            <w:vAlign w:val="center"/>
          </w:tcPr>
          <w:p w14:paraId="477B158A" w14:textId="77777777" w:rsidR="004F4D93" w:rsidRPr="001044F4" w:rsidRDefault="004F4D93" w:rsidP="0092418D">
            <w:pPr>
              <w:keepNext/>
              <w:keepLines/>
              <w:rPr>
                <w:rFonts w:asciiTheme="minorHAnsi" w:hAnsiTheme="minorHAnsi" w:cstheme="minorHAnsi"/>
                <w:color w:val="4F81BD"/>
                <w:sz w:val="20"/>
                <w:szCs w:val="20"/>
              </w:rPr>
            </w:pPr>
            <w:r>
              <w:rPr>
                <w:rFonts w:asciiTheme="minorHAnsi" w:hAnsiTheme="minorHAnsi"/>
                <w:color w:val="4F81BD"/>
                <w:sz w:val="20"/>
                <w:szCs w:val="20"/>
              </w:rPr>
              <w:t xml:space="preserve">Pociągi </w:t>
            </w:r>
            <w:proofErr w:type="spellStart"/>
            <w:r>
              <w:rPr>
                <w:rFonts w:asciiTheme="minorHAnsi" w:hAnsiTheme="minorHAnsi"/>
                <w:color w:val="4F81BD"/>
                <w:sz w:val="20"/>
                <w:szCs w:val="20"/>
              </w:rPr>
              <w:t>międzyaglomeracyjne</w:t>
            </w:r>
            <w:proofErr w:type="spellEnd"/>
          </w:p>
        </w:tc>
        <w:tc>
          <w:tcPr>
            <w:tcW w:w="721" w:type="pct"/>
            <w:shd w:val="clear" w:color="auto" w:fill="DBE5F1"/>
            <w:vAlign w:val="center"/>
          </w:tcPr>
          <w:p w14:paraId="57F6290C" w14:textId="77777777" w:rsidR="004F4D93" w:rsidRPr="001044F4" w:rsidRDefault="004F4D93" w:rsidP="0092418D">
            <w:pPr>
              <w:keepNext/>
              <w:keepLines/>
              <w:jc w:val="center"/>
              <w:rPr>
                <w:rFonts w:asciiTheme="minorHAnsi" w:hAnsiTheme="minorHAnsi" w:cstheme="minorHAnsi"/>
                <w:color w:val="4F81BD"/>
                <w:sz w:val="20"/>
                <w:szCs w:val="20"/>
                <w:lang w:val="en-GB"/>
              </w:rPr>
            </w:pPr>
          </w:p>
        </w:tc>
        <w:tc>
          <w:tcPr>
            <w:tcW w:w="313" w:type="pct"/>
            <w:shd w:val="clear" w:color="auto" w:fill="DBE5F1"/>
            <w:vAlign w:val="center"/>
          </w:tcPr>
          <w:p w14:paraId="19918A01" w14:textId="77777777" w:rsidR="004F4D93" w:rsidRPr="001044F4" w:rsidRDefault="004F4D93" w:rsidP="0092418D">
            <w:pPr>
              <w:keepNext/>
              <w:keepLines/>
              <w:jc w:val="center"/>
              <w:rPr>
                <w:rFonts w:asciiTheme="minorHAnsi" w:hAnsiTheme="minorHAnsi" w:cstheme="minorHAnsi"/>
                <w:color w:val="4F81BD"/>
                <w:sz w:val="20"/>
                <w:szCs w:val="20"/>
                <w:lang w:val="en-GB"/>
              </w:rPr>
            </w:pPr>
          </w:p>
        </w:tc>
        <w:tc>
          <w:tcPr>
            <w:tcW w:w="297" w:type="pct"/>
            <w:shd w:val="clear" w:color="auto" w:fill="DBE5F1"/>
            <w:vAlign w:val="center"/>
          </w:tcPr>
          <w:p w14:paraId="7F67F744" w14:textId="77777777" w:rsidR="004F4D93" w:rsidRPr="001044F4" w:rsidRDefault="004F4D93" w:rsidP="0092418D">
            <w:pPr>
              <w:keepNext/>
              <w:keepLines/>
              <w:jc w:val="center"/>
              <w:rPr>
                <w:rFonts w:asciiTheme="minorHAnsi" w:hAnsiTheme="minorHAnsi" w:cstheme="minorHAnsi"/>
                <w:color w:val="4F81BD"/>
                <w:sz w:val="20"/>
                <w:szCs w:val="20"/>
                <w:lang w:val="en-GB"/>
              </w:rPr>
            </w:pPr>
          </w:p>
        </w:tc>
        <w:tc>
          <w:tcPr>
            <w:tcW w:w="210" w:type="pct"/>
            <w:shd w:val="clear" w:color="auto" w:fill="DBE5F1"/>
            <w:vAlign w:val="center"/>
          </w:tcPr>
          <w:p w14:paraId="5285E0AA" w14:textId="77777777" w:rsidR="004F4D93" w:rsidRPr="001044F4" w:rsidRDefault="004F4D93" w:rsidP="0092418D">
            <w:pPr>
              <w:keepNext/>
              <w:keepLines/>
              <w:jc w:val="center"/>
              <w:rPr>
                <w:rFonts w:asciiTheme="minorHAnsi" w:hAnsiTheme="minorHAnsi" w:cstheme="minorHAnsi"/>
                <w:color w:val="4F81BD"/>
                <w:sz w:val="20"/>
                <w:szCs w:val="20"/>
                <w:lang w:val="en-GB"/>
              </w:rPr>
            </w:pPr>
          </w:p>
        </w:tc>
        <w:tc>
          <w:tcPr>
            <w:tcW w:w="197" w:type="pct"/>
            <w:shd w:val="clear" w:color="auto" w:fill="DBE5F1"/>
            <w:vAlign w:val="center"/>
          </w:tcPr>
          <w:p w14:paraId="7508C86D" w14:textId="77777777" w:rsidR="004F4D93" w:rsidRPr="001044F4" w:rsidRDefault="004F4D93" w:rsidP="0092418D">
            <w:pPr>
              <w:keepNext/>
              <w:keepLines/>
              <w:jc w:val="center"/>
              <w:rPr>
                <w:rFonts w:asciiTheme="minorHAnsi" w:hAnsiTheme="minorHAnsi" w:cstheme="minorHAnsi"/>
                <w:color w:val="4F81BD"/>
                <w:sz w:val="20"/>
                <w:szCs w:val="20"/>
                <w:lang w:val="en-GB"/>
              </w:rPr>
            </w:pPr>
          </w:p>
        </w:tc>
      </w:tr>
      <w:tr w:rsidR="00FE56AF" w:rsidRPr="001044F4" w14:paraId="6864FAFA" w14:textId="77777777" w:rsidTr="00F66D6E">
        <w:trPr>
          <w:trHeight w:val="143"/>
        </w:trPr>
        <w:tc>
          <w:tcPr>
            <w:tcW w:w="1663" w:type="pct"/>
            <w:vMerge/>
            <w:shd w:val="clear" w:color="auto" w:fill="DBE5F1"/>
            <w:vAlign w:val="center"/>
          </w:tcPr>
          <w:p w14:paraId="62DF829B" w14:textId="77777777" w:rsidR="004F4D93" w:rsidRPr="001044F4" w:rsidRDefault="004F4D93" w:rsidP="0092418D">
            <w:pPr>
              <w:keepNext/>
              <w:keepLines/>
              <w:rPr>
                <w:rFonts w:asciiTheme="minorHAnsi" w:hAnsiTheme="minorHAnsi" w:cstheme="minorHAnsi"/>
                <w:color w:val="4F81BD"/>
                <w:sz w:val="20"/>
                <w:szCs w:val="20"/>
                <w:lang w:val="en-GB"/>
              </w:rPr>
            </w:pPr>
          </w:p>
        </w:tc>
        <w:tc>
          <w:tcPr>
            <w:tcW w:w="1599" w:type="pct"/>
            <w:shd w:val="clear" w:color="auto" w:fill="DBE5F1"/>
            <w:vAlign w:val="center"/>
          </w:tcPr>
          <w:p w14:paraId="33A25E09" w14:textId="77777777" w:rsidR="004F4D93" w:rsidRPr="001044F4" w:rsidRDefault="004F4D93" w:rsidP="0092418D">
            <w:pPr>
              <w:keepNext/>
              <w:keepLines/>
              <w:rPr>
                <w:rFonts w:asciiTheme="minorHAnsi" w:hAnsiTheme="minorHAnsi" w:cstheme="minorHAnsi"/>
                <w:b/>
                <w:color w:val="4F81BD"/>
                <w:sz w:val="20"/>
                <w:szCs w:val="20"/>
              </w:rPr>
            </w:pPr>
            <w:r>
              <w:rPr>
                <w:rFonts w:asciiTheme="minorHAnsi" w:hAnsiTheme="minorHAnsi"/>
                <w:b/>
                <w:color w:val="4F81BD"/>
                <w:sz w:val="20"/>
                <w:szCs w:val="20"/>
              </w:rPr>
              <w:t>Łącznie</w:t>
            </w:r>
          </w:p>
        </w:tc>
        <w:tc>
          <w:tcPr>
            <w:tcW w:w="721" w:type="pct"/>
            <w:shd w:val="clear" w:color="auto" w:fill="DBE5F1"/>
            <w:vAlign w:val="center"/>
          </w:tcPr>
          <w:p w14:paraId="76FE3E0E" w14:textId="77777777" w:rsidR="004F4D93" w:rsidRPr="001044F4" w:rsidRDefault="004F4D93" w:rsidP="0092418D">
            <w:pPr>
              <w:keepNext/>
              <w:keepLines/>
              <w:jc w:val="center"/>
              <w:rPr>
                <w:rFonts w:asciiTheme="minorHAnsi" w:hAnsiTheme="minorHAnsi" w:cstheme="minorHAnsi"/>
                <w:b/>
                <w:i/>
                <w:color w:val="4F81BD"/>
                <w:sz w:val="20"/>
                <w:szCs w:val="20"/>
              </w:rPr>
            </w:pPr>
            <w:r>
              <w:rPr>
                <w:rFonts w:asciiTheme="minorHAnsi" w:hAnsiTheme="minorHAnsi"/>
                <w:b/>
                <w:i/>
                <w:color w:val="4F81BD"/>
                <w:sz w:val="20"/>
                <w:szCs w:val="20"/>
              </w:rPr>
              <w:t>…</w:t>
            </w:r>
          </w:p>
        </w:tc>
        <w:tc>
          <w:tcPr>
            <w:tcW w:w="313" w:type="pct"/>
            <w:shd w:val="clear" w:color="auto" w:fill="DBE5F1"/>
            <w:vAlign w:val="center"/>
          </w:tcPr>
          <w:p w14:paraId="129FA789" w14:textId="77777777" w:rsidR="004F4D93" w:rsidRPr="001044F4" w:rsidRDefault="004F4D93" w:rsidP="0092418D">
            <w:pPr>
              <w:keepNext/>
              <w:keepLines/>
              <w:jc w:val="center"/>
              <w:rPr>
                <w:rFonts w:asciiTheme="minorHAnsi" w:hAnsiTheme="minorHAnsi" w:cstheme="minorHAnsi"/>
                <w:b/>
                <w:i/>
                <w:color w:val="4F81BD"/>
                <w:sz w:val="20"/>
                <w:szCs w:val="20"/>
                <w:lang w:val="en-GB"/>
              </w:rPr>
            </w:pPr>
          </w:p>
        </w:tc>
        <w:tc>
          <w:tcPr>
            <w:tcW w:w="297" w:type="pct"/>
            <w:shd w:val="clear" w:color="auto" w:fill="DBE5F1"/>
            <w:vAlign w:val="center"/>
          </w:tcPr>
          <w:p w14:paraId="11EADD68" w14:textId="77777777" w:rsidR="004F4D93" w:rsidRPr="001044F4" w:rsidRDefault="004F4D93" w:rsidP="0092418D">
            <w:pPr>
              <w:keepNext/>
              <w:keepLines/>
              <w:jc w:val="center"/>
              <w:rPr>
                <w:rFonts w:asciiTheme="minorHAnsi" w:hAnsiTheme="minorHAnsi" w:cstheme="minorHAnsi"/>
                <w:b/>
                <w:i/>
                <w:color w:val="4F81BD"/>
                <w:sz w:val="20"/>
                <w:szCs w:val="20"/>
                <w:lang w:val="en-GB"/>
              </w:rPr>
            </w:pPr>
          </w:p>
        </w:tc>
        <w:tc>
          <w:tcPr>
            <w:tcW w:w="210" w:type="pct"/>
            <w:shd w:val="clear" w:color="auto" w:fill="DBE5F1"/>
            <w:vAlign w:val="center"/>
          </w:tcPr>
          <w:p w14:paraId="7A3C9FD1" w14:textId="77777777" w:rsidR="004F4D93" w:rsidRPr="001044F4" w:rsidRDefault="004F4D93" w:rsidP="0092418D">
            <w:pPr>
              <w:keepNext/>
              <w:keepLines/>
              <w:jc w:val="center"/>
              <w:rPr>
                <w:rFonts w:asciiTheme="minorHAnsi" w:hAnsiTheme="minorHAnsi" w:cstheme="minorHAnsi"/>
                <w:color w:val="4F81BD"/>
                <w:sz w:val="20"/>
                <w:szCs w:val="20"/>
                <w:lang w:val="en-GB"/>
              </w:rPr>
            </w:pPr>
          </w:p>
        </w:tc>
        <w:tc>
          <w:tcPr>
            <w:tcW w:w="197" w:type="pct"/>
            <w:shd w:val="clear" w:color="auto" w:fill="DBE5F1"/>
            <w:vAlign w:val="center"/>
          </w:tcPr>
          <w:p w14:paraId="02CC083F" w14:textId="77777777" w:rsidR="004F4D93" w:rsidRPr="001044F4" w:rsidRDefault="004F4D93" w:rsidP="0092418D">
            <w:pPr>
              <w:keepNext/>
              <w:keepLines/>
              <w:jc w:val="center"/>
              <w:rPr>
                <w:rFonts w:asciiTheme="minorHAnsi" w:hAnsiTheme="minorHAnsi" w:cstheme="minorHAnsi"/>
                <w:color w:val="4F81BD"/>
                <w:sz w:val="20"/>
                <w:szCs w:val="20"/>
                <w:lang w:val="en-GB"/>
              </w:rPr>
            </w:pPr>
          </w:p>
        </w:tc>
      </w:tr>
    </w:tbl>
    <w:p w14:paraId="04FD3B78" w14:textId="77777777" w:rsidR="004F4D93" w:rsidRPr="001044F4" w:rsidRDefault="004F4D93" w:rsidP="00FE56AF">
      <w:pPr>
        <w:pStyle w:val="anxnormalZnak"/>
        <w:spacing w:after="120"/>
        <w:ind w:left="0" w:right="26"/>
        <w:rPr>
          <w:rFonts w:asciiTheme="minorHAnsi" w:hAnsiTheme="minorHAnsi" w:cstheme="minorHAnsi"/>
          <w:i/>
          <w:sz w:val="16"/>
          <w:szCs w:val="16"/>
        </w:rPr>
      </w:pPr>
      <w:r>
        <w:rPr>
          <w:rFonts w:asciiTheme="minorHAnsi" w:hAnsiTheme="minorHAnsi"/>
          <w:i/>
          <w:sz w:val="16"/>
          <w:szCs w:val="16"/>
        </w:rPr>
        <w:t>*) n – pierwszy rok okresu odniesienia, no – pierwszy pełny rok fazy eksploatacyjnej, N – ostatni rok prognozy</w:t>
      </w:r>
    </w:p>
    <w:p w14:paraId="01DF0B44" w14:textId="77777777" w:rsidR="004F4D93" w:rsidRPr="001044F4" w:rsidRDefault="004F4D93" w:rsidP="00093D31">
      <w:pPr>
        <w:pStyle w:val="anxnormalZnak"/>
        <w:numPr>
          <w:ilvl w:val="0"/>
          <w:numId w:val="46"/>
        </w:numPr>
        <w:spacing w:after="120"/>
        <w:ind w:left="426" w:right="26" w:hanging="426"/>
        <w:rPr>
          <w:rFonts w:asciiTheme="minorHAnsi" w:hAnsiTheme="minorHAnsi" w:cstheme="minorHAnsi"/>
        </w:rPr>
      </w:pPr>
      <w:r>
        <w:rPr>
          <w:rFonts w:asciiTheme="minorHAnsi" w:hAnsiTheme="minorHAnsi"/>
        </w:rPr>
        <w:t>Liczba pociągów towarowych na dobę dla wariantu bezinwestycyjnego oraz wariantów inwestycyjnych (w osobnych tabelach) w liczbach bezwzględnych oraz w ujęciu przyrostowym (w obu kierunkach łącznie).</w:t>
      </w:r>
    </w:p>
    <w:tbl>
      <w:tblPr>
        <w:tblW w:w="4942" w:type="pct"/>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blLayout w:type="fixed"/>
        <w:tblLook w:val="04A0" w:firstRow="1" w:lastRow="0" w:firstColumn="1" w:lastColumn="0" w:noHBand="0" w:noVBand="1"/>
      </w:tblPr>
      <w:tblGrid>
        <w:gridCol w:w="3202"/>
        <w:gridCol w:w="3034"/>
        <w:gridCol w:w="1384"/>
        <w:gridCol w:w="554"/>
        <w:gridCol w:w="569"/>
        <w:gridCol w:w="398"/>
        <w:gridCol w:w="375"/>
      </w:tblGrid>
      <w:tr w:rsidR="00C73EA7" w:rsidRPr="001044F4" w14:paraId="37696696" w14:textId="77777777" w:rsidTr="00F66D6E">
        <w:trPr>
          <w:trHeight w:val="750"/>
        </w:trPr>
        <w:tc>
          <w:tcPr>
            <w:tcW w:w="3277" w:type="pct"/>
            <w:gridSpan w:val="2"/>
            <w:shd w:val="clear" w:color="auto" w:fill="A6A6A6"/>
            <w:vAlign w:val="center"/>
          </w:tcPr>
          <w:p w14:paraId="64BFEAAB" w14:textId="77777777" w:rsidR="004F4D93" w:rsidRPr="001044F4" w:rsidRDefault="004F4D93" w:rsidP="009853C1">
            <w:pPr>
              <w:pStyle w:val="Odstavecseseznamem1"/>
              <w:keepNext/>
              <w:keepLines/>
              <w:numPr>
                <w:ilvl w:val="0"/>
                <w:numId w:val="3"/>
              </w:numPr>
              <w:tabs>
                <w:tab w:val="clear" w:pos="720"/>
                <w:tab w:val="num" w:pos="2302"/>
              </w:tabs>
              <w:spacing w:after="0" w:line="240" w:lineRule="auto"/>
              <w:ind w:left="2302" w:hanging="283"/>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Wariant bezinwestycyjny</w:t>
            </w:r>
          </w:p>
          <w:p w14:paraId="319AA074" w14:textId="77777777" w:rsidR="004F4D93" w:rsidRPr="001044F4" w:rsidRDefault="004F4D93" w:rsidP="009853C1">
            <w:pPr>
              <w:pStyle w:val="Odstavecseseznamem1"/>
              <w:keepNext/>
              <w:keepLines/>
              <w:numPr>
                <w:ilvl w:val="0"/>
                <w:numId w:val="3"/>
              </w:numPr>
              <w:tabs>
                <w:tab w:val="clear" w:pos="720"/>
                <w:tab w:val="num" w:pos="2302"/>
              </w:tabs>
              <w:spacing w:after="0" w:line="240" w:lineRule="auto"/>
              <w:ind w:left="2302" w:hanging="283"/>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Warianty inwestycyjne</w:t>
            </w:r>
          </w:p>
          <w:p w14:paraId="140A5610" w14:textId="77777777" w:rsidR="004F4D93" w:rsidRPr="001044F4" w:rsidRDefault="004F4D93" w:rsidP="009853C1">
            <w:pPr>
              <w:pStyle w:val="Odstavecseseznamem1"/>
              <w:keepNext/>
              <w:keepLines/>
              <w:numPr>
                <w:ilvl w:val="0"/>
                <w:numId w:val="3"/>
              </w:numPr>
              <w:tabs>
                <w:tab w:val="clear" w:pos="720"/>
                <w:tab w:val="num" w:pos="2302"/>
              </w:tabs>
              <w:spacing w:after="0" w:line="240" w:lineRule="auto"/>
              <w:ind w:left="2302" w:hanging="283"/>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Przyrost ruchu</w:t>
            </w:r>
          </w:p>
        </w:tc>
        <w:tc>
          <w:tcPr>
            <w:tcW w:w="1723" w:type="pct"/>
            <w:gridSpan w:val="5"/>
            <w:shd w:val="clear" w:color="auto" w:fill="A6A6A6"/>
            <w:vAlign w:val="center"/>
          </w:tcPr>
          <w:p w14:paraId="6B946812" w14:textId="77777777" w:rsidR="004F4D93" w:rsidRPr="001044F4" w:rsidRDefault="004F4D93" w:rsidP="009853C1">
            <w:pPr>
              <w:keepNext/>
              <w:keepLines/>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Lata analizy*</w:t>
            </w:r>
          </w:p>
        </w:tc>
      </w:tr>
      <w:tr w:rsidR="00C73EA7" w:rsidRPr="001044F4" w14:paraId="5628ACFC" w14:textId="77777777" w:rsidTr="00F66D6E">
        <w:trPr>
          <w:trHeight w:val="250"/>
        </w:trPr>
        <w:tc>
          <w:tcPr>
            <w:tcW w:w="3277" w:type="pct"/>
            <w:gridSpan w:val="2"/>
            <w:shd w:val="clear" w:color="auto" w:fill="A6A6A6"/>
            <w:vAlign w:val="center"/>
          </w:tcPr>
          <w:p w14:paraId="61915FA2" w14:textId="77777777" w:rsidR="004F4D93" w:rsidRPr="001044F4" w:rsidRDefault="004F4D93" w:rsidP="009853C1">
            <w:pPr>
              <w:keepNext/>
              <w:keepLines/>
              <w:tabs>
                <w:tab w:val="num" w:pos="2302"/>
              </w:tabs>
              <w:ind w:left="2302" w:hanging="283"/>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Kategorie ruchu towarowego</w:t>
            </w:r>
          </w:p>
        </w:tc>
        <w:tc>
          <w:tcPr>
            <w:tcW w:w="727" w:type="pct"/>
            <w:shd w:val="clear" w:color="auto" w:fill="A6A6A6"/>
            <w:vAlign w:val="center"/>
          </w:tcPr>
          <w:p w14:paraId="210EAD35" w14:textId="77777777" w:rsidR="004F4D93" w:rsidRPr="001044F4" w:rsidRDefault="004F4D93" w:rsidP="009853C1">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w:t>
            </w:r>
          </w:p>
        </w:tc>
        <w:tc>
          <w:tcPr>
            <w:tcW w:w="291" w:type="pct"/>
            <w:shd w:val="clear" w:color="auto" w:fill="A6A6A6"/>
            <w:vAlign w:val="center"/>
          </w:tcPr>
          <w:p w14:paraId="4B179E8C" w14:textId="77777777" w:rsidR="004F4D93" w:rsidRPr="001044F4" w:rsidRDefault="004F4D93" w:rsidP="009853C1">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no</w:t>
            </w:r>
          </w:p>
        </w:tc>
        <w:tc>
          <w:tcPr>
            <w:tcW w:w="299" w:type="pct"/>
            <w:shd w:val="clear" w:color="auto" w:fill="A6A6A6"/>
            <w:vAlign w:val="center"/>
          </w:tcPr>
          <w:p w14:paraId="642A47F5" w14:textId="77777777" w:rsidR="004F4D93" w:rsidRPr="001044F4" w:rsidRDefault="004F4D93" w:rsidP="009853C1">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n+5</w:t>
            </w:r>
          </w:p>
        </w:tc>
        <w:tc>
          <w:tcPr>
            <w:tcW w:w="209" w:type="pct"/>
            <w:shd w:val="clear" w:color="auto" w:fill="A6A6A6"/>
            <w:vAlign w:val="center"/>
          </w:tcPr>
          <w:p w14:paraId="45177FCF" w14:textId="77777777" w:rsidR="004F4D93" w:rsidRPr="001044F4" w:rsidRDefault="004F4D93" w:rsidP="009853C1">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w:t>
            </w:r>
          </w:p>
        </w:tc>
        <w:tc>
          <w:tcPr>
            <w:tcW w:w="197" w:type="pct"/>
            <w:shd w:val="clear" w:color="auto" w:fill="A6A6A6"/>
            <w:vAlign w:val="center"/>
          </w:tcPr>
          <w:p w14:paraId="318F0111" w14:textId="77777777" w:rsidR="004F4D93" w:rsidRPr="001044F4" w:rsidRDefault="004F4D93" w:rsidP="009853C1">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w:t>
            </w:r>
          </w:p>
        </w:tc>
      </w:tr>
      <w:tr w:rsidR="00FE56AF" w:rsidRPr="00BE466B" w14:paraId="1023A2BD" w14:textId="77777777" w:rsidTr="00F66D6E">
        <w:trPr>
          <w:trHeight w:val="450"/>
        </w:trPr>
        <w:tc>
          <w:tcPr>
            <w:tcW w:w="1683" w:type="pct"/>
            <w:vMerge w:val="restart"/>
            <w:shd w:val="clear" w:color="auto" w:fill="DBE5F1"/>
            <w:vAlign w:val="center"/>
          </w:tcPr>
          <w:p w14:paraId="71812825" w14:textId="77777777" w:rsidR="004F4D93" w:rsidRPr="001044F4" w:rsidRDefault="004F4D93" w:rsidP="009853C1">
            <w:pPr>
              <w:keepNext/>
              <w:keepLines/>
              <w:rPr>
                <w:rFonts w:asciiTheme="minorHAnsi" w:hAnsiTheme="minorHAnsi" w:cstheme="minorHAnsi"/>
                <w:color w:val="4F81BD"/>
                <w:sz w:val="20"/>
                <w:szCs w:val="20"/>
              </w:rPr>
            </w:pPr>
            <w:r>
              <w:rPr>
                <w:rFonts w:asciiTheme="minorHAnsi" w:hAnsiTheme="minorHAnsi"/>
                <w:color w:val="4F81BD"/>
                <w:sz w:val="20"/>
                <w:szCs w:val="20"/>
              </w:rPr>
              <w:t>Przewozy kolejowe</w:t>
            </w:r>
          </w:p>
        </w:tc>
        <w:tc>
          <w:tcPr>
            <w:tcW w:w="1593" w:type="pct"/>
            <w:shd w:val="clear" w:color="auto" w:fill="DBE5F1"/>
            <w:vAlign w:val="center"/>
          </w:tcPr>
          <w:p w14:paraId="02EE032A" w14:textId="77777777" w:rsidR="004F4D93" w:rsidRPr="001044F4" w:rsidRDefault="004F4D93" w:rsidP="009853C1">
            <w:pPr>
              <w:keepNext/>
              <w:keepLines/>
              <w:rPr>
                <w:rFonts w:asciiTheme="minorHAnsi" w:hAnsiTheme="minorHAnsi" w:cstheme="minorHAnsi"/>
                <w:color w:val="4F81BD"/>
                <w:sz w:val="20"/>
                <w:szCs w:val="20"/>
              </w:rPr>
            </w:pPr>
            <w:r>
              <w:rPr>
                <w:rFonts w:asciiTheme="minorHAnsi" w:hAnsiTheme="minorHAnsi"/>
                <w:color w:val="4F81BD"/>
                <w:sz w:val="20"/>
                <w:szCs w:val="20"/>
              </w:rPr>
              <w:t>Kategoria pociągów towarowych**</w:t>
            </w:r>
          </w:p>
        </w:tc>
        <w:tc>
          <w:tcPr>
            <w:tcW w:w="727" w:type="pct"/>
            <w:shd w:val="clear" w:color="auto" w:fill="DBE5F1"/>
            <w:vAlign w:val="center"/>
          </w:tcPr>
          <w:p w14:paraId="7FFC0F23" w14:textId="77777777" w:rsidR="004F4D93" w:rsidRPr="001044F4" w:rsidRDefault="004F4D93" w:rsidP="009853C1">
            <w:pPr>
              <w:keepNext/>
              <w:keepLines/>
              <w:jc w:val="center"/>
              <w:rPr>
                <w:rFonts w:asciiTheme="minorHAnsi" w:hAnsiTheme="minorHAnsi" w:cstheme="minorHAnsi"/>
                <w:i/>
                <w:color w:val="4F81BD"/>
                <w:sz w:val="20"/>
                <w:szCs w:val="20"/>
              </w:rPr>
            </w:pPr>
            <w:r>
              <w:rPr>
                <w:rFonts w:asciiTheme="minorHAnsi" w:hAnsiTheme="minorHAnsi"/>
                <w:i/>
                <w:color w:val="4F81BD"/>
                <w:sz w:val="20"/>
                <w:szCs w:val="20"/>
              </w:rPr>
              <w:t>[liczba pociągów w dobie]</w:t>
            </w:r>
          </w:p>
        </w:tc>
        <w:tc>
          <w:tcPr>
            <w:tcW w:w="291" w:type="pct"/>
            <w:shd w:val="clear" w:color="auto" w:fill="DBE5F1"/>
            <w:vAlign w:val="center"/>
          </w:tcPr>
          <w:p w14:paraId="03DDAA5B"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299" w:type="pct"/>
            <w:shd w:val="clear" w:color="auto" w:fill="DBE5F1"/>
            <w:vAlign w:val="center"/>
          </w:tcPr>
          <w:p w14:paraId="69DD1A2E"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209" w:type="pct"/>
            <w:shd w:val="clear" w:color="auto" w:fill="DBE5F1"/>
            <w:vAlign w:val="center"/>
          </w:tcPr>
          <w:p w14:paraId="62424E98"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197" w:type="pct"/>
            <w:shd w:val="clear" w:color="auto" w:fill="DBE5F1"/>
            <w:vAlign w:val="center"/>
          </w:tcPr>
          <w:p w14:paraId="24CE0F09"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r>
      <w:tr w:rsidR="00FE56AF" w:rsidRPr="001044F4" w14:paraId="67332248" w14:textId="77777777" w:rsidTr="00F66D6E">
        <w:trPr>
          <w:trHeight w:val="143"/>
        </w:trPr>
        <w:tc>
          <w:tcPr>
            <w:tcW w:w="1683" w:type="pct"/>
            <w:vMerge/>
            <w:shd w:val="clear" w:color="auto" w:fill="DBE5F1"/>
            <w:vAlign w:val="center"/>
          </w:tcPr>
          <w:p w14:paraId="4226F7AA" w14:textId="77777777" w:rsidR="004F4D93" w:rsidRPr="001044F4" w:rsidRDefault="004F4D93" w:rsidP="009853C1">
            <w:pPr>
              <w:keepNext/>
              <w:keepLines/>
              <w:rPr>
                <w:rFonts w:asciiTheme="minorHAnsi" w:hAnsiTheme="minorHAnsi" w:cstheme="minorHAnsi"/>
                <w:color w:val="4F81BD"/>
                <w:sz w:val="20"/>
                <w:szCs w:val="20"/>
                <w:lang w:val="en-GB"/>
              </w:rPr>
            </w:pPr>
          </w:p>
        </w:tc>
        <w:tc>
          <w:tcPr>
            <w:tcW w:w="1593" w:type="pct"/>
            <w:shd w:val="clear" w:color="auto" w:fill="DBE5F1"/>
            <w:vAlign w:val="center"/>
          </w:tcPr>
          <w:p w14:paraId="6BF807C7" w14:textId="77777777" w:rsidR="004F4D93" w:rsidRPr="001044F4" w:rsidRDefault="004F4D93" w:rsidP="009853C1">
            <w:pPr>
              <w:keepNext/>
              <w:keepLines/>
              <w:ind w:left="179"/>
              <w:rPr>
                <w:rFonts w:asciiTheme="minorHAnsi" w:hAnsiTheme="minorHAnsi" w:cstheme="minorHAnsi"/>
                <w:color w:val="4F81BD"/>
                <w:sz w:val="20"/>
                <w:szCs w:val="20"/>
                <w:lang w:val="en-GB"/>
              </w:rPr>
            </w:pPr>
          </w:p>
        </w:tc>
        <w:tc>
          <w:tcPr>
            <w:tcW w:w="727" w:type="pct"/>
            <w:shd w:val="clear" w:color="auto" w:fill="DBE5F1"/>
            <w:vAlign w:val="center"/>
          </w:tcPr>
          <w:p w14:paraId="254F4106" w14:textId="77777777" w:rsidR="004F4D93" w:rsidRPr="001044F4" w:rsidRDefault="004F4D93" w:rsidP="009853C1">
            <w:pPr>
              <w:keepNext/>
              <w:keepLines/>
              <w:jc w:val="center"/>
              <w:rPr>
                <w:rFonts w:asciiTheme="minorHAnsi" w:hAnsiTheme="minorHAnsi" w:cstheme="minorHAnsi"/>
                <w:color w:val="4F81BD"/>
                <w:sz w:val="20"/>
                <w:szCs w:val="20"/>
              </w:rPr>
            </w:pPr>
            <w:r>
              <w:rPr>
                <w:rFonts w:asciiTheme="minorHAnsi" w:hAnsiTheme="minorHAnsi"/>
                <w:color w:val="4F81BD"/>
                <w:sz w:val="20"/>
                <w:szCs w:val="20"/>
              </w:rPr>
              <w:t>…</w:t>
            </w:r>
          </w:p>
        </w:tc>
        <w:tc>
          <w:tcPr>
            <w:tcW w:w="291" w:type="pct"/>
            <w:shd w:val="clear" w:color="auto" w:fill="DBE5F1"/>
            <w:vAlign w:val="center"/>
          </w:tcPr>
          <w:p w14:paraId="6C7E5406"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299" w:type="pct"/>
            <w:shd w:val="clear" w:color="auto" w:fill="DBE5F1"/>
            <w:vAlign w:val="center"/>
          </w:tcPr>
          <w:p w14:paraId="456A6A02"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209" w:type="pct"/>
            <w:shd w:val="clear" w:color="auto" w:fill="DBE5F1"/>
            <w:vAlign w:val="center"/>
          </w:tcPr>
          <w:p w14:paraId="1E71A412"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197" w:type="pct"/>
            <w:shd w:val="clear" w:color="auto" w:fill="DBE5F1"/>
            <w:vAlign w:val="center"/>
          </w:tcPr>
          <w:p w14:paraId="08B01C1C"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r>
      <w:tr w:rsidR="00FE56AF" w:rsidRPr="001044F4" w14:paraId="4C9E8538" w14:textId="77777777" w:rsidTr="00F66D6E">
        <w:trPr>
          <w:trHeight w:val="143"/>
        </w:trPr>
        <w:tc>
          <w:tcPr>
            <w:tcW w:w="1683" w:type="pct"/>
            <w:vMerge/>
            <w:shd w:val="clear" w:color="auto" w:fill="DBE5F1"/>
            <w:vAlign w:val="center"/>
          </w:tcPr>
          <w:p w14:paraId="2FB70244" w14:textId="77777777" w:rsidR="004F4D93" w:rsidRPr="001044F4" w:rsidRDefault="004F4D93" w:rsidP="009853C1">
            <w:pPr>
              <w:keepNext/>
              <w:keepLines/>
              <w:rPr>
                <w:rFonts w:asciiTheme="minorHAnsi" w:hAnsiTheme="minorHAnsi" w:cstheme="minorHAnsi"/>
                <w:color w:val="4F81BD"/>
                <w:sz w:val="20"/>
                <w:szCs w:val="20"/>
                <w:lang w:val="en-GB"/>
              </w:rPr>
            </w:pPr>
          </w:p>
        </w:tc>
        <w:tc>
          <w:tcPr>
            <w:tcW w:w="1593" w:type="pct"/>
            <w:shd w:val="clear" w:color="auto" w:fill="DBE5F1"/>
            <w:vAlign w:val="center"/>
          </w:tcPr>
          <w:p w14:paraId="1ADEC9F1" w14:textId="77777777" w:rsidR="004F4D93" w:rsidRPr="001044F4" w:rsidRDefault="004F4D93" w:rsidP="009853C1">
            <w:pPr>
              <w:keepNext/>
              <w:keepLines/>
              <w:rPr>
                <w:rFonts w:asciiTheme="minorHAnsi" w:hAnsiTheme="minorHAnsi" w:cstheme="minorHAnsi"/>
                <w:color w:val="4F81BD"/>
                <w:sz w:val="20"/>
                <w:szCs w:val="20"/>
                <w:lang w:val="en-GB"/>
              </w:rPr>
            </w:pPr>
          </w:p>
        </w:tc>
        <w:tc>
          <w:tcPr>
            <w:tcW w:w="727" w:type="pct"/>
            <w:shd w:val="clear" w:color="auto" w:fill="DBE5F1"/>
            <w:vAlign w:val="center"/>
          </w:tcPr>
          <w:p w14:paraId="6FF5D0DB"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291" w:type="pct"/>
            <w:shd w:val="clear" w:color="auto" w:fill="DBE5F1"/>
            <w:vAlign w:val="center"/>
          </w:tcPr>
          <w:p w14:paraId="445A4523"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299" w:type="pct"/>
            <w:shd w:val="clear" w:color="auto" w:fill="DBE5F1"/>
            <w:vAlign w:val="center"/>
          </w:tcPr>
          <w:p w14:paraId="561B38FD"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209" w:type="pct"/>
            <w:shd w:val="clear" w:color="auto" w:fill="DBE5F1"/>
            <w:vAlign w:val="center"/>
          </w:tcPr>
          <w:p w14:paraId="6D66239D"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197" w:type="pct"/>
            <w:shd w:val="clear" w:color="auto" w:fill="DBE5F1"/>
            <w:vAlign w:val="center"/>
          </w:tcPr>
          <w:p w14:paraId="027138D9"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r>
      <w:tr w:rsidR="00FE56AF" w:rsidRPr="001044F4" w14:paraId="1D0CAD9E" w14:textId="77777777" w:rsidTr="00F66D6E">
        <w:trPr>
          <w:trHeight w:val="143"/>
        </w:trPr>
        <w:tc>
          <w:tcPr>
            <w:tcW w:w="1683" w:type="pct"/>
            <w:vMerge/>
            <w:shd w:val="clear" w:color="auto" w:fill="DBE5F1"/>
            <w:vAlign w:val="center"/>
          </w:tcPr>
          <w:p w14:paraId="78698B83" w14:textId="77777777" w:rsidR="004F4D93" w:rsidRPr="001044F4" w:rsidRDefault="004F4D93" w:rsidP="009853C1">
            <w:pPr>
              <w:keepNext/>
              <w:keepLines/>
              <w:rPr>
                <w:rFonts w:asciiTheme="minorHAnsi" w:hAnsiTheme="minorHAnsi" w:cstheme="minorHAnsi"/>
                <w:color w:val="4F81BD"/>
                <w:sz w:val="20"/>
                <w:szCs w:val="20"/>
                <w:lang w:val="en-GB"/>
              </w:rPr>
            </w:pPr>
          </w:p>
        </w:tc>
        <w:tc>
          <w:tcPr>
            <w:tcW w:w="1593" w:type="pct"/>
            <w:shd w:val="clear" w:color="auto" w:fill="DBE5F1"/>
            <w:vAlign w:val="center"/>
          </w:tcPr>
          <w:p w14:paraId="041A0D17" w14:textId="77777777" w:rsidR="004F4D93" w:rsidRPr="001044F4" w:rsidRDefault="004F4D93" w:rsidP="009853C1">
            <w:pPr>
              <w:keepNext/>
              <w:keepLines/>
              <w:rPr>
                <w:rFonts w:asciiTheme="minorHAnsi" w:hAnsiTheme="minorHAnsi" w:cstheme="minorHAnsi"/>
                <w:color w:val="4F81BD"/>
                <w:sz w:val="20"/>
                <w:szCs w:val="20"/>
                <w:lang w:val="en-GB"/>
              </w:rPr>
            </w:pPr>
          </w:p>
        </w:tc>
        <w:tc>
          <w:tcPr>
            <w:tcW w:w="727" w:type="pct"/>
            <w:shd w:val="clear" w:color="auto" w:fill="DBE5F1"/>
            <w:vAlign w:val="center"/>
          </w:tcPr>
          <w:p w14:paraId="7674DF6D"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291" w:type="pct"/>
            <w:shd w:val="clear" w:color="auto" w:fill="DBE5F1"/>
            <w:vAlign w:val="center"/>
          </w:tcPr>
          <w:p w14:paraId="7CAC6203"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299" w:type="pct"/>
            <w:shd w:val="clear" w:color="auto" w:fill="DBE5F1"/>
            <w:vAlign w:val="center"/>
          </w:tcPr>
          <w:p w14:paraId="7C391262"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209" w:type="pct"/>
            <w:shd w:val="clear" w:color="auto" w:fill="DBE5F1"/>
            <w:vAlign w:val="center"/>
          </w:tcPr>
          <w:p w14:paraId="34833F33"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197" w:type="pct"/>
            <w:shd w:val="clear" w:color="auto" w:fill="DBE5F1"/>
            <w:vAlign w:val="center"/>
          </w:tcPr>
          <w:p w14:paraId="2A1C5C46"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r>
      <w:tr w:rsidR="00FE56AF" w:rsidRPr="001044F4" w14:paraId="3863D78B" w14:textId="77777777" w:rsidTr="00F66D6E">
        <w:trPr>
          <w:trHeight w:val="143"/>
        </w:trPr>
        <w:tc>
          <w:tcPr>
            <w:tcW w:w="1683" w:type="pct"/>
            <w:vMerge/>
            <w:shd w:val="clear" w:color="auto" w:fill="DBE5F1"/>
            <w:vAlign w:val="center"/>
          </w:tcPr>
          <w:p w14:paraId="0A6D451E" w14:textId="77777777" w:rsidR="004F4D93" w:rsidRPr="001044F4" w:rsidRDefault="004F4D93" w:rsidP="009853C1">
            <w:pPr>
              <w:keepNext/>
              <w:keepLines/>
              <w:rPr>
                <w:rFonts w:asciiTheme="minorHAnsi" w:hAnsiTheme="minorHAnsi" w:cstheme="minorHAnsi"/>
                <w:color w:val="4F81BD"/>
                <w:sz w:val="20"/>
                <w:szCs w:val="20"/>
                <w:lang w:val="en-GB"/>
              </w:rPr>
            </w:pPr>
          </w:p>
        </w:tc>
        <w:tc>
          <w:tcPr>
            <w:tcW w:w="1593" w:type="pct"/>
            <w:shd w:val="clear" w:color="auto" w:fill="DBE5F1"/>
            <w:vAlign w:val="center"/>
          </w:tcPr>
          <w:p w14:paraId="1D0144A7" w14:textId="77777777" w:rsidR="004F4D93" w:rsidRPr="001044F4" w:rsidRDefault="004F4D93" w:rsidP="009853C1">
            <w:pPr>
              <w:keepNext/>
              <w:keepLines/>
              <w:rPr>
                <w:rFonts w:asciiTheme="minorHAnsi" w:hAnsiTheme="minorHAnsi" w:cstheme="minorHAnsi"/>
                <w:b/>
                <w:color w:val="4F81BD"/>
                <w:sz w:val="20"/>
                <w:szCs w:val="20"/>
              </w:rPr>
            </w:pPr>
            <w:r>
              <w:rPr>
                <w:rFonts w:asciiTheme="minorHAnsi" w:hAnsiTheme="minorHAnsi"/>
                <w:b/>
                <w:color w:val="4F81BD"/>
                <w:sz w:val="20"/>
                <w:szCs w:val="20"/>
              </w:rPr>
              <w:t>Łącznie</w:t>
            </w:r>
          </w:p>
        </w:tc>
        <w:tc>
          <w:tcPr>
            <w:tcW w:w="727" w:type="pct"/>
            <w:shd w:val="clear" w:color="auto" w:fill="DBE5F1"/>
            <w:vAlign w:val="center"/>
          </w:tcPr>
          <w:p w14:paraId="54B36959" w14:textId="77777777" w:rsidR="004F4D93" w:rsidRPr="001044F4" w:rsidRDefault="004F4D93" w:rsidP="009853C1">
            <w:pPr>
              <w:keepNext/>
              <w:keepLines/>
              <w:jc w:val="center"/>
              <w:rPr>
                <w:rFonts w:asciiTheme="minorHAnsi" w:hAnsiTheme="minorHAnsi" w:cstheme="minorHAnsi"/>
                <w:b/>
                <w:i/>
                <w:color w:val="4F81BD"/>
                <w:sz w:val="20"/>
                <w:szCs w:val="20"/>
              </w:rPr>
            </w:pPr>
            <w:r>
              <w:rPr>
                <w:rFonts w:asciiTheme="minorHAnsi" w:hAnsiTheme="minorHAnsi"/>
                <w:b/>
                <w:i/>
                <w:color w:val="4F81BD"/>
                <w:sz w:val="20"/>
                <w:szCs w:val="20"/>
              </w:rPr>
              <w:t>…</w:t>
            </w:r>
          </w:p>
        </w:tc>
        <w:tc>
          <w:tcPr>
            <w:tcW w:w="291" w:type="pct"/>
            <w:shd w:val="clear" w:color="auto" w:fill="DBE5F1"/>
            <w:vAlign w:val="center"/>
          </w:tcPr>
          <w:p w14:paraId="01DD5B65" w14:textId="77777777" w:rsidR="004F4D93" w:rsidRPr="001044F4" w:rsidRDefault="004F4D93" w:rsidP="009853C1">
            <w:pPr>
              <w:keepNext/>
              <w:keepLines/>
              <w:jc w:val="center"/>
              <w:rPr>
                <w:rFonts w:asciiTheme="minorHAnsi" w:hAnsiTheme="minorHAnsi" w:cstheme="minorHAnsi"/>
                <w:b/>
                <w:i/>
                <w:color w:val="4F81BD"/>
                <w:sz w:val="20"/>
                <w:szCs w:val="20"/>
                <w:lang w:val="en-GB"/>
              </w:rPr>
            </w:pPr>
          </w:p>
        </w:tc>
        <w:tc>
          <w:tcPr>
            <w:tcW w:w="299" w:type="pct"/>
            <w:shd w:val="clear" w:color="auto" w:fill="DBE5F1"/>
            <w:vAlign w:val="center"/>
          </w:tcPr>
          <w:p w14:paraId="2407DFED" w14:textId="77777777" w:rsidR="004F4D93" w:rsidRPr="001044F4" w:rsidRDefault="004F4D93" w:rsidP="009853C1">
            <w:pPr>
              <w:keepNext/>
              <w:keepLines/>
              <w:jc w:val="center"/>
              <w:rPr>
                <w:rFonts w:asciiTheme="minorHAnsi" w:hAnsiTheme="minorHAnsi" w:cstheme="minorHAnsi"/>
                <w:b/>
                <w:i/>
                <w:color w:val="4F81BD"/>
                <w:sz w:val="20"/>
                <w:szCs w:val="20"/>
                <w:lang w:val="en-GB"/>
              </w:rPr>
            </w:pPr>
          </w:p>
        </w:tc>
        <w:tc>
          <w:tcPr>
            <w:tcW w:w="209" w:type="pct"/>
            <w:shd w:val="clear" w:color="auto" w:fill="DBE5F1"/>
            <w:vAlign w:val="center"/>
          </w:tcPr>
          <w:p w14:paraId="5D263D59"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197" w:type="pct"/>
            <w:shd w:val="clear" w:color="auto" w:fill="DBE5F1"/>
            <w:vAlign w:val="center"/>
          </w:tcPr>
          <w:p w14:paraId="1F0C5D4B"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r>
    </w:tbl>
    <w:p w14:paraId="6950CC68" w14:textId="77777777" w:rsidR="004F4D93" w:rsidRPr="001044F4" w:rsidRDefault="004F4D93" w:rsidP="00FE56AF">
      <w:pPr>
        <w:pStyle w:val="anxnormalZnak"/>
        <w:spacing w:after="120"/>
        <w:ind w:left="0" w:right="26"/>
        <w:rPr>
          <w:rFonts w:asciiTheme="minorHAnsi" w:hAnsiTheme="minorHAnsi" w:cstheme="minorHAnsi"/>
          <w:i/>
          <w:sz w:val="16"/>
          <w:szCs w:val="16"/>
        </w:rPr>
      </w:pPr>
      <w:r>
        <w:rPr>
          <w:rFonts w:asciiTheme="minorHAnsi" w:hAnsiTheme="minorHAnsi"/>
          <w:i/>
          <w:sz w:val="16"/>
          <w:szCs w:val="16"/>
        </w:rPr>
        <w:t>*) n – pierwszy rok okresu odniesienia, no – pierwszy pełny rok fazy eksploatacyjnej, N – ostatni rok prognozy</w:t>
      </w:r>
    </w:p>
    <w:p w14:paraId="5BBE949C" w14:textId="77777777" w:rsidR="004F4D93" w:rsidRPr="001044F4" w:rsidRDefault="004F4D93" w:rsidP="000005AE">
      <w:pPr>
        <w:pStyle w:val="anxnormalZnak"/>
        <w:spacing w:after="120"/>
        <w:ind w:left="142" w:right="26" w:hanging="142"/>
        <w:rPr>
          <w:rFonts w:asciiTheme="minorHAnsi" w:hAnsiTheme="minorHAnsi" w:cstheme="minorHAnsi"/>
          <w:i/>
          <w:sz w:val="16"/>
          <w:szCs w:val="16"/>
        </w:rPr>
      </w:pPr>
      <w:r>
        <w:rPr>
          <w:rFonts w:asciiTheme="minorHAnsi" w:hAnsiTheme="minorHAnsi"/>
          <w:i/>
          <w:sz w:val="16"/>
          <w:szCs w:val="16"/>
        </w:rPr>
        <w:t>**) Powinny zostać uwzględnione wszystkie kategorie pociągów towarowych kursujące po analizowanej linii kolejowej. Mogą zostać zagregowane, według obowiązującej systematyki kategorii pociągów towarowych stosowanej przez zarządcę infrastruktury, w tym z wyróżnieniem pociągów intermodalnych</w:t>
      </w:r>
    </w:p>
    <w:p w14:paraId="395814EA" w14:textId="25AA8838" w:rsidR="004F4D93" w:rsidRPr="001044F4" w:rsidRDefault="004F4D93" w:rsidP="00093D31">
      <w:pPr>
        <w:pStyle w:val="anxnormalZnak"/>
        <w:numPr>
          <w:ilvl w:val="0"/>
          <w:numId w:val="46"/>
        </w:numPr>
        <w:spacing w:after="120"/>
        <w:ind w:left="426" w:right="26" w:hanging="426"/>
        <w:rPr>
          <w:rFonts w:asciiTheme="minorHAnsi" w:hAnsiTheme="minorHAnsi" w:cstheme="minorHAnsi"/>
        </w:rPr>
      </w:pPr>
      <w:r>
        <w:rPr>
          <w:rFonts w:asciiTheme="minorHAnsi" w:hAnsiTheme="minorHAnsi"/>
        </w:rPr>
        <w:t>Roczna praca przewozowa w ruchu towarowym dla wariantu bezinwestycyjnego oraz wariantów inwestycyjnych (w osobnych tabelach) w liczbach bezwzględnych oraz w ujęciu przyrostowym (w obu kierunkach łącznie) w netto-tono-kilometrach.</w:t>
      </w:r>
    </w:p>
    <w:tbl>
      <w:tblPr>
        <w:tblW w:w="4920" w:type="pct"/>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blLayout w:type="fixed"/>
        <w:tblLook w:val="04A0" w:firstRow="1" w:lastRow="0" w:firstColumn="1" w:lastColumn="0" w:noHBand="0" w:noVBand="1"/>
      </w:tblPr>
      <w:tblGrid>
        <w:gridCol w:w="3205"/>
        <w:gridCol w:w="2607"/>
        <w:gridCol w:w="1798"/>
        <w:gridCol w:w="517"/>
        <w:gridCol w:w="570"/>
        <w:gridCol w:w="398"/>
        <w:gridCol w:w="379"/>
      </w:tblGrid>
      <w:tr w:rsidR="00C73EA7" w:rsidRPr="001044F4" w14:paraId="65A765AD" w14:textId="77777777" w:rsidTr="00F66D6E">
        <w:trPr>
          <w:trHeight w:val="750"/>
        </w:trPr>
        <w:tc>
          <w:tcPr>
            <w:tcW w:w="3067" w:type="pct"/>
            <w:gridSpan w:val="2"/>
            <w:shd w:val="clear" w:color="auto" w:fill="A6A6A6"/>
            <w:vAlign w:val="center"/>
          </w:tcPr>
          <w:p w14:paraId="03273299" w14:textId="77777777" w:rsidR="004F4D93" w:rsidRPr="001044F4" w:rsidRDefault="004F4D93" w:rsidP="009853C1">
            <w:pPr>
              <w:pStyle w:val="Odstavecseseznamem1"/>
              <w:keepNext/>
              <w:keepLines/>
              <w:numPr>
                <w:ilvl w:val="0"/>
                <w:numId w:val="3"/>
              </w:numPr>
              <w:tabs>
                <w:tab w:val="clear" w:pos="720"/>
                <w:tab w:val="num" w:pos="2302"/>
              </w:tabs>
              <w:spacing w:after="0" w:line="240" w:lineRule="auto"/>
              <w:ind w:left="2302" w:hanging="283"/>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Wariant bezinwestycyjny</w:t>
            </w:r>
          </w:p>
          <w:p w14:paraId="11CCC60A" w14:textId="77777777" w:rsidR="004F4D93" w:rsidRPr="001044F4" w:rsidRDefault="004F4D93" w:rsidP="009853C1">
            <w:pPr>
              <w:pStyle w:val="Odstavecseseznamem1"/>
              <w:keepNext/>
              <w:keepLines/>
              <w:numPr>
                <w:ilvl w:val="0"/>
                <w:numId w:val="3"/>
              </w:numPr>
              <w:tabs>
                <w:tab w:val="clear" w:pos="720"/>
                <w:tab w:val="num" w:pos="2302"/>
              </w:tabs>
              <w:spacing w:after="0" w:line="240" w:lineRule="auto"/>
              <w:ind w:left="2302" w:hanging="283"/>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Warianty inwestycyjne</w:t>
            </w:r>
          </w:p>
          <w:p w14:paraId="77D638C9" w14:textId="77777777" w:rsidR="004F4D93" w:rsidRPr="001044F4" w:rsidRDefault="004F4D93" w:rsidP="009853C1">
            <w:pPr>
              <w:pStyle w:val="Odstavecseseznamem1"/>
              <w:keepNext/>
              <w:keepLines/>
              <w:numPr>
                <w:ilvl w:val="0"/>
                <w:numId w:val="3"/>
              </w:numPr>
              <w:tabs>
                <w:tab w:val="clear" w:pos="720"/>
                <w:tab w:val="num" w:pos="2302"/>
              </w:tabs>
              <w:spacing w:after="0" w:line="240" w:lineRule="auto"/>
              <w:ind w:left="2302" w:hanging="283"/>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Przyrost ruchu</w:t>
            </w:r>
          </w:p>
        </w:tc>
        <w:tc>
          <w:tcPr>
            <w:tcW w:w="1933" w:type="pct"/>
            <w:gridSpan w:val="5"/>
            <w:shd w:val="clear" w:color="auto" w:fill="A6A6A6"/>
            <w:vAlign w:val="center"/>
          </w:tcPr>
          <w:p w14:paraId="704D6EFA" w14:textId="77777777" w:rsidR="004F4D93" w:rsidRPr="001044F4" w:rsidRDefault="004F4D93" w:rsidP="009853C1">
            <w:pPr>
              <w:keepNext/>
              <w:keepLines/>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Lata analizy*</w:t>
            </w:r>
          </w:p>
        </w:tc>
      </w:tr>
      <w:tr w:rsidR="00C73EA7" w:rsidRPr="001044F4" w14:paraId="4834F198" w14:textId="77777777" w:rsidTr="00F66D6E">
        <w:trPr>
          <w:trHeight w:val="250"/>
        </w:trPr>
        <w:tc>
          <w:tcPr>
            <w:tcW w:w="3067" w:type="pct"/>
            <w:gridSpan w:val="2"/>
            <w:shd w:val="clear" w:color="auto" w:fill="A6A6A6"/>
            <w:vAlign w:val="center"/>
          </w:tcPr>
          <w:p w14:paraId="61F49D99" w14:textId="77777777" w:rsidR="004F4D93" w:rsidRPr="001044F4" w:rsidRDefault="004F4D93" w:rsidP="00E3133A">
            <w:pPr>
              <w:keepNext/>
              <w:keepLines/>
              <w:ind w:firstLine="2019"/>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Kategorie ruchu towarowego</w:t>
            </w:r>
          </w:p>
        </w:tc>
        <w:tc>
          <w:tcPr>
            <w:tcW w:w="949" w:type="pct"/>
            <w:shd w:val="clear" w:color="auto" w:fill="A6A6A6"/>
            <w:vAlign w:val="center"/>
          </w:tcPr>
          <w:p w14:paraId="004EEB2D" w14:textId="77777777" w:rsidR="004F4D93" w:rsidRPr="001044F4" w:rsidRDefault="004F4D93" w:rsidP="009853C1">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w:t>
            </w:r>
          </w:p>
        </w:tc>
        <w:tc>
          <w:tcPr>
            <w:tcW w:w="273" w:type="pct"/>
            <w:shd w:val="clear" w:color="auto" w:fill="A6A6A6"/>
            <w:vAlign w:val="center"/>
          </w:tcPr>
          <w:p w14:paraId="6EA0C2BC" w14:textId="77777777" w:rsidR="004F4D93" w:rsidRPr="001044F4" w:rsidRDefault="004F4D93" w:rsidP="009853C1">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no</w:t>
            </w:r>
          </w:p>
        </w:tc>
        <w:tc>
          <w:tcPr>
            <w:tcW w:w="301" w:type="pct"/>
            <w:shd w:val="clear" w:color="auto" w:fill="A6A6A6"/>
            <w:vAlign w:val="center"/>
          </w:tcPr>
          <w:p w14:paraId="285B98A4" w14:textId="77777777" w:rsidR="004F4D93" w:rsidRPr="001044F4" w:rsidRDefault="004F4D93" w:rsidP="009853C1">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n+5</w:t>
            </w:r>
          </w:p>
        </w:tc>
        <w:tc>
          <w:tcPr>
            <w:tcW w:w="210" w:type="pct"/>
            <w:shd w:val="clear" w:color="auto" w:fill="A6A6A6"/>
            <w:vAlign w:val="center"/>
          </w:tcPr>
          <w:p w14:paraId="5CFB947B" w14:textId="77777777" w:rsidR="004F4D93" w:rsidRPr="001044F4" w:rsidRDefault="004F4D93" w:rsidP="009853C1">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w:t>
            </w:r>
          </w:p>
        </w:tc>
        <w:tc>
          <w:tcPr>
            <w:tcW w:w="199" w:type="pct"/>
            <w:shd w:val="clear" w:color="auto" w:fill="A6A6A6"/>
            <w:vAlign w:val="center"/>
          </w:tcPr>
          <w:p w14:paraId="3A7C28C5" w14:textId="77777777" w:rsidR="004F4D93" w:rsidRPr="001044F4" w:rsidRDefault="004F4D93" w:rsidP="009853C1">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w:t>
            </w:r>
          </w:p>
        </w:tc>
      </w:tr>
      <w:tr w:rsidR="00FE56AF" w:rsidRPr="00BE466B" w14:paraId="7A5E7189" w14:textId="77777777" w:rsidTr="00F66D6E">
        <w:trPr>
          <w:trHeight w:val="450"/>
        </w:trPr>
        <w:tc>
          <w:tcPr>
            <w:tcW w:w="1691" w:type="pct"/>
            <w:vMerge w:val="restart"/>
            <w:shd w:val="clear" w:color="auto" w:fill="DBE5F1"/>
            <w:vAlign w:val="center"/>
          </w:tcPr>
          <w:p w14:paraId="322540DE" w14:textId="77777777" w:rsidR="004F4D93" w:rsidRPr="001044F4" w:rsidRDefault="004F4D93" w:rsidP="000005AE">
            <w:pPr>
              <w:keepNext/>
              <w:keepLines/>
              <w:rPr>
                <w:rFonts w:asciiTheme="minorHAnsi" w:hAnsiTheme="minorHAnsi" w:cstheme="minorHAnsi"/>
                <w:color w:val="4F81BD"/>
                <w:sz w:val="20"/>
                <w:szCs w:val="20"/>
              </w:rPr>
            </w:pPr>
            <w:r>
              <w:rPr>
                <w:rFonts w:asciiTheme="minorHAnsi" w:hAnsiTheme="minorHAnsi"/>
                <w:color w:val="4F81BD"/>
                <w:sz w:val="20"/>
                <w:szCs w:val="20"/>
              </w:rPr>
              <w:t>Przewozy kolejowe</w:t>
            </w:r>
          </w:p>
        </w:tc>
        <w:tc>
          <w:tcPr>
            <w:tcW w:w="1376" w:type="pct"/>
            <w:shd w:val="clear" w:color="auto" w:fill="DBE5F1"/>
            <w:vAlign w:val="center"/>
          </w:tcPr>
          <w:p w14:paraId="5A3646A9" w14:textId="77777777" w:rsidR="004F4D93" w:rsidRPr="001044F4" w:rsidRDefault="004F4D93" w:rsidP="000005AE">
            <w:pPr>
              <w:keepNext/>
              <w:keepLines/>
              <w:rPr>
                <w:rFonts w:asciiTheme="minorHAnsi" w:hAnsiTheme="minorHAnsi" w:cstheme="minorHAnsi"/>
                <w:color w:val="4F81BD"/>
                <w:sz w:val="20"/>
                <w:szCs w:val="20"/>
              </w:rPr>
            </w:pPr>
            <w:r>
              <w:rPr>
                <w:rFonts w:asciiTheme="minorHAnsi" w:hAnsiTheme="minorHAnsi"/>
                <w:color w:val="4F81BD"/>
                <w:sz w:val="20"/>
                <w:szCs w:val="20"/>
              </w:rPr>
              <w:t>Kategoria pociągów towarowych**</w:t>
            </w:r>
          </w:p>
        </w:tc>
        <w:tc>
          <w:tcPr>
            <w:tcW w:w="949" w:type="pct"/>
            <w:shd w:val="clear" w:color="auto" w:fill="DBE5F1"/>
            <w:vAlign w:val="center"/>
          </w:tcPr>
          <w:p w14:paraId="6F419C34" w14:textId="1A389CAB" w:rsidR="004F4D93" w:rsidRPr="001044F4" w:rsidRDefault="004F4D93" w:rsidP="0017754D">
            <w:pPr>
              <w:keepNext/>
              <w:keepLines/>
              <w:jc w:val="center"/>
              <w:rPr>
                <w:rFonts w:asciiTheme="minorHAnsi" w:hAnsiTheme="minorHAnsi" w:cstheme="minorHAnsi"/>
                <w:i/>
                <w:color w:val="4F81BD"/>
                <w:sz w:val="20"/>
                <w:szCs w:val="20"/>
              </w:rPr>
            </w:pPr>
            <w:r>
              <w:rPr>
                <w:rFonts w:asciiTheme="minorHAnsi" w:hAnsiTheme="minorHAnsi"/>
                <w:i/>
                <w:color w:val="4F81BD"/>
                <w:sz w:val="20"/>
                <w:szCs w:val="20"/>
              </w:rPr>
              <w:t>[netto-tono-kilometry rocznie]</w:t>
            </w:r>
          </w:p>
        </w:tc>
        <w:tc>
          <w:tcPr>
            <w:tcW w:w="273" w:type="pct"/>
            <w:shd w:val="clear" w:color="auto" w:fill="DBE5F1"/>
            <w:vAlign w:val="center"/>
          </w:tcPr>
          <w:p w14:paraId="43127CCA"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301" w:type="pct"/>
            <w:shd w:val="clear" w:color="auto" w:fill="DBE5F1"/>
            <w:vAlign w:val="center"/>
          </w:tcPr>
          <w:p w14:paraId="374A1BA3"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210" w:type="pct"/>
            <w:shd w:val="clear" w:color="auto" w:fill="DBE5F1"/>
            <w:vAlign w:val="center"/>
          </w:tcPr>
          <w:p w14:paraId="31131648"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199" w:type="pct"/>
            <w:shd w:val="clear" w:color="auto" w:fill="DBE5F1"/>
            <w:vAlign w:val="center"/>
          </w:tcPr>
          <w:p w14:paraId="444A885F"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r>
      <w:tr w:rsidR="00FE56AF" w:rsidRPr="001044F4" w14:paraId="26684BA0" w14:textId="77777777" w:rsidTr="00F66D6E">
        <w:trPr>
          <w:trHeight w:val="143"/>
        </w:trPr>
        <w:tc>
          <w:tcPr>
            <w:tcW w:w="1691" w:type="pct"/>
            <w:vMerge/>
            <w:shd w:val="clear" w:color="auto" w:fill="DBE5F1"/>
            <w:vAlign w:val="center"/>
          </w:tcPr>
          <w:p w14:paraId="14368A7C" w14:textId="77777777" w:rsidR="004F4D93" w:rsidRPr="001044F4" w:rsidRDefault="004F4D93" w:rsidP="000005AE">
            <w:pPr>
              <w:keepNext/>
              <w:keepLines/>
              <w:rPr>
                <w:rFonts w:asciiTheme="minorHAnsi" w:hAnsiTheme="minorHAnsi" w:cstheme="minorHAnsi"/>
                <w:color w:val="4F81BD"/>
                <w:sz w:val="20"/>
                <w:szCs w:val="20"/>
                <w:lang w:val="en-GB"/>
              </w:rPr>
            </w:pPr>
          </w:p>
        </w:tc>
        <w:tc>
          <w:tcPr>
            <w:tcW w:w="1376" w:type="pct"/>
            <w:shd w:val="clear" w:color="auto" w:fill="DBE5F1"/>
            <w:vAlign w:val="center"/>
          </w:tcPr>
          <w:p w14:paraId="0B6B7850" w14:textId="77777777" w:rsidR="004F4D93" w:rsidRPr="001044F4" w:rsidRDefault="004F4D93" w:rsidP="000005AE">
            <w:pPr>
              <w:keepNext/>
              <w:keepLines/>
              <w:ind w:left="179"/>
              <w:rPr>
                <w:rFonts w:asciiTheme="minorHAnsi" w:hAnsiTheme="minorHAnsi" w:cstheme="minorHAnsi"/>
                <w:color w:val="4F81BD"/>
                <w:sz w:val="20"/>
                <w:szCs w:val="20"/>
                <w:lang w:val="en-GB"/>
              </w:rPr>
            </w:pPr>
          </w:p>
        </w:tc>
        <w:tc>
          <w:tcPr>
            <w:tcW w:w="949" w:type="pct"/>
            <w:shd w:val="clear" w:color="auto" w:fill="DBE5F1"/>
            <w:vAlign w:val="center"/>
          </w:tcPr>
          <w:p w14:paraId="34F3508E" w14:textId="77777777" w:rsidR="004F4D93" w:rsidRPr="001044F4" w:rsidRDefault="004F4D93" w:rsidP="009853C1">
            <w:pPr>
              <w:keepNext/>
              <w:keepLines/>
              <w:jc w:val="center"/>
              <w:rPr>
                <w:rFonts w:asciiTheme="minorHAnsi" w:hAnsiTheme="minorHAnsi" w:cstheme="minorHAnsi"/>
                <w:color w:val="4F81BD"/>
                <w:sz w:val="20"/>
                <w:szCs w:val="20"/>
              </w:rPr>
            </w:pPr>
            <w:r>
              <w:rPr>
                <w:rFonts w:asciiTheme="minorHAnsi" w:hAnsiTheme="minorHAnsi"/>
                <w:color w:val="4F81BD"/>
                <w:sz w:val="20"/>
                <w:szCs w:val="20"/>
              </w:rPr>
              <w:t>…</w:t>
            </w:r>
          </w:p>
        </w:tc>
        <w:tc>
          <w:tcPr>
            <w:tcW w:w="273" w:type="pct"/>
            <w:shd w:val="clear" w:color="auto" w:fill="DBE5F1"/>
            <w:vAlign w:val="center"/>
          </w:tcPr>
          <w:p w14:paraId="756639F7"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301" w:type="pct"/>
            <w:shd w:val="clear" w:color="auto" w:fill="DBE5F1"/>
            <w:vAlign w:val="center"/>
          </w:tcPr>
          <w:p w14:paraId="6DCAA586"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210" w:type="pct"/>
            <w:shd w:val="clear" w:color="auto" w:fill="DBE5F1"/>
            <w:vAlign w:val="center"/>
          </w:tcPr>
          <w:p w14:paraId="123CFBFF"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199" w:type="pct"/>
            <w:shd w:val="clear" w:color="auto" w:fill="DBE5F1"/>
            <w:vAlign w:val="center"/>
          </w:tcPr>
          <w:p w14:paraId="489C11EB"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r>
      <w:tr w:rsidR="00FE56AF" w:rsidRPr="001044F4" w14:paraId="3F8B5E58" w14:textId="77777777" w:rsidTr="00F66D6E">
        <w:trPr>
          <w:trHeight w:val="143"/>
        </w:trPr>
        <w:tc>
          <w:tcPr>
            <w:tcW w:w="1691" w:type="pct"/>
            <w:vMerge/>
            <w:shd w:val="clear" w:color="auto" w:fill="DBE5F1"/>
            <w:vAlign w:val="center"/>
          </w:tcPr>
          <w:p w14:paraId="0A29F825" w14:textId="77777777" w:rsidR="004F4D93" w:rsidRPr="001044F4" w:rsidRDefault="004F4D93" w:rsidP="000005AE">
            <w:pPr>
              <w:keepNext/>
              <w:keepLines/>
              <w:rPr>
                <w:rFonts w:asciiTheme="minorHAnsi" w:hAnsiTheme="minorHAnsi" w:cstheme="minorHAnsi"/>
                <w:color w:val="4F81BD"/>
                <w:sz w:val="20"/>
                <w:szCs w:val="20"/>
                <w:lang w:val="en-GB"/>
              </w:rPr>
            </w:pPr>
          </w:p>
        </w:tc>
        <w:tc>
          <w:tcPr>
            <w:tcW w:w="1376" w:type="pct"/>
            <w:shd w:val="clear" w:color="auto" w:fill="DBE5F1"/>
            <w:vAlign w:val="center"/>
          </w:tcPr>
          <w:p w14:paraId="07214DB4" w14:textId="77777777" w:rsidR="004F4D93" w:rsidRPr="001044F4" w:rsidRDefault="004F4D93" w:rsidP="000005AE">
            <w:pPr>
              <w:keepNext/>
              <w:keepLines/>
              <w:rPr>
                <w:rFonts w:asciiTheme="minorHAnsi" w:hAnsiTheme="minorHAnsi" w:cstheme="minorHAnsi"/>
                <w:color w:val="4F81BD"/>
                <w:sz w:val="20"/>
                <w:szCs w:val="20"/>
                <w:lang w:val="en-GB"/>
              </w:rPr>
            </w:pPr>
          </w:p>
        </w:tc>
        <w:tc>
          <w:tcPr>
            <w:tcW w:w="949" w:type="pct"/>
            <w:shd w:val="clear" w:color="auto" w:fill="DBE5F1"/>
            <w:vAlign w:val="center"/>
          </w:tcPr>
          <w:p w14:paraId="23AEB6F4"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273" w:type="pct"/>
            <w:shd w:val="clear" w:color="auto" w:fill="DBE5F1"/>
            <w:vAlign w:val="center"/>
          </w:tcPr>
          <w:p w14:paraId="00AD69D7"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301" w:type="pct"/>
            <w:shd w:val="clear" w:color="auto" w:fill="DBE5F1"/>
            <w:vAlign w:val="center"/>
          </w:tcPr>
          <w:p w14:paraId="17C1FD41"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210" w:type="pct"/>
            <w:shd w:val="clear" w:color="auto" w:fill="DBE5F1"/>
            <w:vAlign w:val="center"/>
          </w:tcPr>
          <w:p w14:paraId="081D572C"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199" w:type="pct"/>
            <w:shd w:val="clear" w:color="auto" w:fill="DBE5F1"/>
            <w:vAlign w:val="center"/>
          </w:tcPr>
          <w:p w14:paraId="68A5E692"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r>
      <w:tr w:rsidR="00FE56AF" w:rsidRPr="001044F4" w14:paraId="5DC9C88B" w14:textId="77777777" w:rsidTr="00F66D6E">
        <w:trPr>
          <w:trHeight w:val="143"/>
        </w:trPr>
        <w:tc>
          <w:tcPr>
            <w:tcW w:w="1691" w:type="pct"/>
            <w:vMerge/>
            <w:shd w:val="clear" w:color="auto" w:fill="DBE5F1"/>
            <w:vAlign w:val="center"/>
          </w:tcPr>
          <w:p w14:paraId="60AF3C52" w14:textId="77777777" w:rsidR="004F4D93" w:rsidRPr="001044F4" w:rsidRDefault="004F4D93" w:rsidP="000005AE">
            <w:pPr>
              <w:keepNext/>
              <w:keepLines/>
              <w:rPr>
                <w:rFonts w:asciiTheme="minorHAnsi" w:hAnsiTheme="minorHAnsi" w:cstheme="minorHAnsi"/>
                <w:color w:val="4F81BD"/>
                <w:sz w:val="20"/>
                <w:szCs w:val="20"/>
                <w:lang w:val="en-GB"/>
              </w:rPr>
            </w:pPr>
          </w:p>
        </w:tc>
        <w:tc>
          <w:tcPr>
            <w:tcW w:w="1376" w:type="pct"/>
            <w:shd w:val="clear" w:color="auto" w:fill="DBE5F1"/>
            <w:vAlign w:val="center"/>
          </w:tcPr>
          <w:p w14:paraId="3DA9F446" w14:textId="77777777" w:rsidR="004F4D93" w:rsidRPr="001044F4" w:rsidRDefault="004F4D93" w:rsidP="000005AE">
            <w:pPr>
              <w:keepNext/>
              <w:keepLines/>
              <w:rPr>
                <w:rFonts w:asciiTheme="minorHAnsi" w:hAnsiTheme="minorHAnsi" w:cstheme="minorHAnsi"/>
                <w:color w:val="4F81BD"/>
                <w:sz w:val="20"/>
                <w:szCs w:val="20"/>
                <w:lang w:val="en-GB"/>
              </w:rPr>
            </w:pPr>
          </w:p>
        </w:tc>
        <w:tc>
          <w:tcPr>
            <w:tcW w:w="949" w:type="pct"/>
            <w:shd w:val="clear" w:color="auto" w:fill="DBE5F1"/>
            <w:vAlign w:val="center"/>
          </w:tcPr>
          <w:p w14:paraId="3C0CFD24"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273" w:type="pct"/>
            <w:shd w:val="clear" w:color="auto" w:fill="DBE5F1"/>
            <w:vAlign w:val="center"/>
          </w:tcPr>
          <w:p w14:paraId="59583481"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301" w:type="pct"/>
            <w:shd w:val="clear" w:color="auto" w:fill="DBE5F1"/>
            <w:vAlign w:val="center"/>
          </w:tcPr>
          <w:p w14:paraId="27E31E51"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210" w:type="pct"/>
            <w:shd w:val="clear" w:color="auto" w:fill="DBE5F1"/>
            <w:vAlign w:val="center"/>
          </w:tcPr>
          <w:p w14:paraId="4F0EE104"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199" w:type="pct"/>
            <w:shd w:val="clear" w:color="auto" w:fill="DBE5F1"/>
            <w:vAlign w:val="center"/>
          </w:tcPr>
          <w:p w14:paraId="08DB3D42"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r>
      <w:tr w:rsidR="00FE56AF" w:rsidRPr="001044F4" w14:paraId="5FD39F8B" w14:textId="77777777" w:rsidTr="00F66D6E">
        <w:trPr>
          <w:trHeight w:val="143"/>
        </w:trPr>
        <w:tc>
          <w:tcPr>
            <w:tcW w:w="1691" w:type="pct"/>
            <w:vMerge/>
            <w:shd w:val="clear" w:color="auto" w:fill="DBE5F1"/>
            <w:vAlign w:val="center"/>
          </w:tcPr>
          <w:p w14:paraId="211F65D9" w14:textId="77777777" w:rsidR="004F4D93" w:rsidRPr="001044F4" w:rsidRDefault="004F4D93" w:rsidP="000005AE">
            <w:pPr>
              <w:keepNext/>
              <w:keepLines/>
              <w:rPr>
                <w:rFonts w:asciiTheme="minorHAnsi" w:hAnsiTheme="minorHAnsi" w:cstheme="minorHAnsi"/>
                <w:color w:val="4F81BD"/>
                <w:sz w:val="20"/>
                <w:szCs w:val="20"/>
                <w:lang w:val="en-GB"/>
              </w:rPr>
            </w:pPr>
          </w:p>
        </w:tc>
        <w:tc>
          <w:tcPr>
            <w:tcW w:w="1376" w:type="pct"/>
            <w:shd w:val="clear" w:color="auto" w:fill="DBE5F1"/>
            <w:vAlign w:val="center"/>
          </w:tcPr>
          <w:p w14:paraId="4C92F825" w14:textId="77777777" w:rsidR="004F4D93" w:rsidRPr="001044F4" w:rsidRDefault="004F4D93" w:rsidP="000005AE">
            <w:pPr>
              <w:keepNext/>
              <w:keepLines/>
              <w:rPr>
                <w:rFonts w:asciiTheme="minorHAnsi" w:hAnsiTheme="minorHAnsi" w:cstheme="minorHAnsi"/>
                <w:b/>
                <w:color w:val="4F81BD"/>
                <w:sz w:val="20"/>
                <w:szCs w:val="20"/>
              </w:rPr>
            </w:pPr>
            <w:r>
              <w:rPr>
                <w:rFonts w:asciiTheme="minorHAnsi" w:hAnsiTheme="minorHAnsi"/>
                <w:b/>
                <w:color w:val="4F81BD"/>
                <w:sz w:val="20"/>
                <w:szCs w:val="20"/>
              </w:rPr>
              <w:t xml:space="preserve">Łącznie </w:t>
            </w:r>
          </w:p>
        </w:tc>
        <w:tc>
          <w:tcPr>
            <w:tcW w:w="949" w:type="pct"/>
            <w:shd w:val="clear" w:color="auto" w:fill="DBE5F1"/>
            <w:vAlign w:val="center"/>
          </w:tcPr>
          <w:p w14:paraId="3D4673C4" w14:textId="77777777" w:rsidR="004F4D93" w:rsidRPr="001044F4" w:rsidRDefault="004F4D93" w:rsidP="009853C1">
            <w:pPr>
              <w:keepNext/>
              <w:keepLines/>
              <w:jc w:val="center"/>
              <w:rPr>
                <w:rFonts w:asciiTheme="minorHAnsi" w:hAnsiTheme="minorHAnsi" w:cstheme="minorHAnsi"/>
                <w:b/>
                <w:i/>
                <w:color w:val="4F81BD"/>
                <w:sz w:val="20"/>
                <w:szCs w:val="20"/>
              </w:rPr>
            </w:pPr>
            <w:r>
              <w:rPr>
                <w:rFonts w:asciiTheme="minorHAnsi" w:hAnsiTheme="minorHAnsi"/>
                <w:b/>
                <w:i/>
                <w:color w:val="4F81BD"/>
                <w:sz w:val="20"/>
                <w:szCs w:val="20"/>
              </w:rPr>
              <w:t>…</w:t>
            </w:r>
          </w:p>
        </w:tc>
        <w:tc>
          <w:tcPr>
            <w:tcW w:w="273" w:type="pct"/>
            <w:shd w:val="clear" w:color="auto" w:fill="DBE5F1"/>
            <w:vAlign w:val="center"/>
          </w:tcPr>
          <w:p w14:paraId="52D3F540" w14:textId="77777777" w:rsidR="004F4D93" w:rsidRPr="001044F4" w:rsidRDefault="004F4D93" w:rsidP="009853C1">
            <w:pPr>
              <w:keepNext/>
              <w:keepLines/>
              <w:jc w:val="center"/>
              <w:rPr>
                <w:rFonts w:asciiTheme="minorHAnsi" w:hAnsiTheme="minorHAnsi" w:cstheme="minorHAnsi"/>
                <w:b/>
                <w:i/>
                <w:color w:val="4F81BD"/>
                <w:sz w:val="20"/>
                <w:szCs w:val="20"/>
                <w:lang w:val="en-GB"/>
              </w:rPr>
            </w:pPr>
          </w:p>
        </w:tc>
        <w:tc>
          <w:tcPr>
            <w:tcW w:w="301" w:type="pct"/>
            <w:shd w:val="clear" w:color="auto" w:fill="DBE5F1"/>
            <w:vAlign w:val="center"/>
          </w:tcPr>
          <w:p w14:paraId="28748A4B" w14:textId="77777777" w:rsidR="004F4D93" w:rsidRPr="001044F4" w:rsidRDefault="004F4D93" w:rsidP="009853C1">
            <w:pPr>
              <w:keepNext/>
              <w:keepLines/>
              <w:jc w:val="center"/>
              <w:rPr>
                <w:rFonts w:asciiTheme="minorHAnsi" w:hAnsiTheme="minorHAnsi" w:cstheme="minorHAnsi"/>
                <w:b/>
                <w:i/>
                <w:color w:val="4F81BD"/>
                <w:sz w:val="20"/>
                <w:szCs w:val="20"/>
                <w:lang w:val="en-GB"/>
              </w:rPr>
            </w:pPr>
          </w:p>
        </w:tc>
        <w:tc>
          <w:tcPr>
            <w:tcW w:w="210" w:type="pct"/>
            <w:shd w:val="clear" w:color="auto" w:fill="DBE5F1"/>
            <w:vAlign w:val="center"/>
          </w:tcPr>
          <w:p w14:paraId="19EA2442"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199" w:type="pct"/>
            <w:shd w:val="clear" w:color="auto" w:fill="DBE5F1"/>
            <w:vAlign w:val="center"/>
          </w:tcPr>
          <w:p w14:paraId="467DB69E"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r>
    </w:tbl>
    <w:p w14:paraId="549C70A9" w14:textId="77777777" w:rsidR="004F4D93" w:rsidRPr="001044F4" w:rsidRDefault="004F4D93" w:rsidP="00FE56AF">
      <w:pPr>
        <w:pStyle w:val="anxnormalZnak"/>
        <w:spacing w:after="120"/>
        <w:ind w:left="0" w:right="26"/>
        <w:rPr>
          <w:rFonts w:asciiTheme="minorHAnsi" w:hAnsiTheme="minorHAnsi" w:cstheme="minorHAnsi"/>
          <w:i/>
          <w:sz w:val="16"/>
          <w:szCs w:val="16"/>
        </w:rPr>
      </w:pPr>
      <w:r>
        <w:rPr>
          <w:rFonts w:asciiTheme="minorHAnsi" w:hAnsiTheme="minorHAnsi"/>
          <w:i/>
          <w:sz w:val="16"/>
          <w:szCs w:val="16"/>
        </w:rPr>
        <w:t>*) n – pierwszy rok okresu odniesienia, no – pierwszy pełny rok fazy eksploatacyjnej, N – ostatni rok prognozy</w:t>
      </w:r>
    </w:p>
    <w:p w14:paraId="109AE315" w14:textId="77777777" w:rsidR="004F4D93" w:rsidRPr="001044F4" w:rsidRDefault="004F4D93" w:rsidP="009853C1">
      <w:pPr>
        <w:pStyle w:val="anxnormalZnak"/>
        <w:spacing w:after="120"/>
        <w:ind w:left="142" w:right="26" w:hanging="142"/>
        <w:rPr>
          <w:rFonts w:asciiTheme="minorHAnsi" w:hAnsiTheme="minorHAnsi" w:cstheme="minorHAnsi"/>
          <w:i/>
          <w:sz w:val="16"/>
          <w:szCs w:val="16"/>
        </w:rPr>
      </w:pPr>
      <w:r>
        <w:rPr>
          <w:rFonts w:asciiTheme="minorHAnsi" w:hAnsiTheme="minorHAnsi"/>
          <w:i/>
          <w:sz w:val="16"/>
          <w:szCs w:val="16"/>
        </w:rPr>
        <w:t>**) Powinny zostać uwzględnione wszystkie kategorie pociągów towarowych kursujące po analizowanej linii kolejowej. Mogą zostać zagregowane, według obowiązującej systematyki kategorii pociągów towarowych stosowanej przez zarządcę infrastruktury, w tym z wyróżnieniem pociągów intermodalnych.</w:t>
      </w:r>
    </w:p>
    <w:p w14:paraId="21064E62" w14:textId="77777777" w:rsidR="004F4D93" w:rsidRPr="001044F4" w:rsidRDefault="004F4D93" w:rsidP="001F7201">
      <w:pPr>
        <w:pStyle w:val="anxnormalZnak"/>
        <w:spacing w:after="120"/>
        <w:ind w:left="0" w:right="26"/>
        <w:rPr>
          <w:rFonts w:asciiTheme="minorHAnsi" w:hAnsiTheme="minorHAnsi" w:cstheme="minorHAnsi"/>
        </w:rPr>
      </w:pPr>
      <w:r>
        <w:rPr>
          <w:rFonts w:asciiTheme="minorHAnsi" w:hAnsiTheme="minorHAnsi"/>
        </w:rPr>
        <w:t>Dla intermodalnych przewozów towarowych dodatkowo musi zostać przedstawiony całkowity ruch w korytarzu transportowym, to znaczy uwzględniający drogowy transport towarowy na równoległej infrastrukturze drogowej, w celu analizy zmian w podziale międzygałęziowym przewozów towarowych.</w:t>
      </w:r>
    </w:p>
    <w:p w14:paraId="09F9D075" w14:textId="77777777" w:rsidR="009853C1" w:rsidRPr="001C1FE3" w:rsidRDefault="009853C1" w:rsidP="001F7201">
      <w:pPr>
        <w:pStyle w:val="anxnormalZnak"/>
        <w:spacing w:after="120"/>
        <w:ind w:left="0" w:right="26"/>
        <w:rPr>
          <w:rFonts w:asciiTheme="minorHAnsi" w:hAnsiTheme="minorHAnsi" w:cstheme="minorHAnsi"/>
        </w:rPr>
      </w:pPr>
    </w:p>
    <w:p w14:paraId="21233842" w14:textId="77777777" w:rsidR="004F4D93" w:rsidRPr="001044F4" w:rsidRDefault="004F4D93" w:rsidP="00093D31">
      <w:pPr>
        <w:pStyle w:val="anxnormalZnak"/>
        <w:numPr>
          <w:ilvl w:val="0"/>
          <w:numId w:val="46"/>
        </w:numPr>
        <w:spacing w:after="120"/>
        <w:ind w:left="426" w:right="26" w:hanging="426"/>
        <w:rPr>
          <w:rFonts w:asciiTheme="minorHAnsi" w:hAnsiTheme="minorHAnsi" w:cstheme="minorHAnsi"/>
        </w:rPr>
      </w:pPr>
      <w:r>
        <w:rPr>
          <w:rFonts w:asciiTheme="minorHAnsi" w:hAnsiTheme="minorHAnsi"/>
        </w:rPr>
        <w:t>Średni współczynnik zapełnienia dla wariantu bezinwestycyjnego oraz wariantów inwestycyjnych (w osobnych tabelach) w wartościach bezwzględnych (w obu kierunkach łącznie) w ujęciu dobowym.</w:t>
      </w:r>
    </w:p>
    <w:tbl>
      <w:tblPr>
        <w:tblW w:w="5000" w:type="pct"/>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blLayout w:type="fixed"/>
        <w:tblLook w:val="04A0" w:firstRow="1" w:lastRow="0" w:firstColumn="1" w:lastColumn="0" w:noHBand="0" w:noVBand="1"/>
      </w:tblPr>
      <w:tblGrid>
        <w:gridCol w:w="1271"/>
        <w:gridCol w:w="2729"/>
        <w:gridCol w:w="1904"/>
        <w:gridCol w:w="1764"/>
        <w:gridCol w:w="597"/>
        <w:gridCol w:w="564"/>
        <w:gridCol w:w="424"/>
        <w:gridCol w:w="375"/>
      </w:tblGrid>
      <w:tr w:rsidR="00C73EA7" w:rsidRPr="001044F4" w14:paraId="5D6D1AEC" w14:textId="77777777" w:rsidTr="00F66D6E">
        <w:tc>
          <w:tcPr>
            <w:tcW w:w="2077" w:type="pct"/>
            <w:gridSpan w:val="2"/>
            <w:shd w:val="clear" w:color="auto" w:fill="A6A6A6"/>
            <w:vAlign w:val="center"/>
          </w:tcPr>
          <w:p w14:paraId="5F31EF27" w14:textId="77777777" w:rsidR="004F4D93" w:rsidRPr="001044F4" w:rsidRDefault="004F4D93" w:rsidP="009853C1">
            <w:pPr>
              <w:pStyle w:val="Odstavecseseznamem1"/>
              <w:keepNext/>
              <w:keepLines/>
              <w:numPr>
                <w:ilvl w:val="0"/>
                <w:numId w:val="3"/>
              </w:numPr>
              <w:tabs>
                <w:tab w:val="clear" w:pos="720"/>
                <w:tab w:val="num" w:pos="1168"/>
              </w:tabs>
              <w:spacing w:after="0" w:line="240" w:lineRule="auto"/>
              <w:ind w:left="743" w:hanging="284"/>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Wariant bezinwestycyjny</w:t>
            </w:r>
          </w:p>
          <w:p w14:paraId="19B08755" w14:textId="77777777" w:rsidR="004F4D93" w:rsidRPr="001044F4" w:rsidRDefault="004F4D93" w:rsidP="009853C1">
            <w:pPr>
              <w:pStyle w:val="Odstavecseseznamem1"/>
              <w:keepNext/>
              <w:keepLines/>
              <w:numPr>
                <w:ilvl w:val="0"/>
                <w:numId w:val="3"/>
              </w:numPr>
              <w:tabs>
                <w:tab w:val="clear" w:pos="720"/>
                <w:tab w:val="num" w:pos="1168"/>
              </w:tabs>
              <w:spacing w:after="0" w:line="240" w:lineRule="auto"/>
              <w:ind w:left="743" w:hanging="284"/>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Warianty inwestycyjne</w:t>
            </w:r>
          </w:p>
        </w:tc>
        <w:tc>
          <w:tcPr>
            <w:tcW w:w="989" w:type="pct"/>
            <w:vMerge w:val="restart"/>
            <w:shd w:val="clear" w:color="auto" w:fill="A6A6A6"/>
            <w:vAlign w:val="center"/>
          </w:tcPr>
          <w:p w14:paraId="24448B64" w14:textId="77777777" w:rsidR="004F4D93" w:rsidRPr="001044F4" w:rsidRDefault="004F4D93" w:rsidP="009853C1">
            <w:pPr>
              <w:keepNext/>
              <w:keepLines/>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Liczba miejsc (pojemność pociągów)**</w:t>
            </w:r>
          </w:p>
        </w:tc>
        <w:tc>
          <w:tcPr>
            <w:tcW w:w="1934" w:type="pct"/>
            <w:gridSpan w:val="5"/>
            <w:shd w:val="clear" w:color="auto" w:fill="A6A6A6"/>
            <w:vAlign w:val="center"/>
          </w:tcPr>
          <w:p w14:paraId="74A4480D" w14:textId="77777777" w:rsidR="004F4D93" w:rsidRPr="001044F4" w:rsidRDefault="004F4D93" w:rsidP="009853C1">
            <w:pPr>
              <w:keepNext/>
              <w:keepLines/>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Lata analizy*</w:t>
            </w:r>
          </w:p>
        </w:tc>
      </w:tr>
      <w:tr w:rsidR="00C73EA7" w:rsidRPr="001044F4" w14:paraId="1F790FA4" w14:textId="77777777" w:rsidTr="00F66D6E">
        <w:tc>
          <w:tcPr>
            <w:tcW w:w="2077" w:type="pct"/>
            <w:gridSpan w:val="2"/>
            <w:shd w:val="clear" w:color="auto" w:fill="A6A6A6"/>
            <w:vAlign w:val="center"/>
          </w:tcPr>
          <w:p w14:paraId="3DAEC7D8" w14:textId="77777777" w:rsidR="004F4D93" w:rsidRPr="001044F4" w:rsidRDefault="004F4D93" w:rsidP="009853C1">
            <w:pPr>
              <w:keepNext/>
              <w:keepLines/>
              <w:tabs>
                <w:tab w:val="num" w:pos="1168"/>
              </w:tabs>
              <w:ind w:left="743" w:hanging="284"/>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Współczynnik zapełnienia dla ruchu pasażerskiego</w:t>
            </w:r>
          </w:p>
        </w:tc>
        <w:tc>
          <w:tcPr>
            <w:tcW w:w="989" w:type="pct"/>
            <w:vMerge/>
            <w:shd w:val="clear" w:color="auto" w:fill="A6A6A6"/>
            <w:vAlign w:val="center"/>
          </w:tcPr>
          <w:p w14:paraId="753589D3" w14:textId="77777777" w:rsidR="004F4D93" w:rsidRPr="001C1FE3" w:rsidRDefault="004F4D93" w:rsidP="009853C1">
            <w:pPr>
              <w:keepNext/>
              <w:keepLines/>
              <w:jc w:val="center"/>
              <w:rPr>
                <w:rFonts w:asciiTheme="minorHAnsi" w:hAnsiTheme="minorHAnsi" w:cstheme="minorHAnsi"/>
                <w:b/>
                <w:i/>
                <w:color w:val="FFFFFF" w:themeColor="background1"/>
                <w:sz w:val="20"/>
                <w:szCs w:val="20"/>
              </w:rPr>
            </w:pPr>
          </w:p>
        </w:tc>
        <w:tc>
          <w:tcPr>
            <w:tcW w:w="916" w:type="pct"/>
            <w:shd w:val="clear" w:color="auto" w:fill="A6A6A6"/>
            <w:vAlign w:val="center"/>
          </w:tcPr>
          <w:p w14:paraId="21F5541F" w14:textId="77777777" w:rsidR="004F4D93" w:rsidRPr="001044F4" w:rsidRDefault="004F4D93" w:rsidP="009853C1">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w:t>
            </w:r>
          </w:p>
        </w:tc>
        <w:tc>
          <w:tcPr>
            <w:tcW w:w="310" w:type="pct"/>
            <w:shd w:val="clear" w:color="auto" w:fill="A6A6A6"/>
            <w:vAlign w:val="center"/>
          </w:tcPr>
          <w:p w14:paraId="5BA8F576" w14:textId="77777777" w:rsidR="004F4D93" w:rsidRPr="001044F4" w:rsidRDefault="004F4D93" w:rsidP="009853C1">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no</w:t>
            </w:r>
          </w:p>
        </w:tc>
        <w:tc>
          <w:tcPr>
            <w:tcW w:w="293" w:type="pct"/>
            <w:shd w:val="clear" w:color="auto" w:fill="A6A6A6"/>
            <w:vAlign w:val="center"/>
          </w:tcPr>
          <w:p w14:paraId="7BDDA5A7" w14:textId="77777777" w:rsidR="004F4D93" w:rsidRPr="001044F4" w:rsidRDefault="004F4D93" w:rsidP="009853C1">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n+5</w:t>
            </w:r>
          </w:p>
        </w:tc>
        <w:tc>
          <w:tcPr>
            <w:tcW w:w="220" w:type="pct"/>
            <w:shd w:val="clear" w:color="auto" w:fill="A6A6A6"/>
            <w:vAlign w:val="center"/>
          </w:tcPr>
          <w:p w14:paraId="0128E631" w14:textId="77777777" w:rsidR="004F4D93" w:rsidRPr="001044F4" w:rsidRDefault="004F4D93" w:rsidP="009853C1">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w:t>
            </w:r>
          </w:p>
        </w:tc>
        <w:tc>
          <w:tcPr>
            <w:tcW w:w="194" w:type="pct"/>
            <w:shd w:val="clear" w:color="auto" w:fill="A6A6A6"/>
            <w:vAlign w:val="center"/>
          </w:tcPr>
          <w:p w14:paraId="19139648" w14:textId="77777777" w:rsidR="004F4D93" w:rsidRPr="001044F4" w:rsidRDefault="004F4D93" w:rsidP="009853C1">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w:t>
            </w:r>
          </w:p>
        </w:tc>
      </w:tr>
      <w:tr w:rsidR="00FE56AF" w:rsidRPr="00BE466B" w14:paraId="30E302CD" w14:textId="77777777" w:rsidTr="00F66D6E">
        <w:tc>
          <w:tcPr>
            <w:tcW w:w="660" w:type="pct"/>
            <w:vMerge w:val="restart"/>
            <w:shd w:val="clear" w:color="auto" w:fill="DBE5F1"/>
            <w:vAlign w:val="center"/>
          </w:tcPr>
          <w:p w14:paraId="0259D080" w14:textId="77777777" w:rsidR="004F4D93" w:rsidRPr="001044F4" w:rsidRDefault="004F4D93" w:rsidP="009853C1">
            <w:pPr>
              <w:keepNext/>
              <w:keepLines/>
              <w:rPr>
                <w:rFonts w:asciiTheme="minorHAnsi" w:hAnsiTheme="minorHAnsi" w:cstheme="minorHAnsi"/>
                <w:color w:val="4F81BD"/>
                <w:sz w:val="20"/>
                <w:szCs w:val="20"/>
              </w:rPr>
            </w:pPr>
            <w:r>
              <w:rPr>
                <w:rFonts w:asciiTheme="minorHAnsi" w:hAnsiTheme="minorHAnsi"/>
                <w:color w:val="4F81BD"/>
                <w:sz w:val="20"/>
                <w:szCs w:val="20"/>
              </w:rPr>
              <w:t>Przewozy kolejowe</w:t>
            </w:r>
          </w:p>
        </w:tc>
        <w:tc>
          <w:tcPr>
            <w:tcW w:w="1417" w:type="pct"/>
            <w:shd w:val="clear" w:color="auto" w:fill="DBE5F1"/>
            <w:vAlign w:val="center"/>
          </w:tcPr>
          <w:p w14:paraId="4AA06606" w14:textId="77777777" w:rsidR="004F4D93" w:rsidRPr="001044F4" w:rsidRDefault="004F4D93" w:rsidP="009853C1">
            <w:pPr>
              <w:keepNext/>
              <w:keepLines/>
              <w:rPr>
                <w:rFonts w:asciiTheme="minorHAnsi" w:hAnsiTheme="minorHAnsi" w:cstheme="minorHAnsi"/>
                <w:color w:val="4F81BD"/>
                <w:sz w:val="20"/>
                <w:szCs w:val="20"/>
              </w:rPr>
            </w:pPr>
            <w:r>
              <w:rPr>
                <w:rFonts w:asciiTheme="minorHAnsi" w:hAnsiTheme="minorHAnsi"/>
                <w:color w:val="4F81BD"/>
                <w:sz w:val="20"/>
                <w:szCs w:val="20"/>
              </w:rPr>
              <w:t>Pociągi regionalne</w:t>
            </w:r>
          </w:p>
        </w:tc>
        <w:tc>
          <w:tcPr>
            <w:tcW w:w="989" w:type="pct"/>
            <w:shd w:val="clear" w:color="auto" w:fill="DBE5F1"/>
            <w:vAlign w:val="center"/>
          </w:tcPr>
          <w:p w14:paraId="0676DA20" w14:textId="77777777" w:rsidR="004F4D93" w:rsidRPr="001044F4" w:rsidRDefault="004F4D93" w:rsidP="009853C1">
            <w:pPr>
              <w:keepNext/>
              <w:keepLines/>
              <w:jc w:val="center"/>
              <w:rPr>
                <w:rFonts w:asciiTheme="minorHAnsi" w:hAnsiTheme="minorHAnsi" w:cstheme="minorHAnsi"/>
                <w:i/>
                <w:color w:val="4F81BD"/>
                <w:sz w:val="20"/>
                <w:szCs w:val="20"/>
                <w:lang w:val="en-GB"/>
              </w:rPr>
            </w:pPr>
          </w:p>
        </w:tc>
        <w:tc>
          <w:tcPr>
            <w:tcW w:w="916" w:type="pct"/>
            <w:shd w:val="clear" w:color="auto" w:fill="DBE5F1"/>
            <w:vAlign w:val="center"/>
          </w:tcPr>
          <w:p w14:paraId="189AB992" w14:textId="77777777" w:rsidR="004F4D93" w:rsidRPr="001044F4" w:rsidRDefault="004F4D93" w:rsidP="009853C1">
            <w:pPr>
              <w:keepNext/>
              <w:keepLines/>
              <w:jc w:val="center"/>
              <w:rPr>
                <w:rFonts w:asciiTheme="minorHAnsi" w:hAnsiTheme="minorHAnsi" w:cstheme="minorHAnsi"/>
                <w:i/>
                <w:color w:val="4F81BD"/>
                <w:sz w:val="20"/>
                <w:szCs w:val="20"/>
              </w:rPr>
            </w:pPr>
            <w:r>
              <w:rPr>
                <w:rFonts w:asciiTheme="minorHAnsi" w:hAnsiTheme="minorHAnsi"/>
                <w:i/>
                <w:color w:val="4F81BD"/>
                <w:sz w:val="20"/>
                <w:szCs w:val="20"/>
              </w:rPr>
              <w:t>[współczynnik zapełnienia w % - liczba pasażerów w stosunku do dostępnej pojemności pociągów w ujęciu dobowym]</w:t>
            </w:r>
          </w:p>
        </w:tc>
        <w:tc>
          <w:tcPr>
            <w:tcW w:w="310" w:type="pct"/>
            <w:shd w:val="clear" w:color="auto" w:fill="DBE5F1"/>
            <w:vAlign w:val="center"/>
          </w:tcPr>
          <w:p w14:paraId="02CDD582" w14:textId="77777777" w:rsidR="004F4D93" w:rsidRPr="001C1FE3" w:rsidRDefault="004F4D93" w:rsidP="009853C1">
            <w:pPr>
              <w:keepNext/>
              <w:keepLines/>
              <w:jc w:val="center"/>
              <w:rPr>
                <w:rFonts w:asciiTheme="minorHAnsi" w:hAnsiTheme="minorHAnsi" w:cstheme="minorHAnsi"/>
                <w:color w:val="4F81BD"/>
                <w:sz w:val="20"/>
                <w:szCs w:val="20"/>
              </w:rPr>
            </w:pPr>
          </w:p>
        </w:tc>
        <w:tc>
          <w:tcPr>
            <w:tcW w:w="293" w:type="pct"/>
            <w:shd w:val="clear" w:color="auto" w:fill="DBE5F1"/>
            <w:vAlign w:val="center"/>
          </w:tcPr>
          <w:p w14:paraId="2D8489EF" w14:textId="77777777" w:rsidR="004F4D93" w:rsidRPr="001C1FE3" w:rsidRDefault="004F4D93" w:rsidP="009853C1">
            <w:pPr>
              <w:keepNext/>
              <w:keepLines/>
              <w:jc w:val="center"/>
              <w:rPr>
                <w:rFonts w:asciiTheme="minorHAnsi" w:hAnsiTheme="minorHAnsi" w:cstheme="minorHAnsi"/>
                <w:color w:val="4F81BD"/>
                <w:sz w:val="20"/>
                <w:szCs w:val="20"/>
              </w:rPr>
            </w:pPr>
          </w:p>
        </w:tc>
        <w:tc>
          <w:tcPr>
            <w:tcW w:w="220" w:type="pct"/>
            <w:shd w:val="clear" w:color="auto" w:fill="DBE5F1"/>
            <w:vAlign w:val="center"/>
          </w:tcPr>
          <w:p w14:paraId="50AC6806" w14:textId="77777777" w:rsidR="004F4D93" w:rsidRPr="001C1FE3" w:rsidRDefault="004F4D93" w:rsidP="009853C1">
            <w:pPr>
              <w:keepNext/>
              <w:keepLines/>
              <w:jc w:val="center"/>
              <w:rPr>
                <w:rFonts w:asciiTheme="minorHAnsi" w:hAnsiTheme="minorHAnsi" w:cstheme="minorHAnsi"/>
                <w:color w:val="4F81BD"/>
                <w:sz w:val="20"/>
                <w:szCs w:val="20"/>
              </w:rPr>
            </w:pPr>
          </w:p>
        </w:tc>
        <w:tc>
          <w:tcPr>
            <w:tcW w:w="194" w:type="pct"/>
            <w:shd w:val="clear" w:color="auto" w:fill="DBE5F1"/>
            <w:vAlign w:val="center"/>
          </w:tcPr>
          <w:p w14:paraId="011F82A1" w14:textId="77777777" w:rsidR="004F4D93" w:rsidRPr="001C1FE3" w:rsidRDefault="004F4D93" w:rsidP="009853C1">
            <w:pPr>
              <w:keepNext/>
              <w:keepLines/>
              <w:jc w:val="center"/>
              <w:rPr>
                <w:rFonts w:asciiTheme="minorHAnsi" w:hAnsiTheme="minorHAnsi" w:cstheme="minorHAnsi"/>
                <w:color w:val="4F81BD"/>
                <w:sz w:val="20"/>
                <w:szCs w:val="20"/>
              </w:rPr>
            </w:pPr>
          </w:p>
        </w:tc>
      </w:tr>
      <w:tr w:rsidR="00FE56AF" w:rsidRPr="001044F4" w14:paraId="764F1C97" w14:textId="77777777" w:rsidTr="00F66D6E">
        <w:tc>
          <w:tcPr>
            <w:tcW w:w="660" w:type="pct"/>
            <w:vMerge/>
            <w:shd w:val="clear" w:color="auto" w:fill="DBE5F1"/>
            <w:vAlign w:val="center"/>
          </w:tcPr>
          <w:p w14:paraId="0FEF41AD" w14:textId="77777777" w:rsidR="004F4D93" w:rsidRPr="001C1FE3" w:rsidRDefault="004F4D93" w:rsidP="009853C1">
            <w:pPr>
              <w:keepNext/>
              <w:keepLines/>
              <w:rPr>
                <w:rFonts w:asciiTheme="minorHAnsi" w:hAnsiTheme="minorHAnsi" w:cstheme="minorHAnsi"/>
                <w:color w:val="4F81BD"/>
                <w:sz w:val="20"/>
                <w:szCs w:val="20"/>
              </w:rPr>
            </w:pPr>
          </w:p>
        </w:tc>
        <w:tc>
          <w:tcPr>
            <w:tcW w:w="1417" w:type="pct"/>
            <w:shd w:val="clear" w:color="auto" w:fill="DBE5F1"/>
            <w:vAlign w:val="center"/>
          </w:tcPr>
          <w:p w14:paraId="68B74899" w14:textId="77777777" w:rsidR="004F4D93" w:rsidRPr="001044F4" w:rsidRDefault="004F4D93" w:rsidP="009853C1">
            <w:pPr>
              <w:keepNext/>
              <w:keepLines/>
              <w:ind w:left="179"/>
              <w:rPr>
                <w:rFonts w:asciiTheme="minorHAnsi" w:hAnsiTheme="minorHAnsi" w:cstheme="minorHAnsi"/>
                <w:color w:val="4F81BD"/>
                <w:sz w:val="20"/>
                <w:szCs w:val="20"/>
              </w:rPr>
            </w:pPr>
            <w:r>
              <w:rPr>
                <w:rFonts w:asciiTheme="minorHAnsi" w:hAnsiTheme="minorHAnsi"/>
                <w:color w:val="4F81BD"/>
                <w:sz w:val="20"/>
                <w:szCs w:val="20"/>
              </w:rPr>
              <w:t>w tym pociągi aglomeracyjne</w:t>
            </w:r>
          </w:p>
        </w:tc>
        <w:tc>
          <w:tcPr>
            <w:tcW w:w="989" w:type="pct"/>
            <w:shd w:val="clear" w:color="auto" w:fill="DBE5F1"/>
            <w:vAlign w:val="center"/>
          </w:tcPr>
          <w:p w14:paraId="5A69075C"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916" w:type="pct"/>
            <w:shd w:val="clear" w:color="auto" w:fill="DBE5F1"/>
            <w:vAlign w:val="center"/>
          </w:tcPr>
          <w:p w14:paraId="0A4C3AA1" w14:textId="77777777" w:rsidR="004F4D93" w:rsidRPr="001044F4" w:rsidRDefault="004F4D93" w:rsidP="009853C1">
            <w:pPr>
              <w:keepNext/>
              <w:keepLines/>
              <w:jc w:val="center"/>
              <w:rPr>
                <w:rFonts w:asciiTheme="minorHAnsi" w:hAnsiTheme="minorHAnsi" w:cstheme="minorHAnsi"/>
                <w:color w:val="4F81BD"/>
                <w:sz w:val="20"/>
                <w:szCs w:val="20"/>
              </w:rPr>
            </w:pPr>
            <w:r>
              <w:rPr>
                <w:rFonts w:asciiTheme="minorHAnsi" w:hAnsiTheme="minorHAnsi"/>
                <w:color w:val="4F81BD"/>
                <w:sz w:val="20"/>
                <w:szCs w:val="20"/>
              </w:rPr>
              <w:t>…</w:t>
            </w:r>
          </w:p>
        </w:tc>
        <w:tc>
          <w:tcPr>
            <w:tcW w:w="310" w:type="pct"/>
            <w:shd w:val="clear" w:color="auto" w:fill="DBE5F1"/>
            <w:vAlign w:val="center"/>
          </w:tcPr>
          <w:p w14:paraId="2971DCAD"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293" w:type="pct"/>
            <w:shd w:val="clear" w:color="auto" w:fill="DBE5F1"/>
            <w:vAlign w:val="center"/>
          </w:tcPr>
          <w:p w14:paraId="102B9671"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220" w:type="pct"/>
            <w:shd w:val="clear" w:color="auto" w:fill="DBE5F1"/>
            <w:vAlign w:val="center"/>
          </w:tcPr>
          <w:p w14:paraId="73372C5D"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194" w:type="pct"/>
            <w:shd w:val="clear" w:color="auto" w:fill="DBE5F1"/>
            <w:vAlign w:val="center"/>
          </w:tcPr>
          <w:p w14:paraId="26ADD848"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r>
      <w:tr w:rsidR="00FE56AF" w:rsidRPr="001044F4" w14:paraId="2B5DC2A8" w14:textId="77777777" w:rsidTr="00F66D6E">
        <w:tc>
          <w:tcPr>
            <w:tcW w:w="660" w:type="pct"/>
            <w:vMerge/>
            <w:shd w:val="clear" w:color="auto" w:fill="DBE5F1"/>
            <w:vAlign w:val="center"/>
          </w:tcPr>
          <w:p w14:paraId="5408D646" w14:textId="77777777" w:rsidR="004F4D93" w:rsidRPr="001044F4" w:rsidRDefault="004F4D93" w:rsidP="009853C1">
            <w:pPr>
              <w:keepNext/>
              <w:keepLines/>
              <w:rPr>
                <w:rFonts w:asciiTheme="minorHAnsi" w:hAnsiTheme="minorHAnsi" w:cstheme="minorHAnsi"/>
                <w:color w:val="4F81BD"/>
                <w:sz w:val="20"/>
                <w:szCs w:val="20"/>
                <w:lang w:val="en-GB"/>
              </w:rPr>
            </w:pPr>
          </w:p>
        </w:tc>
        <w:tc>
          <w:tcPr>
            <w:tcW w:w="1417" w:type="pct"/>
            <w:shd w:val="clear" w:color="auto" w:fill="DBE5F1"/>
            <w:vAlign w:val="center"/>
          </w:tcPr>
          <w:p w14:paraId="72111A5C" w14:textId="77777777" w:rsidR="004F4D93" w:rsidRPr="001044F4" w:rsidRDefault="004F4D93" w:rsidP="009853C1">
            <w:pPr>
              <w:keepNext/>
              <w:keepLines/>
              <w:rPr>
                <w:rFonts w:asciiTheme="minorHAnsi" w:hAnsiTheme="minorHAnsi" w:cstheme="minorHAnsi"/>
                <w:color w:val="4F81BD"/>
                <w:sz w:val="20"/>
                <w:szCs w:val="20"/>
              </w:rPr>
            </w:pPr>
            <w:r>
              <w:rPr>
                <w:rFonts w:asciiTheme="minorHAnsi" w:hAnsiTheme="minorHAnsi"/>
                <w:color w:val="4F81BD"/>
                <w:sz w:val="20"/>
                <w:szCs w:val="20"/>
              </w:rPr>
              <w:t>Pociągi międzyregionalne</w:t>
            </w:r>
          </w:p>
        </w:tc>
        <w:tc>
          <w:tcPr>
            <w:tcW w:w="989" w:type="pct"/>
            <w:shd w:val="clear" w:color="auto" w:fill="DBE5F1"/>
            <w:vAlign w:val="center"/>
          </w:tcPr>
          <w:p w14:paraId="152D40F2"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916" w:type="pct"/>
            <w:shd w:val="clear" w:color="auto" w:fill="DBE5F1"/>
            <w:vAlign w:val="center"/>
          </w:tcPr>
          <w:p w14:paraId="042151C5"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310" w:type="pct"/>
            <w:shd w:val="clear" w:color="auto" w:fill="DBE5F1"/>
            <w:vAlign w:val="center"/>
          </w:tcPr>
          <w:p w14:paraId="0D4A9B7B"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293" w:type="pct"/>
            <w:shd w:val="clear" w:color="auto" w:fill="DBE5F1"/>
            <w:vAlign w:val="center"/>
          </w:tcPr>
          <w:p w14:paraId="023B77E8"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220" w:type="pct"/>
            <w:shd w:val="clear" w:color="auto" w:fill="DBE5F1"/>
            <w:vAlign w:val="center"/>
          </w:tcPr>
          <w:p w14:paraId="3E73B7ED"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194" w:type="pct"/>
            <w:shd w:val="clear" w:color="auto" w:fill="DBE5F1"/>
            <w:vAlign w:val="center"/>
          </w:tcPr>
          <w:p w14:paraId="7863E539"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r>
      <w:tr w:rsidR="00FE56AF" w:rsidRPr="001044F4" w14:paraId="18DB362F" w14:textId="77777777" w:rsidTr="00F66D6E">
        <w:trPr>
          <w:trHeight w:val="172"/>
        </w:trPr>
        <w:tc>
          <w:tcPr>
            <w:tcW w:w="660" w:type="pct"/>
            <w:vMerge/>
            <w:shd w:val="clear" w:color="auto" w:fill="DBE5F1"/>
            <w:vAlign w:val="center"/>
          </w:tcPr>
          <w:p w14:paraId="47015FC0" w14:textId="77777777" w:rsidR="004F4D93" w:rsidRPr="001044F4" w:rsidRDefault="004F4D93" w:rsidP="009853C1">
            <w:pPr>
              <w:keepNext/>
              <w:keepLines/>
              <w:rPr>
                <w:rFonts w:asciiTheme="minorHAnsi" w:hAnsiTheme="minorHAnsi" w:cstheme="minorHAnsi"/>
                <w:color w:val="4F81BD"/>
                <w:sz w:val="20"/>
                <w:szCs w:val="20"/>
                <w:lang w:val="en-GB"/>
              </w:rPr>
            </w:pPr>
          </w:p>
        </w:tc>
        <w:tc>
          <w:tcPr>
            <w:tcW w:w="1417" w:type="pct"/>
            <w:shd w:val="clear" w:color="auto" w:fill="DBE5F1"/>
            <w:vAlign w:val="center"/>
          </w:tcPr>
          <w:p w14:paraId="1AC335D9" w14:textId="77777777" w:rsidR="004F4D93" w:rsidRPr="001044F4" w:rsidRDefault="004F4D93" w:rsidP="009853C1">
            <w:pPr>
              <w:keepNext/>
              <w:keepLines/>
              <w:rPr>
                <w:rFonts w:asciiTheme="minorHAnsi" w:hAnsiTheme="minorHAnsi" w:cstheme="minorHAnsi"/>
                <w:color w:val="4F81BD"/>
                <w:sz w:val="20"/>
                <w:szCs w:val="20"/>
              </w:rPr>
            </w:pPr>
            <w:r>
              <w:rPr>
                <w:rFonts w:asciiTheme="minorHAnsi" w:hAnsiTheme="minorHAnsi"/>
                <w:color w:val="4F81BD"/>
                <w:sz w:val="20"/>
                <w:szCs w:val="20"/>
              </w:rPr>
              <w:t xml:space="preserve">Pociągi </w:t>
            </w:r>
            <w:proofErr w:type="spellStart"/>
            <w:r>
              <w:rPr>
                <w:rFonts w:asciiTheme="minorHAnsi" w:hAnsiTheme="minorHAnsi"/>
                <w:color w:val="4F81BD"/>
                <w:sz w:val="20"/>
                <w:szCs w:val="20"/>
              </w:rPr>
              <w:t>międzyaglomeracyjne</w:t>
            </w:r>
            <w:proofErr w:type="spellEnd"/>
          </w:p>
        </w:tc>
        <w:tc>
          <w:tcPr>
            <w:tcW w:w="989" w:type="pct"/>
            <w:shd w:val="clear" w:color="auto" w:fill="DBE5F1"/>
            <w:vAlign w:val="center"/>
          </w:tcPr>
          <w:p w14:paraId="4DF58B4A"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916" w:type="pct"/>
            <w:shd w:val="clear" w:color="auto" w:fill="DBE5F1"/>
            <w:vAlign w:val="center"/>
          </w:tcPr>
          <w:p w14:paraId="5FED7E55"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310" w:type="pct"/>
            <w:shd w:val="clear" w:color="auto" w:fill="DBE5F1"/>
            <w:vAlign w:val="center"/>
          </w:tcPr>
          <w:p w14:paraId="351464A9"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293" w:type="pct"/>
            <w:shd w:val="clear" w:color="auto" w:fill="DBE5F1"/>
            <w:vAlign w:val="center"/>
          </w:tcPr>
          <w:p w14:paraId="6A6682CE"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220" w:type="pct"/>
            <w:shd w:val="clear" w:color="auto" w:fill="DBE5F1"/>
            <w:vAlign w:val="center"/>
          </w:tcPr>
          <w:p w14:paraId="79B509C0"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194" w:type="pct"/>
            <w:shd w:val="clear" w:color="auto" w:fill="DBE5F1"/>
            <w:vAlign w:val="center"/>
          </w:tcPr>
          <w:p w14:paraId="314400B0"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r>
    </w:tbl>
    <w:p w14:paraId="2CBA5F2D" w14:textId="77777777" w:rsidR="004F4D93" w:rsidRPr="001044F4" w:rsidRDefault="004F4D93" w:rsidP="00FE56AF">
      <w:pPr>
        <w:pStyle w:val="anxnormalZnak"/>
        <w:spacing w:after="120"/>
        <w:ind w:left="0" w:right="26"/>
        <w:rPr>
          <w:rFonts w:asciiTheme="minorHAnsi" w:hAnsiTheme="minorHAnsi" w:cstheme="minorHAnsi"/>
          <w:i/>
          <w:sz w:val="16"/>
          <w:szCs w:val="16"/>
        </w:rPr>
      </w:pPr>
      <w:r>
        <w:rPr>
          <w:rFonts w:asciiTheme="minorHAnsi" w:hAnsiTheme="minorHAnsi"/>
          <w:i/>
          <w:sz w:val="16"/>
          <w:szCs w:val="16"/>
        </w:rPr>
        <w:t>*) n – pierwszy rok okresu odniesienia, no – pierwszy pełny rok fazy eksploatacyjnej, N – ostatni rok prognozy</w:t>
      </w:r>
    </w:p>
    <w:p w14:paraId="04E1FA5F" w14:textId="77777777" w:rsidR="004F4D93" w:rsidRPr="001044F4" w:rsidRDefault="004F4D93" w:rsidP="009853C1">
      <w:pPr>
        <w:pStyle w:val="anxnormalZnak"/>
        <w:spacing w:after="120"/>
        <w:ind w:left="142" w:right="26" w:hanging="142"/>
        <w:rPr>
          <w:rFonts w:asciiTheme="minorHAnsi" w:hAnsiTheme="minorHAnsi" w:cstheme="minorHAnsi"/>
          <w:i/>
          <w:sz w:val="16"/>
          <w:szCs w:val="16"/>
        </w:rPr>
      </w:pPr>
      <w:r>
        <w:rPr>
          <w:rFonts w:asciiTheme="minorHAnsi" w:hAnsiTheme="minorHAnsi"/>
          <w:i/>
          <w:sz w:val="16"/>
          <w:szCs w:val="16"/>
        </w:rPr>
        <w:t>**) Pojemność pociągów może być określona jako liczba miejsc siedzących (</w:t>
      </w:r>
      <w:proofErr w:type="spellStart"/>
      <w:r>
        <w:rPr>
          <w:rFonts w:asciiTheme="minorHAnsi" w:hAnsiTheme="minorHAnsi"/>
          <w:i/>
          <w:sz w:val="16"/>
          <w:szCs w:val="16"/>
        </w:rPr>
        <w:t>międzyaglomeracyjne</w:t>
      </w:r>
      <w:proofErr w:type="spellEnd"/>
      <w:r>
        <w:rPr>
          <w:rFonts w:asciiTheme="minorHAnsi" w:hAnsiTheme="minorHAnsi"/>
          <w:i/>
          <w:sz w:val="16"/>
          <w:szCs w:val="16"/>
        </w:rPr>
        <w:t>, międzyregionalne i niektóre regionalne) lub jako łączna liczba miejsc siedzących i stojących (np. dla pociągów aglomeracyjnych i regionalnych). Przyjęte liczby miejsc wykorzystane w obliczeniach muszą zostać opisane i uzasadnione.</w:t>
      </w:r>
    </w:p>
    <w:p w14:paraId="6C4ECAC0" w14:textId="77777777" w:rsidR="004F4D93" w:rsidRPr="001044F4" w:rsidRDefault="004F4D93" w:rsidP="00093D31">
      <w:pPr>
        <w:pStyle w:val="anxnormalZnak"/>
        <w:numPr>
          <w:ilvl w:val="0"/>
          <w:numId w:val="46"/>
        </w:numPr>
        <w:spacing w:after="120"/>
        <w:ind w:left="426" w:right="26" w:hanging="426"/>
        <w:rPr>
          <w:rFonts w:asciiTheme="minorHAnsi" w:hAnsiTheme="minorHAnsi" w:cstheme="minorHAnsi"/>
        </w:rPr>
      </w:pPr>
      <w:r>
        <w:rPr>
          <w:rFonts w:asciiTheme="minorHAnsi" w:hAnsiTheme="minorHAnsi"/>
        </w:rPr>
        <w:t>Przepustowość linii i linii stycznych (jeśli dotyczy)</w:t>
      </w:r>
    </w:p>
    <w:tbl>
      <w:tblPr>
        <w:tblW w:w="9639"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blLayout w:type="fixed"/>
        <w:tblLook w:val="04A0" w:firstRow="1" w:lastRow="0" w:firstColumn="1" w:lastColumn="0" w:noHBand="0" w:noVBand="1"/>
      </w:tblPr>
      <w:tblGrid>
        <w:gridCol w:w="1392"/>
        <w:gridCol w:w="1392"/>
        <w:gridCol w:w="1393"/>
        <w:gridCol w:w="1392"/>
        <w:gridCol w:w="1393"/>
        <w:gridCol w:w="1392"/>
        <w:gridCol w:w="1285"/>
      </w:tblGrid>
      <w:tr w:rsidR="00FE56AF" w:rsidRPr="00BE466B" w14:paraId="2AE465C2" w14:textId="77777777" w:rsidTr="00F66D6E">
        <w:tc>
          <w:tcPr>
            <w:tcW w:w="1392" w:type="dxa"/>
            <w:shd w:val="clear" w:color="auto" w:fill="A6A6A6"/>
            <w:vAlign w:val="center"/>
          </w:tcPr>
          <w:p w14:paraId="25C52974" w14:textId="77777777" w:rsidR="004F4D93" w:rsidRPr="001C1FE3" w:rsidRDefault="004F4D93" w:rsidP="009853C1">
            <w:pPr>
              <w:keepNext/>
              <w:keepLines/>
              <w:jc w:val="center"/>
              <w:rPr>
                <w:rFonts w:asciiTheme="minorHAnsi" w:hAnsiTheme="minorHAnsi" w:cstheme="minorHAnsi"/>
                <w:color w:val="FFFFFF" w:themeColor="background1"/>
                <w:sz w:val="16"/>
                <w:szCs w:val="16"/>
              </w:rPr>
            </w:pPr>
          </w:p>
        </w:tc>
        <w:tc>
          <w:tcPr>
            <w:tcW w:w="1392" w:type="dxa"/>
            <w:shd w:val="clear" w:color="auto" w:fill="A6A6A6"/>
            <w:vAlign w:val="center"/>
          </w:tcPr>
          <w:p w14:paraId="17D40ACE" w14:textId="77777777" w:rsidR="004F4D93" w:rsidRPr="001044F4" w:rsidRDefault="004F4D93" w:rsidP="009853C1">
            <w:pPr>
              <w:keepNext/>
              <w:keepLines/>
              <w:jc w:val="center"/>
              <w:rPr>
                <w:rFonts w:asciiTheme="minorHAnsi" w:hAnsiTheme="minorHAnsi" w:cstheme="minorHAnsi"/>
                <w:b/>
                <w:color w:val="FFFFFF" w:themeColor="background1"/>
                <w:sz w:val="16"/>
                <w:szCs w:val="16"/>
              </w:rPr>
            </w:pPr>
            <w:r>
              <w:rPr>
                <w:rFonts w:asciiTheme="minorHAnsi" w:hAnsiTheme="minorHAnsi"/>
                <w:b/>
                <w:color w:val="FFFFFF" w:themeColor="background1"/>
                <w:sz w:val="16"/>
                <w:szCs w:val="16"/>
              </w:rPr>
              <w:t>Maksymalna przepustowość w wariancie bezinwestycyjnym</w:t>
            </w:r>
          </w:p>
        </w:tc>
        <w:tc>
          <w:tcPr>
            <w:tcW w:w="1393" w:type="dxa"/>
            <w:shd w:val="clear" w:color="auto" w:fill="A6A6A6"/>
            <w:vAlign w:val="center"/>
          </w:tcPr>
          <w:p w14:paraId="3CAF3523" w14:textId="77777777" w:rsidR="004F4D93" w:rsidRPr="001044F4" w:rsidRDefault="004F4D93" w:rsidP="009853C1">
            <w:pPr>
              <w:keepNext/>
              <w:keepLines/>
              <w:jc w:val="center"/>
              <w:rPr>
                <w:rFonts w:asciiTheme="minorHAnsi" w:hAnsiTheme="minorHAnsi" w:cstheme="minorHAnsi"/>
                <w:b/>
                <w:color w:val="FFFFFF" w:themeColor="background1"/>
                <w:sz w:val="16"/>
                <w:szCs w:val="16"/>
              </w:rPr>
            </w:pPr>
            <w:r>
              <w:rPr>
                <w:rFonts w:asciiTheme="minorHAnsi" w:hAnsiTheme="minorHAnsi"/>
                <w:b/>
                <w:color w:val="FFFFFF" w:themeColor="background1"/>
                <w:sz w:val="16"/>
                <w:szCs w:val="16"/>
              </w:rPr>
              <w:t>Maksymalna</w:t>
            </w:r>
          </w:p>
          <w:p w14:paraId="28965150" w14:textId="77777777" w:rsidR="004F4D93" w:rsidRPr="001044F4" w:rsidRDefault="004F4D93" w:rsidP="009853C1">
            <w:pPr>
              <w:keepNext/>
              <w:keepLines/>
              <w:jc w:val="center"/>
              <w:rPr>
                <w:rFonts w:asciiTheme="minorHAnsi" w:hAnsiTheme="minorHAnsi" w:cstheme="minorHAnsi"/>
                <w:b/>
                <w:color w:val="FFFFFF" w:themeColor="background1"/>
                <w:sz w:val="16"/>
                <w:szCs w:val="16"/>
              </w:rPr>
            </w:pPr>
            <w:r>
              <w:rPr>
                <w:rFonts w:asciiTheme="minorHAnsi" w:hAnsiTheme="minorHAnsi"/>
                <w:b/>
                <w:color w:val="FFFFFF" w:themeColor="background1"/>
                <w:sz w:val="16"/>
                <w:szCs w:val="16"/>
              </w:rPr>
              <w:t>przepustowość w wariancie inwestycyjnym</w:t>
            </w:r>
          </w:p>
        </w:tc>
        <w:tc>
          <w:tcPr>
            <w:tcW w:w="1392" w:type="dxa"/>
            <w:shd w:val="clear" w:color="auto" w:fill="A6A6A6"/>
            <w:vAlign w:val="center"/>
          </w:tcPr>
          <w:p w14:paraId="29BA3C7C" w14:textId="45DCD5B2" w:rsidR="004F4D93" w:rsidRPr="001044F4" w:rsidRDefault="004F4D93" w:rsidP="007C319F">
            <w:pPr>
              <w:keepNext/>
              <w:keepLines/>
              <w:jc w:val="center"/>
              <w:rPr>
                <w:rFonts w:asciiTheme="minorHAnsi" w:hAnsiTheme="minorHAnsi" w:cstheme="minorHAnsi"/>
                <w:b/>
                <w:color w:val="FFFFFF" w:themeColor="background1"/>
                <w:sz w:val="16"/>
                <w:szCs w:val="16"/>
              </w:rPr>
            </w:pPr>
            <w:r>
              <w:rPr>
                <w:rFonts w:asciiTheme="minorHAnsi" w:hAnsiTheme="minorHAnsi"/>
                <w:b/>
                <w:color w:val="FFFFFF" w:themeColor="background1"/>
                <w:sz w:val="16"/>
                <w:szCs w:val="16"/>
              </w:rPr>
              <w:t xml:space="preserve">Ruch w wariancie bezinwestycyjnym </w:t>
            </w:r>
          </w:p>
        </w:tc>
        <w:tc>
          <w:tcPr>
            <w:tcW w:w="1393" w:type="dxa"/>
            <w:shd w:val="clear" w:color="auto" w:fill="A6A6A6"/>
            <w:vAlign w:val="center"/>
          </w:tcPr>
          <w:p w14:paraId="68AF3364" w14:textId="67609C9D" w:rsidR="004F4D93" w:rsidRPr="001044F4" w:rsidRDefault="004F4D93" w:rsidP="007C319F">
            <w:pPr>
              <w:keepNext/>
              <w:keepLines/>
              <w:jc w:val="center"/>
              <w:rPr>
                <w:rFonts w:asciiTheme="minorHAnsi" w:hAnsiTheme="minorHAnsi" w:cstheme="minorHAnsi"/>
                <w:b/>
                <w:color w:val="FFFFFF" w:themeColor="background1"/>
                <w:sz w:val="16"/>
                <w:szCs w:val="16"/>
              </w:rPr>
            </w:pPr>
            <w:r>
              <w:rPr>
                <w:rFonts w:asciiTheme="minorHAnsi" w:hAnsiTheme="minorHAnsi"/>
                <w:b/>
                <w:color w:val="FFFFFF" w:themeColor="background1"/>
                <w:sz w:val="16"/>
                <w:szCs w:val="16"/>
              </w:rPr>
              <w:t xml:space="preserve">Ruch w wariancie inwestycyjnym </w:t>
            </w:r>
          </w:p>
        </w:tc>
        <w:tc>
          <w:tcPr>
            <w:tcW w:w="1392" w:type="dxa"/>
            <w:shd w:val="clear" w:color="auto" w:fill="A6A6A6"/>
            <w:vAlign w:val="center"/>
          </w:tcPr>
          <w:p w14:paraId="24537512" w14:textId="77777777" w:rsidR="004F4D93" w:rsidRPr="001044F4" w:rsidRDefault="004F4D93" w:rsidP="009853C1">
            <w:pPr>
              <w:keepNext/>
              <w:keepLines/>
              <w:jc w:val="center"/>
              <w:rPr>
                <w:rFonts w:asciiTheme="minorHAnsi" w:hAnsiTheme="minorHAnsi" w:cstheme="minorHAnsi"/>
                <w:b/>
                <w:color w:val="FFFFFF" w:themeColor="background1"/>
                <w:sz w:val="16"/>
                <w:szCs w:val="16"/>
              </w:rPr>
            </w:pPr>
            <w:r>
              <w:rPr>
                <w:rFonts w:asciiTheme="minorHAnsi" w:hAnsiTheme="minorHAnsi"/>
                <w:b/>
                <w:color w:val="FFFFFF" w:themeColor="background1"/>
                <w:sz w:val="16"/>
                <w:szCs w:val="16"/>
              </w:rPr>
              <w:t>Wykorzystanie przepustowości w wariancie bezinwestycyjnym</w:t>
            </w:r>
          </w:p>
        </w:tc>
        <w:tc>
          <w:tcPr>
            <w:tcW w:w="1285" w:type="dxa"/>
            <w:shd w:val="clear" w:color="auto" w:fill="A6A6A6"/>
            <w:vAlign w:val="center"/>
          </w:tcPr>
          <w:p w14:paraId="30BF030A" w14:textId="77777777" w:rsidR="004F4D93" w:rsidRPr="001044F4" w:rsidRDefault="004F4D93" w:rsidP="009853C1">
            <w:pPr>
              <w:keepNext/>
              <w:keepLines/>
              <w:jc w:val="center"/>
              <w:rPr>
                <w:rFonts w:asciiTheme="minorHAnsi" w:hAnsiTheme="minorHAnsi" w:cstheme="minorHAnsi"/>
                <w:b/>
                <w:color w:val="FFFFFF" w:themeColor="background1"/>
                <w:sz w:val="16"/>
                <w:szCs w:val="16"/>
              </w:rPr>
            </w:pPr>
            <w:r>
              <w:rPr>
                <w:rFonts w:asciiTheme="minorHAnsi" w:hAnsiTheme="minorHAnsi"/>
                <w:b/>
                <w:color w:val="FFFFFF" w:themeColor="background1"/>
                <w:sz w:val="16"/>
                <w:szCs w:val="16"/>
              </w:rPr>
              <w:t>Wykorzystanie przepustowości w wariancie inwestycyjnym</w:t>
            </w:r>
          </w:p>
        </w:tc>
      </w:tr>
      <w:tr w:rsidR="00FE56AF" w:rsidRPr="00BE466B" w14:paraId="3A0EA553" w14:textId="77777777" w:rsidTr="00F66D6E">
        <w:tc>
          <w:tcPr>
            <w:tcW w:w="1392" w:type="dxa"/>
            <w:shd w:val="clear" w:color="auto" w:fill="DBE5F1"/>
            <w:vAlign w:val="center"/>
          </w:tcPr>
          <w:p w14:paraId="17209620" w14:textId="77777777" w:rsidR="004F4D93" w:rsidRPr="001C1FE3" w:rsidRDefault="004F4D93" w:rsidP="009853C1">
            <w:pPr>
              <w:keepNext/>
              <w:keepLines/>
              <w:jc w:val="center"/>
              <w:rPr>
                <w:rFonts w:asciiTheme="minorHAnsi" w:hAnsiTheme="minorHAnsi" w:cstheme="minorHAnsi"/>
                <w:i/>
                <w:color w:val="4F81BD"/>
                <w:sz w:val="16"/>
                <w:szCs w:val="16"/>
              </w:rPr>
            </w:pPr>
          </w:p>
        </w:tc>
        <w:tc>
          <w:tcPr>
            <w:tcW w:w="1392" w:type="dxa"/>
            <w:shd w:val="clear" w:color="auto" w:fill="DBE5F1"/>
            <w:vAlign w:val="center"/>
          </w:tcPr>
          <w:p w14:paraId="582C0A83" w14:textId="77777777" w:rsidR="004F4D93" w:rsidRPr="001044F4" w:rsidRDefault="004F4D93" w:rsidP="009853C1">
            <w:pPr>
              <w:keepNext/>
              <w:keepLines/>
              <w:jc w:val="center"/>
              <w:rPr>
                <w:rFonts w:asciiTheme="minorHAnsi" w:hAnsiTheme="minorHAnsi" w:cstheme="minorHAnsi"/>
                <w:i/>
                <w:color w:val="4F81BD"/>
                <w:sz w:val="16"/>
                <w:szCs w:val="16"/>
              </w:rPr>
            </w:pPr>
            <w:r>
              <w:rPr>
                <w:rFonts w:asciiTheme="minorHAnsi" w:hAnsiTheme="minorHAnsi"/>
                <w:i/>
                <w:color w:val="4F81BD"/>
                <w:sz w:val="16"/>
                <w:szCs w:val="16"/>
              </w:rPr>
              <w:t>[liczba pociągów w dobie i liczba pociągów w godzinach szczytu]**</w:t>
            </w:r>
          </w:p>
        </w:tc>
        <w:tc>
          <w:tcPr>
            <w:tcW w:w="1393" w:type="dxa"/>
            <w:shd w:val="clear" w:color="auto" w:fill="DBE5F1"/>
            <w:vAlign w:val="center"/>
          </w:tcPr>
          <w:p w14:paraId="2C9C28F8" w14:textId="77777777" w:rsidR="004F4D93" w:rsidRPr="001044F4" w:rsidRDefault="004F4D93" w:rsidP="009853C1">
            <w:pPr>
              <w:keepNext/>
              <w:keepLines/>
              <w:jc w:val="center"/>
              <w:rPr>
                <w:rFonts w:asciiTheme="minorHAnsi" w:hAnsiTheme="minorHAnsi" w:cstheme="minorHAnsi"/>
                <w:i/>
                <w:color w:val="4F81BD"/>
                <w:sz w:val="16"/>
                <w:szCs w:val="16"/>
              </w:rPr>
            </w:pPr>
            <w:r>
              <w:rPr>
                <w:rFonts w:asciiTheme="minorHAnsi" w:hAnsiTheme="minorHAnsi"/>
                <w:i/>
                <w:color w:val="4F81BD"/>
                <w:sz w:val="16"/>
                <w:szCs w:val="16"/>
              </w:rPr>
              <w:t>[liczba pociągów w dobie i liczba pociągów w godzinach szczytu]</w:t>
            </w:r>
          </w:p>
        </w:tc>
        <w:tc>
          <w:tcPr>
            <w:tcW w:w="1392" w:type="dxa"/>
            <w:shd w:val="clear" w:color="auto" w:fill="DBE5F1"/>
            <w:vAlign w:val="center"/>
          </w:tcPr>
          <w:p w14:paraId="7DDC82B7" w14:textId="77777777" w:rsidR="004F4D93" w:rsidRPr="001044F4" w:rsidRDefault="004F4D93" w:rsidP="009853C1">
            <w:pPr>
              <w:keepNext/>
              <w:keepLines/>
              <w:jc w:val="center"/>
              <w:rPr>
                <w:rFonts w:asciiTheme="minorHAnsi" w:hAnsiTheme="minorHAnsi" w:cstheme="minorHAnsi"/>
                <w:i/>
                <w:color w:val="4F81BD"/>
                <w:sz w:val="16"/>
                <w:szCs w:val="16"/>
              </w:rPr>
            </w:pPr>
            <w:r>
              <w:rPr>
                <w:rFonts w:asciiTheme="minorHAnsi" w:hAnsiTheme="minorHAnsi"/>
                <w:i/>
                <w:color w:val="4F81BD"/>
                <w:sz w:val="16"/>
                <w:szCs w:val="16"/>
              </w:rPr>
              <w:t>[liczba pociągów w dobie i liczba pociągów w godzinach szczytu]</w:t>
            </w:r>
          </w:p>
        </w:tc>
        <w:tc>
          <w:tcPr>
            <w:tcW w:w="1393" w:type="dxa"/>
            <w:shd w:val="clear" w:color="auto" w:fill="DBE5F1"/>
            <w:vAlign w:val="center"/>
          </w:tcPr>
          <w:p w14:paraId="0F8F9168" w14:textId="77777777" w:rsidR="004F4D93" w:rsidRPr="001044F4" w:rsidRDefault="004F4D93" w:rsidP="009853C1">
            <w:pPr>
              <w:keepNext/>
              <w:keepLines/>
              <w:jc w:val="center"/>
              <w:rPr>
                <w:rFonts w:asciiTheme="minorHAnsi" w:hAnsiTheme="minorHAnsi" w:cstheme="minorHAnsi"/>
                <w:i/>
                <w:color w:val="4F81BD"/>
                <w:sz w:val="16"/>
                <w:szCs w:val="16"/>
              </w:rPr>
            </w:pPr>
            <w:r>
              <w:rPr>
                <w:rFonts w:asciiTheme="minorHAnsi" w:hAnsiTheme="minorHAnsi"/>
                <w:i/>
                <w:color w:val="4F81BD"/>
                <w:sz w:val="16"/>
                <w:szCs w:val="16"/>
              </w:rPr>
              <w:t>[liczba pociągów w dobie i liczba pociągów w godzinach szczytu]</w:t>
            </w:r>
          </w:p>
        </w:tc>
        <w:tc>
          <w:tcPr>
            <w:tcW w:w="1392" w:type="dxa"/>
            <w:shd w:val="clear" w:color="auto" w:fill="DBE5F1"/>
            <w:vAlign w:val="center"/>
          </w:tcPr>
          <w:p w14:paraId="11C9FE0D" w14:textId="77777777" w:rsidR="004F4D93" w:rsidRPr="001044F4" w:rsidRDefault="004F4D93" w:rsidP="009853C1">
            <w:pPr>
              <w:keepNext/>
              <w:keepLines/>
              <w:jc w:val="center"/>
              <w:rPr>
                <w:rFonts w:asciiTheme="minorHAnsi" w:hAnsiTheme="minorHAnsi" w:cstheme="minorHAnsi"/>
                <w:i/>
                <w:color w:val="4F81BD"/>
                <w:sz w:val="16"/>
                <w:szCs w:val="16"/>
              </w:rPr>
            </w:pPr>
            <w:r>
              <w:rPr>
                <w:rFonts w:asciiTheme="minorHAnsi" w:hAnsiTheme="minorHAnsi"/>
                <w:i/>
                <w:color w:val="4F81BD"/>
                <w:sz w:val="16"/>
                <w:szCs w:val="16"/>
              </w:rPr>
              <w:t>[Udział procentowy w dobie i na godzinę szczytu]</w:t>
            </w:r>
          </w:p>
        </w:tc>
        <w:tc>
          <w:tcPr>
            <w:tcW w:w="1285" w:type="dxa"/>
            <w:shd w:val="clear" w:color="auto" w:fill="DBE5F1"/>
            <w:vAlign w:val="center"/>
          </w:tcPr>
          <w:p w14:paraId="0D240634" w14:textId="77777777" w:rsidR="004F4D93" w:rsidRPr="001044F4" w:rsidRDefault="004F4D93" w:rsidP="009853C1">
            <w:pPr>
              <w:keepNext/>
              <w:keepLines/>
              <w:jc w:val="center"/>
              <w:rPr>
                <w:rFonts w:asciiTheme="minorHAnsi" w:hAnsiTheme="minorHAnsi" w:cstheme="minorHAnsi"/>
                <w:i/>
                <w:color w:val="4F81BD"/>
                <w:sz w:val="16"/>
                <w:szCs w:val="16"/>
              </w:rPr>
            </w:pPr>
            <w:r>
              <w:rPr>
                <w:rFonts w:asciiTheme="minorHAnsi" w:hAnsiTheme="minorHAnsi"/>
                <w:i/>
                <w:color w:val="4F81BD"/>
                <w:sz w:val="16"/>
                <w:szCs w:val="16"/>
              </w:rPr>
              <w:t>[Udział procentowy w dobie i na godzinę szczytu]</w:t>
            </w:r>
          </w:p>
        </w:tc>
      </w:tr>
      <w:tr w:rsidR="00FE56AF" w:rsidRPr="001044F4" w14:paraId="2F461A8C" w14:textId="77777777" w:rsidTr="00F66D6E">
        <w:tc>
          <w:tcPr>
            <w:tcW w:w="1392" w:type="dxa"/>
            <w:shd w:val="clear" w:color="auto" w:fill="DBE5F1"/>
            <w:vAlign w:val="center"/>
          </w:tcPr>
          <w:p w14:paraId="5EE92FFA" w14:textId="77777777" w:rsidR="004F4D93" w:rsidRPr="001044F4" w:rsidRDefault="004F4D93" w:rsidP="009853C1">
            <w:pPr>
              <w:keepNext/>
              <w:keepLines/>
              <w:jc w:val="center"/>
              <w:rPr>
                <w:rFonts w:asciiTheme="minorHAnsi" w:hAnsiTheme="minorHAnsi" w:cstheme="minorHAnsi"/>
                <w:color w:val="4F81BD"/>
                <w:sz w:val="16"/>
                <w:szCs w:val="16"/>
              </w:rPr>
            </w:pPr>
            <w:r>
              <w:rPr>
                <w:rFonts w:asciiTheme="minorHAnsi" w:hAnsiTheme="minorHAnsi"/>
                <w:color w:val="4F81BD"/>
                <w:sz w:val="16"/>
                <w:szCs w:val="16"/>
              </w:rPr>
              <w:t>Odcinek 1</w:t>
            </w:r>
          </w:p>
        </w:tc>
        <w:tc>
          <w:tcPr>
            <w:tcW w:w="1392" w:type="dxa"/>
            <w:shd w:val="clear" w:color="auto" w:fill="DBE5F1"/>
            <w:vAlign w:val="center"/>
          </w:tcPr>
          <w:p w14:paraId="32E266F5"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c>
          <w:tcPr>
            <w:tcW w:w="1393" w:type="dxa"/>
            <w:shd w:val="clear" w:color="auto" w:fill="DBE5F1"/>
            <w:vAlign w:val="center"/>
          </w:tcPr>
          <w:p w14:paraId="32949661"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c>
          <w:tcPr>
            <w:tcW w:w="1392" w:type="dxa"/>
            <w:shd w:val="clear" w:color="auto" w:fill="DBE5F1"/>
            <w:vAlign w:val="center"/>
          </w:tcPr>
          <w:p w14:paraId="0959C4C2"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c>
          <w:tcPr>
            <w:tcW w:w="1393" w:type="dxa"/>
            <w:shd w:val="clear" w:color="auto" w:fill="DBE5F1"/>
            <w:vAlign w:val="center"/>
          </w:tcPr>
          <w:p w14:paraId="53DDFED2"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c>
          <w:tcPr>
            <w:tcW w:w="1392" w:type="dxa"/>
            <w:shd w:val="clear" w:color="auto" w:fill="DBE5F1"/>
            <w:vAlign w:val="center"/>
          </w:tcPr>
          <w:p w14:paraId="0685AEE9"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c>
          <w:tcPr>
            <w:tcW w:w="1285" w:type="dxa"/>
            <w:shd w:val="clear" w:color="auto" w:fill="DBE5F1"/>
            <w:vAlign w:val="center"/>
          </w:tcPr>
          <w:p w14:paraId="5193D458"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r>
      <w:tr w:rsidR="00FE56AF" w:rsidRPr="001044F4" w14:paraId="5067B53D" w14:textId="77777777" w:rsidTr="00F66D6E">
        <w:tc>
          <w:tcPr>
            <w:tcW w:w="1392" w:type="dxa"/>
            <w:shd w:val="clear" w:color="auto" w:fill="DBE5F1"/>
            <w:vAlign w:val="center"/>
          </w:tcPr>
          <w:p w14:paraId="2F7539E3" w14:textId="77777777" w:rsidR="004F4D93" w:rsidRPr="001044F4" w:rsidRDefault="004F4D93" w:rsidP="009853C1">
            <w:pPr>
              <w:keepNext/>
              <w:keepLines/>
              <w:jc w:val="center"/>
              <w:rPr>
                <w:rFonts w:asciiTheme="minorHAnsi" w:hAnsiTheme="minorHAnsi" w:cstheme="minorHAnsi"/>
                <w:color w:val="4F81BD"/>
                <w:sz w:val="16"/>
                <w:szCs w:val="16"/>
              </w:rPr>
            </w:pPr>
            <w:r>
              <w:rPr>
                <w:rFonts w:asciiTheme="minorHAnsi" w:hAnsiTheme="minorHAnsi"/>
                <w:color w:val="4F81BD"/>
                <w:sz w:val="16"/>
                <w:szCs w:val="16"/>
              </w:rPr>
              <w:t>Odcinek 2</w:t>
            </w:r>
          </w:p>
        </w:tc>
        <w:tc>
          <w:tcPr>
            <w:tcW w:w="1392" w:type="dxa"/>
            <w:shd w:val="clear" w:color="auto" w:fill="DBE5F1"/>
            <w:vAlign w:val="center"/>
          </w:tcPr>
          <w:p w14:paraId="3F3A88D0"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c>
          <w:tcPr>
            <w:tcW w:w="1393" w:type="dxa"/>
            <w:shd w:val="clear" w:color="auto" w:fill="DBE5F1"/>
            <w:vAlign w:val="center"/>
          </w:tcPr>
          <w:p w14:paraId="439F7B1D"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c>
          <w:tcPr>
            <w:tcW w:w="1392" w:type="dxa"/>
            <w:shd w:val="clear" w:color="auto" w:fill="DBE5F1"/>
            <w:vAlign w:val="center"/>
          </w:tcPr>
          <w:p w14:paraId="5842E26C"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c>
          <w:tcPr>
            <w:tcW w:w="1393" w:type="dxa"/>
            <w:shd w:val="clear" w:color="auto" w:fill="DBE5F1"/>
            <w:vAlign w:val="center"/>
          </w:tcPr>
          <w:p w14:paraId="18F52FBD"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c>
          <w:tcPr>
            <w:tcW w:w="1392" w:type="dxa"/>
            <w:shd w:val="clear" w:color="auto" w:fill="DBE5F1"/>
            <w:vAlign w:val="center"/>
          </w:tcPr>
          <w:p w14:paraId="11352BB9"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c>
          <w:tcPr>
            <w:tcW w:w="1285" w:type="dxa"/>
            <w:shd w:val="clear" w:color="auto" w:fill="DBE5F1"/>
            <w:vAlign w:val="center"/>
          </w:tcPr>
          <w:p w14:paraId="3FDB0550"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r>
      <w:tr w:rsidR="00FE56AF" w:rsidRPr="001044F4" w14:paraId="4B0EBB74" w14:textId="77777777" w:rsidTr="00F66D6E">
        <w:tc>
          <w:tcPr>
            <w:tcW w:w="1392" w:type="dxa"/>
            <w:shd w:val="clear" w:color="auto" w:fill="DBE5F1"/>
            <w:vAlign w:val="center"/>
          </w:tcPr>
          <w:p w14:paraId="35A0C392" w14:textId="77777777" w:rsidR="004F4D93" w:rsidRPr="001044F4" w:rsidRDefault="004F4D93" w:rsidP="009853C1">
            <w:pPr>
              <w:keepNext/>
              <w:keepLines/>
              <w:jc w:val="center"/>
              <w:rPr>
                <w:rFonts w:asciiTheme="minorHAnsi" w:hAnsiTheme="minorHAnsi" w:cstheme="minorHAnsi"/>
                <w:color w:val="4F81BD"/>
                <w:sz w:val="16"/>
                <w:szCs w:val="16"/>
              </w:rPr>
            </w:pPr>
            <w:r>
              <w:rPr>
                <w:rFonts w:asciiTheme="minorHAnsi" w:hAnsiTheme="minorHAnsi"/>
                <w:color w:val="4F81BD"/>
                <w:sz w:val="16"/>
                <w:szCs w:val="16"/>
              </w:rPr>
              <w:t>…</w:t>
            </w:r>
          </w:p>
        </w:tc>
        <w:tc>
          <w:tcPr>
            <w:tcW w:w="1392" w:type="dxa"/>
            <w:shd w:val="clear" w:color="auto" w:fill="DBE5F1"/>
            <w:vAlign w:val="center"/>
          </w:tcPr>
          <w:p w14:paraId="737B8CC8"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c>
          <w:tcPr>
            <w:tcW w:w="1393" w:type="dxa"/>
            <w:shd w:val="clear" w:color="auto" w:fill="DBE5F1"/>
            <w:vAlign w:val="center"/>
          </w:tcPr>
          <w:p w14:paraId="65D4BF34"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c>
          <w:tcPr>
            <w:tcW w:w="1392" w:type="dxa"/>
            <w:shd w:val="clear" w:color="auto" w:fill="DBE5F1"/>
            <w:vAlign w:val="center"/>
          </w:tcPr>
          <w:p w14:paraId="2DB8131F"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c>
          <w:tcPr>
            <w:tcW w:w="1393" w:type="dxa"/>
            <w:shd w:val="clear" w:color="auto" w:fill="DBE5F1"/>
            <w:vAlign w:val="center"/>
          </w:tcPr>
          <w:p w14:paraId="09C24EF4"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c>
          <w:tcPr>
            <w:tcW w:w="1392" w:type="dxa"/>
            <w:shd w:val="clear" w:color="auto" w:fill="DBE5F1"/>
            <w:vAlign w:val="center"/>
          </w:tcPr>
          <w:p w14:paraId="7E5B8D13"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c>
          <w:tcPr>
            <w:tcW w:w="1285" w:type="dxa"/>
            <w:shd w:val="clear" w:color="auto" w:fill="DBE5F1"/>
            <w:vAlign w:val="center"/>
          </w:tcPr>
          <w:p w14:paraId="19401913"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r>
      <w:tr w:rsidR="00FE56AF" w:rsidRPr="001044F4" w14:paraId="72697C12" w14:textId="77777777" w:rsidTr="00F66D6E">
        <w:tc>
          <w:tcPr>
            <w:tcW w:w="1392" w:type="dxa"/>
            <w:shd w:val="clear" w:color="auto" w:fill="DBE5F1"/>
            <w:vAlign w:val="center"/>
          </w:tcPr>
          <w:p w14:paraId="0F3A2AE8" w14:textId="77777777" w:rsidR="004F4D93" w:rsidRPr="001044F4" w:rsidRDefault="004F4D93" w:rsidP="009853C1">
            <w:pPr>
              <w:keepNext/>
              <w:keepLines/>
              <w:jc w:val="center"/>
              <w:rPr>
                <w:rFonts w:asciiTheme="minorHAnsi" w:hAnsiTheme="minorHAnsi" w:cstheme="minorHAnsi"/>
                <w:color w:val="4F81BD"/>
                <w:sz w:val="16"/>
                <w:szCs w:val="16"/>
              </w:rPr>
            </w:pPr>
            <w:r>
              <w:rPr>
                <w:rFonts w:asciiTheme="minorHAnsi" w:hAnsiTheme="minorHAnsi"/>
                <w:color w:val="4F81BD"/>
                <w:sz w:val="16"/>
                <w:szCs w:val="16"/>
              </w:rPr>
              <w:t>Odcinek styczny 1*</w:t>
            </w:r>
          </w:p>
        </w:tc>
        <w:tc>
          <w:tcPr>
            <w:tcW w:w="1392" w:type="dxa"/>
            <w:shd w:val="clear" w:color="auto" w:fill="DBE5F1"/>
            <w:vAlign w:val="center"/>
          </w:tcPr>
          <w:p w14:paraId="458CD0FC"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c>
          <w:tcPr>
            <w:tcW w:w="1393" w:type="dxa"/>
            <w:shd w:val="clear" w:color="auto" w:fill="DBE5F1"/>
            <w:vAlign w:val="center"/>
          </w:tcPr>
          <w:p w14:paraId="463A310F"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c>
          <w:tcPr>
            <w:tcW w:w="1392" w:type="dxa"/>
            <w:shd w:val="clear" w:color="auto" w:fill="DBE5F1"/>
            <w:vAlign w:val="center"/>
          </w:tcPr>
          <w:p w14:paraId="4178DA4D"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c>
          <w:tcPr>
            <w:tcW w:w="1393" w:type="dxa"/>
            <w:shd w:val="clear" w:color="auto" w:fill="DBE5F1"/>
            <w:vAlign w:val="center"/>
          </w:tcPr>
          <w:p w14:paraId="545B8B3F"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c>
          <w:tcPr>
            <w:tcW w:w="1392" w:type="dxa"/>
            <w:shd w:val="clear" w:color="auto" w:fill="DBE5F1"/>
            <w:vAlign w:val="center"/>
          </w:tcPr>
          <w:p w14:paraId="56F9D078"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c>
          <w:tcPr>
            <w:tcW w:w="1285" w:type="dxa"/>
            <w:shd w:val="clear" w:color="auto" w:fill="DBE5F1"/>
            <w:vAlign w:val="center"/>
          </w:tcPr>
          <w:p w14:paraId="48BF6A9A"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r>
      <w:tr w:rsidR="00FE56AF" w:rsidRPr="001044F4" w14:paraId="2B7B0FBA" w14:textId="77777777" w:rsidTr="00F66D6E">
        <w:trPr>
          <w:trHeight w:val="547"/>
        </w:trPr>
        <w:tc>
          <w:tcPr>
            <w:tcW w:w="1392" w:type="dxa"/>
            <w:shd w:val="clear" w:color="auto" w:fill="DBE5F1"/>
            <w:vAlign w:val="center"/>
          </w:tcPr>
          <w:p w14:paraId="53C9AE7B" w14:textId="77777777" w:rsidR="004F4D93" w:rsidRPr="001044F4" w:rsidRDefault="004F4D93" w:rsidP="009853C1">
            <w:pPr>
              <w:keepNext/>
              <w:keepLines/>
              <w:jc w:val="center"/>
              <w:rPr>
                <w:rFonts w:asciiTheme="minorHAnsi" w:hAnsiTheme="minorHAnsi" w:cstheme="minorHAnsi"/>
                <w:color w:val="4F81BD"/>
                <w:sz w:val="16"/>
                <w:szCs w:val="16"/>
              </w:rPr>
            </w:pPr>
            <w:r>
              <w:rPr>
                <w:rFonts w:asciiTheme="minorHAnsi" w:hAnsiTheme="minorHAnsi"/>
                <w:color w:val="4F81BD"/>
                <w:sz w:val="16"/>
                <w:szCs w:val="16"/>
              </w:rPr>
              <w:t>Odcinek styczny 2*</w:t>
            </w:r>
          </w:p>
        </w:tc>
        <w:tc>
          <w:tcPr>
            <w:tcW w:w="1392" w:type="dxa"/>
            <w:shd w:val="clear" w:color="auto" w:fill="DBE5F1"/>
            <w:vAlign w:val="center"/>
          </w:tcPr>
          <w:p w14:paraId="7B378CE8"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c>
          <w:tcPr>
            <w:tcW w:w="1393" w:type="dxa"/>
            <w:shd w:val="clear" w:color="auto" w:fill="DBE5F1"/>
            <w:vAlign w:val="center"/>
          </w:tcPr>
          <w:p w14:paraId="1D259386"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c>
          <w:tcPr>
            <w:tcW w:w="1392" w:type="dxa"/>
            <w:shd w:val="clear" w:color="auto" w:fill="DBE5F1"/>
            <w:vAlign w:val="center"/>
          </w:tcPr>
          <w:p w14:paraId="45993D3E"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c>
          <w:tcPr>
            <w:tcW w:w="1393" w:type="dxa"/>
            <w:shd w:val="clear" w:color="auto" w:fill="DBE5F1"/>
            <w:vAlign w:val="center"/>
          </w:tcPr>
          <w:p w14:paraId="22CF4AE4"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c>
          <w:tcPr>
            <w:tcW w:w="1392" w:type="dxa"/>
            <w:shd w:val="clear" w:color="auto" w:fill="DBE5F1"/>
            <w:vAlign w:val="center"/>
          </w:tcPr>
          <w:p w14:paraId="0578DEBB"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c>
          <w:tcPr>
            <w:tcW w:w="1285" w:type="dxa"/>
            <w:shd w:val="clear" w:color="auto" w:fill="DBE5F1"/>
            <w:vAlign w:val="center"/>
          </w:tcPr>
          <w:p w14:paraId="09054D81" w14:textId="77777777" w:rsidR="004F4D93" w:rsidRPr="001044F4" w:rsidRDefault="004F4D93" w:rsidP="009853C1">
            <w:pPr>
              <w:keepNext/>
              <w:keepLines/>
              <w:jc w:val="center"/>
              <w:rPr>
                <w:rFonts w:asciiTheme="minorHAnsi" w:hAnsiTheme="minorHAnsi" w:cstheme="minorHAnsi"/>
                <w:i/>
                <w:color w:val="4F81BD"/>
                <w:sz w:val="16"/>
                <w:szCs w:val="16"/>
                <w:lang w:val="en-GB"/>
              </w:rPr>
            </w:pPr>
          </w:p>
        </w:tc>
      </w:tr>
    </w:tbl>
    <w:p w14:paraId="2B171F73" w14:textId="77777777" w:rsidR="004F4D93" w:rsidRPr="001044F4" w:rsidRDefault="004F4D93" w:rsidP="009853C1">
      <w:pPr>
        <w:pStyle w:val="anxnormalZnak"/>
        <w:spacing w:after="120"/>
        <w:ind w:left="142" w:right="26" w:hanging="142"/>
        <w:rPr>
          <w:rFonts w:asciiTheme="minorHAnsi" w:hAnsiTheme="minorHAnsi" w:cstheme="minorHAnsi"/>
          <w:i/>
          <w:sz w:val="16"/>
          <w:szCs w:val="16"/>
        </w:rPr>
      </w:pPr>
      <w:r>
        <w:rPr>
          <w:rFonts w:asciiTheme="minorHAnsi" w:hAnsiTheme="minorHAnsi"/>
          <w:i/>
          <w:sz w:val="16"/>
          <w:szCs w:val="16"/>
        </w:rPr>
        <w:t>*) Analiza przepustowości odcinków stycznych (czyli mających przynajmniej jeden punkt wspólny z analizowaną linią) powinna być przeprowadzona w przypadku pociągów w prognozie kontynuujących jazdę na odcinkach stycznych po opuszczeniu odcinków wchodzących w zakres projektu. Analiza musi potwierdzić, że zakładany ruch pociągów jest możliwy również dalej. O ile odcinki styczne byłyby przedmiotem innego projektu modernizacyjnego, efekty tego projektu powinny zostać uwzględnione odpowiednio.</w:t>
      </w:r>
    </w:p>
    <w:p w14:paraId="311E4031" w14:textId="77777777" w:rsidR="004F4D93" w:rsidRPr="001044F4" w:rsidRDefault="004F4D93" w:rsidP="009853C1">
      <w:pPr>
        <w:pStyle w:val="anxnormalZnak"/>
        <w:spacing w:after="120"/>
        <w:ind w:left="142" w:right="26" w:hanging="142"/>
        <w:rPr>
          <w:rFonts w:asciiTheme="minorHAnsi" w:hAnsiTheme="minorHAnsi" w:cstheme="minorHAnsi"/>
          <w:i/>
          <w:sz w:val="16"/>
          <w:szCs w:val="16"/>
        </w:rPr>
      </w:pPr>
      <w:r>
        <w:rPr>
          <w:rFonts w:asciiTheme="minorHAnsi" w:hAnsiTheme="minorHAnsi"/>
          <w:i/>
          <w:sz w:val="16"/>
          <w:szCs w:val="16"/>
        </w:rPr>
        <w:t>**) Zależnie od charakterystyki ruchu. W szczególnych przypadkach obydwa warianty należy ocenić (np. połączenie znacznego ruchu międzyregionalnego i aglomeracyjnego lub połączenie ruchu pasażerskiego i towarowego).</w:t>
      </w:r>
    </w:p>
    <w:p w14:paraId="7091613A" w14:textId="77777777" w:rsidR="009853C1" w:rsidRPr="001044F4" w:rsidRDefault="004F4D93" w:rsidP="001F7201">
      <w:pPr>
        <w:pStyle w:val="anxnormalZnak"/>
        <w:spacing w:after="120"/>
        <w:ind w:left="0" w:right="26"/>
        <w:rPr>
          <w:rFonts w:asciiTheme="minorHAnsi" w:hAnsiTheme="minorHAnsi" w:cstheme="minorHAnsi"/>
        </w:rPr>
      </w:pPr>
      <w:r>
        <w:rPr>
          <w:rFonts w:asciiTheme="minorHAnsi" w:hAnsiTheme="minorHAnsi"/>
        </w:rPr>
        <w:t>Analiza przepustowości powinna być przeprowadzona w sposób bardziej szczegółowy (horyzont czasowy, dodatkowe inwestycje, itp.), jeżeli prognozowany ruch jest bliski wyczerpania przepustowości w horyzoncie czasowym analizy.</w:t>
      </w:r>
    </w:p>
    <w:p w14:paraId="144BEE93" w14:textId="77777777" w:rsidR="009853C1" w:rsidRPr="001044F4" w:rsidRDefault="009853C1" w:rsidP="008F3FDA">
      <w:pPr>
        <w:jc w:val="both"/>
        <w:rPr>
          <w:rFonts w:asciiTheme="minorHAnsi" w:hAnsiTheme="minorHAnsi" w:cstheme="minorHAnsi"/>
          <w:snapToGrid w:val="0"/>
          <w:sz w:val="20"/>
          <w:szCs w:val="20"/>
        </w:rPr>
      </w:pPr>
      <w:r>
        <w:br w:type="page"/>
      </w:r>
    </w:p>
    <w:p w14:paraId="400C44A9" w14:textId="77777777" w:rsidR="004F4D93" w:rsidRPr="001044F4" w:rsidRDefault="004F4D93" w:rsidP="00FE56AF">
      <w:pPr>
        <w:pStyle w:val="Nagwek2"/>
        <w:numPr>
          <w:ilvl w:val="0"/>
          <w:numId w:val="0"/>
        </w:numPr>
        <w:ind w:left="576" w:hanging="576"/>
        <w:rPr>
          <w:rFonts w:cstheme="minorHAnsi"/>
        </w:rPr>
      </w:pPr>
      <w:bookmarkStart w:id="127" w:name="_Toc93399141"/>
      <w:r>
        <w:t>Dane do analizy finansowej</w:t>
      </w:r>
      <w:bookmarkEnd w:id="127"/>
    </w:p>
    <w:p w14:paraId="31B2D745" w14:textId="77777777" w:rsidR="004F4D93" w:rsidRPr="001044F4" w:rsidRDefault="004F4D93" w:rsidP="00093D31">
      <w:pPr>
        <w:pStyle w:val="anxnormalZnak"/>
        <w:numPr>
          <w:ilvl w:val="0"/>
          <w:numId w:val="46"/>
        </w:numPr>
        <w:spacing w:after="120"/>
        <w:ind w:left="426" w:right="26" w:hanging="426"/>
        <w:rPr>
          <w:rFonts w:asciiTheme="minorHAnsi" w:hAnsiTheme="minorHAnsi" w:cstheme="minorHAnsi"/>
        </w:rPr>
      </w:pPr>
      <w:r>
        <w:rPr>
          <w:rFonts w:asciiTheme="minorHAnsi" w:hAnsiTheme="minorHAnsi"/>
        </w:rPr>
        <w:t xml:space="preserve">Praca eksploatacyjna wyrażona w </w:t>
      </w:r>
      <w:proofErr w:type="spellStart"/>
      <w:r>
        <w:rPr>
          <w:rFonts w:asciiTheme="minorHAnsi" w:hAnsiTheme="minorHAnsi"/>
        </w:rPr>
        <w:t>pociągo</w:t>
      </w:r>
      <w:proofErr w:type="spellEnd"/>
      <w:r>
        <w:rPr>
          <w:rFonts w:asciiTheme="minorHAnsi" w:hAnsiTheme="minorHAnsi"/>
        </w:rPr>
        <w:t>-kilometrach dla wariantu bezinwestycyjnego i inwestycyjnego (w osobnych tabelach) w ujęciu rocznym w obydwu kierunkach.</w:t>
      </w:r>
    </w:p>
    <w:tbl>
      <w:tblPr>
        <w:tblW w:w="5000" w:type="pct"/>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blLayout w:type="fixed"/>
        <w:tblLook w:val="04A0" w:firstRow="1" w:lastRow="0" w:firstColumn="1" w:lastColumn="0" w:noHBand="0" w:noVBand="1"/>
      </w:tblPr>
      <w:tblGrid>
        <w:gridCol w:w="1820"/>
        <w:gridCol w:w="2817"/>
        <w:gridCol w:w="2280"/>
        <w:gridCol w:w="893"/>
        <w:gridCol w:w="832"/>
        <w:gridCol w:w="986"/>
      </w:tblGrid>
      <w:tr w:rsidR="000B5DFD" w:rsidRPr="001044F4" w14:paraId="7305C6FE" w14:textId="77777777" w:rsidTr="00F66D6E">
        <w:tc>
          <w:tcPr>
            <w:tcW w:w="2408" w:type="pct"/>
            <w:gridSpan w:val="2"/>
            <w:shd w:val="clear" w:color="auto" w:fill="A6A6A6"/>
            <w:vAlign w:val="center"/>
          </w:tcPr>
          <w:p w14:paraId="34F93DAC" w14:textId="77777777" w:rsidR="004F4D93" w:rsidRPr="001044F4" w:rsidRDefault="004F4D93" w:rsidP="009853C1">
            <w:pPr>
              <w:pStyle w:val="Odstavecseseznamem1"/>
              <w:keepNext/>
              <w:keepLines/>
              <w:numPr>
                <w:ilvl w:val="0"/>
                <w:numId w:val="3"/>
              </w:numPr>
              <w:tabs>
                <w:tab w:val="clear" w:pos="720"/>
                <w:tab w:val="num" w:pos="1452"/>
              </w:tabs>
              <w:spacing w:after="0" w:line="240" w:lineRule="auto"/>
              <w:ind w:left="1593" w:hanging="425"/>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Wariant bezinwestycyjny</w:t>
            </w:r>
          </w:p>
          <w:p w14:paraId="58BFAD86" w14:textId="77777777" w:rsidR="004F4D93" w:rsidRPr="001044F4" w:rsidRDefault="004F4D93" w:rsidP="009853C1">
            <w:pPr>
              <w:pStyle w:val="Odstavecseseznamem1"/>
              <w:keepNext/>
              <w:keepLines/>
              <w:numPr>
                <w:ilvl w:val="0"/>
                <w:numId w:val="3"/>
              </w:numPr>
              <w:tabs>
                <w:tab w:val="clear" w:pos="720"/>
                <w:tab w:val="num" w:pos="1452"/>
              </w:tabs>
              <w:spacing w:after="0" w:line="240" w:lineRule="auto"/>
              <w:ind w:left="1593" w:hanging="425"/>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Wariant inwestycyjny</w:t>
            </w:r>
          </w:p>
          <w:p w14:paraId="4C70D6CE" w14:textId="77777777" w:rsidR="00816EBA" w:rsidRPr="001044F4" w:rsidRDefault="00816EBA" w:rsidP="009853C1">
            <w:pPr>
              <w:pStyle w:val="Odstavecseseznamem1"/>
              <w:keepNext/>
              <w:keepLines/>
              <w:numPr>
                <w:ilvl w:val="0"/>
                <w:numId w:val="3"/>
              </w:numPr>
              <w:tabs>
                <w:tab w:val="clear" w:pos="720"/>
                <w:tab w:val="num" w:pos="1452"/>
              </w:tabs>
              <w:spacing w:after="0" w:line="240" w:lineRule="auto"/>
              <w:ind w:left="1593" w:hanging="425"/>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Przyrost ruchu</w:t>
            </w:r>
          </w:p>
        </w:tc>
        <w:tc>
          <w:tcPr>
            <w:tcW w:w="2592" w:type="pct"/>
            <w:gridSpan w:val="4"/>
            <w:shd w:val="clear" w:color="auto" w:fill="A6A6A6"/>
            <w:vAlign w:val="center"/>
          </w:tcPr>
          <w:p w14:paraId="1FED709C" w14:textId="77777777" w:rsidR="004F4D93" w:rsidRPr="001044F4" w:rsidRDefault="004F4D93" w:rsidP="009853C1">
            <w:pPr>
              <w:keepNext/>
              <w:keepLines/>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Lata analizy*</w:t>
            </w:r>
          </w:p>
        </w:tc>
      </w:tr>
      <w:tr w:rsidR="009853C1" w:rsidRPr="001044F4" w14:paraId="0B9495D4" w14:textId="77777777" w:rsidTr="00F66D6E">
        <w:tc>
          <w:tcPr>
            <w:tcW w:w="2408" w:type="pct"/>
            <w:gridSpan w:val="2"/>
            <w:shd w:val="clear" w:color="auto" w:fill="A6A6A6"/>
            <w:vAlign w:val="center"/>
          </w:tcPr>
          <w:p w14:paraId="3FAFF290" w14:textId="1F038177" w:rsidR="004F4D93" w:rsidRPr="001044F4" w:rsidRDefault="004F4D93" w:rsidP="008A0ADC">
            <w:pPr>
              <w:keepNext/>
              <w:keepLines/>
              <w:tabs>
                <w:tab w:val="num" w:pos="1452"/>
              </w:tabs>
              <w:ind w:left="1593" w:hanging="425"/>
              <w:rPr>
                <w:rFonts w:asciiTheme="minorHAnsi" w:hAnsiTheme="minorHAnsi" w:cstheme="minorHAnsi"/>
                <w:b/>
                <w:color w:val="FFFFFF" w:themeColor="background1"/>
                <w:sz w:val="20"/>
                <w:szCs w:val="20"/>
              </w:rPr>
            </w:pPr>
            <w:proofErr w:type="spellStart"/>
            <w:r>
              <w:rPr>
                <w:rFonts w:asciiTheme="minorHAnsi" w:hAnsiTheme="minorHAnsi"/>
                <w:b/>
                <w:color w:val="FFFFFF" w:themeColor="background1"/>
                <w:sz w:val="20"/>
                <w:szCs w:val="20"/>
              </w:rPr>
              <w:t>Pociągo</w:t>
            </w:r>
            <w:proofErr w:type="spellEnd"/>
            <w:r>
              <w:rPr>
                <w:rFonts w:asciiTheme="minorHAnsi" w:hAnsiTheme="minorHAnsi"/>
                <w:b/>
                <w:color w:val="FFFFFF" w:themeColor="background1"/>
                <w:sz w:val="20"/>
                <w:szCs w:val="20"/>
              </w:rPr>
              <w:t>-kilometry</w:t>
            </w:r>
          </w:p>
        </w:tc>
        <w:tc>
          <w:tcPr>
            <w:tcW w:w="1184" w:type="pct"/>
            <w:shd w:val="clear" w:color="auto" w:fill="A6A6A6"/>
            <w:vAlign w:val="center"/>
          </w:tcPr>
          <w:p w14:paraId="5BF9548E" w14:textId="77777777" w:rsidR="004F4D93" w:rsidRPr="001044F4" w:rsidRDefault="004F4D93" w:rsidP="009853C1">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w:t>
            </w:r>
          </w:p>
        </w:tc>
        <w:tc>
          <w:tcPr>
            <w:tcW w:w="464" w:type="pct"/>
            <w:shd w:val="clear" w:color="auto" w:fill="A6A6A6"/>
            <w:vAlign w:val="center"/>
          </w:tcPr>
          <w:p w14:paraId="072DA80D" w14:textId="77777777" w:rsidR="004F4D93" w:rsidRPr="001044F4" w:rsidRDefault="004F4D93" w:rsidP="009853C1">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n+1</w:t>
            </w:r>
          </w:p>
        </w:tc>
        <w:tc>
          <w:tcPr>
            <w:tcW w:w="432" w:type="pct"/>
            <w:shd w:val="clear" w:color="auto" w:fill="A6A6A6"/>
            <w:vAlign w:val="center"/>
          </w:tcPr>
          <w:p w14:paraId="7D94B3BD" w14:textId="77777777" w:rsidR="004F4D93" w:rsidRPr="001044F4" w:rsidRDefault="004F4D93" w:rsidP="009853C1">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w:t>
            </w:r>
          </w:p>
        </w:tc>
        <w:tc>
          <w:tcPr>
            <w:tcW w:w="511" w:type="pct"/>
            <w:shd w:val="clear" w:color="auto" w:fill="A6A6A6"/>
            <w:vAlign w:val="center"/>
          </w:tcPr>
          <w:p w14:paraId="4CC062A1" w14:textId="77777777" w:rsidR="004F4D93" w:rsidRPr="001044F4" w:rsidRDefault="004F4D93" w:rsidP="009853C1">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w:t>
            </w:r>
          </w:p>
        </w:tc>
      </w:tr>
      <w:tr w:rsidR="000B5DFD" w:rsidRPr="001044F4" w14:paraId="0B2B4CA5" w14:textId="77777777" w:rsidTr="00F66D6E">
        <w:tc>
          <w:tcPr>
            <w:tcW w:w="5000" w:type="pct"/>
            <w:gridSpan w:val="6"/>
            <w:shd w:val="clear" w:color="auto" w:fill="DBE5F1"/>
            <w:vAlign w:val="center"/>
          </w:tcPr>
          <w:p w14:paraId="5E44A999" w14:textId="77777777" w:rsidR="004F4D93" w:rsidRPr="001044F4" w:rsidRDefault="004F4D93" w:rsidP="009853C1">
            <w:pPr>
              <w:keepNext/>
              <w:keepLines/>
              <w:jc w:val="center"/>
              <w:rPr>
                <w:rFonts w:asciiTheme="minorHAnsi" w:hAnsiTheme="minorHAnsi" w:cstheme="minorHAnsi"/>
                <w:b/>
                <w:color w:val="4F81BD"/>
                <w:sz w:val="20"/>
                <w:szCs w:val="20"/>
              </w:rPr>
            </w:pPr>
            <w:r>
              <w:rPr>
                <w:rFonts w:asciiTheme="minorHAnsi" w:hAnsiTheme="minorHAnsi"/>
                <w:b/>
                <w:color w:val="4F81BD"/>
                <w:sz w:val="20"/>
                <w:szCs w:val="20"/>
              </w:rPr>
              <w:t>Pociągi pasażerskie</w:t>
            </w:r>
          </w:p>
        </w:tc>
      </w:tr>
      <w:tr w:rsidR="009853C1" w:rsidRPr="001044F4" w14:paraId="2263A57F" w14:textId="77777777" w:rsidTr="00F66D6E">
        <w:tc>
          <w:tcPr>
            <w:tcW w:w="945" w:type="pct"/>
            <w:vMerge w:val="restart"/>
            <w:shd w:val="clear" w:color="auto" w:fill="DBE5F1"/>
            <w:vAlign w:val="center"/>
          </w:tcPr>
          <w:p w14:paraId="1728054D" w14:textId="77777777" w:rsidR="004F4D93" w:rsidRPr="001044F4" w:rsidRDefault="004F4D93" w:rsidP="009853C1">
            <w:pPr>
              <w:keepNext/>
              <w:keepLines/>
              <w:rPr>
                <w:rFonts w:asciiTheme="minorHAnsi" w:hAnsiTheme="minorHAnsi" w:cstheme="minorHAnsi"/>
                <w:color w:val="4F81BD"/>
                <w:sz w:val="20"/>
                <w:szCs w:val="20"/>
              </w:rPr>
            </w:pPr>
            <w:r>
              <w:rPr>
                <w:rFonts w:asciiTheme="minorHAnsi" w:hAnsiTheme="minorHAnsi"/>
                <w:color w:val="4F81BD"/>
                <w:sz w:val="20"/>
                <w:szCs w:val="20"/>
              </w:rPr>
              <w:t>Przewozy kolejowe</w:t>
            </w:r>
          </w:p>
        </w:tc>
        <w:tc>
          <w:tcPr>
            <w:tcW w:w="1463" w:type="pct"/>
            <w:shd w:val="clear" w:color="auto" w:fill="DBE5F1"/>
            <w:vAlign w:val="center"/>
          </w:tcPr>
          <w:p w14:paraId="756006A7" w14:textId="77777777" w:rsidR="004F4D93" w:rsidRPr="001044F4" w:rsidRDefault="004F4D93" w:rsidP="009853C1">
            <w:pPr>
              <w:keepNext/>
              <w:keepLines/>
              <w:rPr>
                <w:rFonts w:asciiTheme="minorHAnsi" w:hAnsiTheme="minorHAnsi" w:cstheme="minorHAnsi"/>
                <w:color w:val="4F81BD"/>
                <w:sz w:val="20"/>
                <w:szCs w:val="20"/>
              </w:rPr>
            </w:pPr>
            <w:r>
              <w:rPr>
                <w:rFonts w:asciiTheme="minorHAnsi" w:hAnsiTheme="minorHAnsi"/>
                <w:color w:val="4F81BD"/>
                <w:sz w:val="20"/>
                <w:szCs w:val="20"/>
              </w:rPr>
              <w:t>Pociągi regionalne</w:t>
            </w:r>
          </w:p>
        </w:tc>
        <w:tc>
          <w:tcPr>
            <w:tcW w:w="1184" w:type="pct"/>
            <w:shd w:val="clear" w:color="auto" w:fill="DBE5F1"/>
            <w:vAlign w:val="center"/>
          </w:tcPr>
          <w:p w14:paraId="7FEC30E5" w14:textId="77777777" w:rsidR="004F4D93" w:rsidRPr="001044F4" w:rsidRDefault="004F4D93" w:rsidP="009853C1">
            <w:pPr>
              <w:keepNext/>
              <w:keepLines/>
              <w:jc w:val="center"/>
              <w:rPr>
                <w:rFonts w:asciiTheme="minorHAnsi" w:hAnsiTheme="minorHAnsi" w:cstheme="minorHAnsi"/>
                <w:i/>
                <w:color w:val="4F81BD"/>
                <w:sz w:val="20"/>
                <w:szCs w:val="20"/>
              </w:rPr>
            </w:pPr>
            <w:r>
              <w:rPr>
                <w:rFonts w:asciiTheme="minorHAnsi" w:hAnsiTheme="minorHAnsi"/>
                <w:i/>
                <w:color w:val="4F81BD"/>
                <w:sz w:val="20"/>
                <w:szCs w:val="20"/>
              </w:rPr>
              <w:t>[</w:t>
            </w:r>
            <w:proofErr w:type="spellStart"/>
            <w:r>
              <w:rPr>
                <w:rFonts w:asciiTheme="minorHAnsi" w:hAnsiTheme="minorHAnsi"/>
                <w:i/>
                <w:color w:val="4F81BD"/>
                <w:sz w:val="20"/>
                <w:szCs w:val="20"/>
              </w:rPr>
              <w:t>Pociągo</w:t>
            </w:r>
            <w:proofErr w:type="spellEnd"/>
            <w:r>
              <w:rPr>
                <w:rFonts w:asciiTheme="minorHAnsi" w:hAnsiTheme="minorHAnsi"/>
                <w:i/>
                <w:color w:val="4F81BD"/>
                <w:sz w:val="20"/>
                <w:szCs w:val="20"/>
              </w:rPr>
              <w:t>-kilometry]</w:t>
            </w:r>
          </w:p>
        </w:tc>
        <w:tc>
          <w:tcPr>
            <w:tcW w:w="464" w:type="pct"/>
            <w:shd w:val="clear" w:color="auto" w:fill="DBE5F1"/>
            <w:vAlign w:val="center"/>
          </w:tcPr>
          <w:p w14:paraId="231CC7B1" w14:textId="77777777" w:rsidR="004F4D93" w:rsidRPr="001044F4" w:rsidRDefault="004F4D93" w:rsidP="009853C1">
            <w:pPr>
              <w:keepNext/>
              <w:keepLines/>
              <w:jc w:val="center"/>
              <w:rPr>
                <w:rFonts w:asciiTheme="minorHAnsi" w:hAnsiTheme="minorHAnsi" w:cstheme="minorHAnsi"/>
                <w:color w:val="4F81BD"/>
                <w:sz w:val="20"/>
                <w:szCs w:val="20"/>
              </w:rPr>
            </w:pPr>
            <w:r>
              <w:rPr>
                <w:rFonts w:asciiTheme="minorHAnsi" w:hAnsiTheme="minorHAnsi"/>
                <w:color w:val="4F81BD"/>
                <w:sz w:val="20"/>
                <w:szCs w:val="20"/>
              </w:rPr>
              <w:t>…</w:t>
            </w:r>
          </w:p>
        </w:tc>
        <w:tc>
          <w:tcPr>
            <w:tcW w:w="432" w:type="pct"/>
            <w:shd w:val="clear" w:color="auto" w:fill="DBE5F1"/>
            <w:vAlign w:val="center"/>
          </w:tcPr>
          <w:p w14:paraId="22258694"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511" w:type="pct"/>
            <w:shd w:val="clear" w:color="auto" w:fill="DBE5F1"/>
            <w:vAlign w:val="center"/>
          </w:tcPr>
          <w:p w14:paraId="14A894DD"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r>
      <w:tr w:rsidR="009853C1" w:rsidRPr="001044F4" w14:paraId="16AE7D42" w14:textId="77777777" w:rsidTr="00F66D6E">
        <w:tc>
          <w:tcPr>
            <w:tcW w:w="945" w:type="pct"/>
            <w:vMerge/>
            <w:shd w:val="clear" w:color="auto" w:fill="DBE5F1"/>
            <w:vAlign w:val="center"/>
          </w:tcPr>
          <w:p w14:paraId="63D0D05A" w14:textId="77777777" w:rsidR="004F4D93" w:rsidRPr="001044F4" w:rsidRDefault="004F4D93" w:rsidP="009853C1">
            <w:pPr>
              <w:keepNext/>
              <w:keepLines/>
              <w:rPr>
                <w:rFonts w:asciiTheme="minorHAnsi" w:hAnsiTheme="minorHAnsi" w:cstheme="minorHAnsi"/>
                <w:color w:val="4F81BD"/>
                <w:sz w:val="20"/>
                <w:szCs w:val="20"/>
                <w:lang w:val="en-GB"/>
              </w:rPr>
            </w:pPr>
          </w:p>
        </w:tc>
        <w:tc>
          <w:tcPr>
            <w:tcW w:w="1463" w:type="pct"/>
            <w:shd w:val="clear" w:color="auto" w:fill="DBE5F1"/>
            <w:vAlign w:val="center"/>
          </w:tcPr>
          <w:p w14:paraId="5CD5F704" w14:textId="77777777" w:rsidR="004F4D93" w:rsidRPr="001044F4" w:rsidRDefault="004F4D93" w:rsidP="009853C1">
            <w:pPr>
              <w:keepNext/>
              <w:keepLines/>
              <w:ind w:left="179"/>
              <w:rPr>
                <w:rFonts w:asciiTheme="minorHAnsi" w:hAnsiTheme="minorHAnsi" w:cstheme="minorHAnsi"/>
                <w:color w:val="4F81BD"/>
                <w:sz w:val="20"/>
                <w:szCs w:val="20"/>
              </w:rPr>
            </w:pPr>
            <w:r>
              <w:rPr>
                <w:rFonts w:asciiTheme="minorHAnsi" w:hAnsiTheme="minorHAnsi"/>
                <w:color w:val="4F81BD"/>
                <w:sz w:val="20"/>
                <w:szCs w:val="20"/>
              </w:rPr>
              <w:t>w tym pociągi aglomeracyjne</w:t>
            </w:r>
          </w:p>
        </w:tc>
        <w:tc>
          <w:tcPr>
            <w:tcW w:w="1184" w:type="pct"/>
            <w:shd w:val="clear" w:color="auto" w:fill="DBE5F1"/>
            <w:vAlign w:val="center"/>
          </w:tcPr>
          <w:p w14:paraId="17724AFE" w14:textId="77777777" w:rsidR="004F4D93" w:rsidRPr="001044F4" w:rsidRDefault="004F4D93" w:rsidP="009853C1">
            <w:pPr>
              <w:keepNext/>
              <w:keepLines/>
              <w:jc w:val="center"/>
              <w:rPr>
                <w:rFonts w:asciiTheme="minorHAnsi" w:hAnsiTheme="minorHAnsi" w:cstheme="minorHAnsi"/>
                <w:color w:val="4F81BD"/>
                <w:sz w:val="20"/>
                <w:szCs w:val="20"/>
              </w:rPr>
            </w:pPr>
            <w:r>
              <w:rPr>
                <w:rFonts w:asciiTheme="minorHAnsi" w:hAnsiTheme="minorHAnsi"/>
                <w:color w:val="4F81BD"/>
                <w:sz w:val="20"/>
                <w:szCs w:val="20"/>
              </w:rPr>
              <w:t>…</w:t>
            </w:r>
          </w:p>
        </w:tc>
        <w:tc>
          <w:tcPr>
            <w:tcW w:w="464" w:type="pct"/>
            <w:shd w:val="clear" w:color="auto" w:fill="DBE5F1"/>
            <w:vAlign w:val="center"/>
          </w:tcPr>
          <w:p w14:paraId="16B3B364"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432" w:type="pct"/>
            <w:shd w:val="clear" w:color="auto" w:fill="DBE5F1"/>
            <w:vAlign w:val="center"/>
          </w:tcPr>
          <w:p w14:paraId="06F5B0E3"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511" w:type="pct"/>
            <w:shd w:val="clear" w:color="auto" w:fill="DBE5F1"/>
            <w:vAlign w:val="center"/>
          </w:tcPr>
          <w:p w14:paraId="1A8FB8BA"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r>
      <w:tr w:rsidR="009853C1" w:rsidRPr="001044F4" w14:paraId="17B5A1A3" w14:textId="77777777" w:rsidTr="00F66D6E">
        <w:tc>
          <w:tcPr>
            <w:tcW w:w="945" w:type="pct"/>
            <w:vMerge/>
            <w:shd w:val="clear" w:color="auto" w:fill="DBE5F1"/>
            <w:vAlign w:val="center"/>
          </w:tcPr>
          <w:p w14:paraId="3F07FD9B" w14:textId="77777777" w:rsidR="004F4D93" w:rsidRPr="001044F4" w:rsidRDefault="004F4D93" w:rsidP="009853C1">
            <w:pPr>
              <w:keepNext/>
              <w:keepLines/>
              <w:rPr>
                <w:rFonts w:asciiTheme="minorHAnsi" w:hAnsiTheme="minorHAnsi" w:cstheme="minorHAnsi"/>
                <w:color w:val="4F81BD"/>
                <w:sz w:val="20"/>
                <w:szCs w:val="20"/>
                <w:lang w:val="en-GB"/>
              </w:rPr>
            </w:pPr>
          </w:p>
        </w:tc>
        <w:tc>
          <w:tcPr>
            <w:tcW w:w="1463" w:type="pct"/>
            <w:shd w:val="clear" w:color="auto" w:fill="DBE5F1"/>
            <w:vAlign w:val="center"/>
          </w:tcPr>
          <w:p w14:paraId="3098F8BA" w14:textId="77777777" w:rsidR="004F4D93" w:rsidRPr="001044F4" w:rsidRDefault="004F4D93" w:rsidP="009853C1">
            <w:pPr>
              <w:keepNext/>
              <w:keepLines/>
              <w:rPr>
                <w:rFonts w:asciiTheme="minorHAnsi" w:hAnsiTheme="minorHAnsi" w:cstheme="minorHAnsi"/>
                <w:color w:val="4F81BD"/>
                <w:sz w:val="20"/>
                <w:szCs w:val="20"/>
              </w:rPr>
            </w:pPr>
            <w:r>
              <w:rPr>
                <w:rFonts w:asciiTheme="minorHAnsi" w:hAnsiTheme="minorHAnsi"/>
                <w:color w:val="4F81BD"/>
                <w:sz w:val="20"/>
                <w:szCs w:val="20"/>
              </w:rPr>
              <w:t>Pociągi międzyregionalne</w:t>
            </w:r>
          </w:p>
        </w:tc>
        <w:tc>
          <w:tcPr>
            <w:tcW w:w="1184" w:type="pct"/>
            <w:shd w:val="clear" w:color="auto" w:fill="DBE5F1"/>
            <w:vAlign w:val="center"/>
          </w:tcPr>
          <w:p w14:paraId="778AD41B"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464" w:type="pct"/>
            <w:shd w:val="clear" w:color="auto" w:fill="DBE5F1"/>
            <w:vAlign w:val="center"/>
          </w:tcPr>
          <w:p w14:paraId="23F7F62A"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432" w:type="pct"/>
            <w:shd w:val="clear" w:color="auto" w:fill="DBE5F1"/>
            <w:vAlign w:val="center"/>
          </w:tcPr>
          <w:p w14:paraId="7AAB6187"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511" w:type="pct"/>
            <w:shd w:val="clear" w:color="auto" w:fill="DBE5F1"/>
            <w:vAlign w:val="center"/>
          </w:tcPr>
          <w:p w14:paraId="1BC961B2"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r>
      <w:tr w:rsidR="009853C1" w:rsidRPr="001044F4" w14:paraId="4500B4BF" w14:textId="77777777" w:rsidTr="00F66D6E">
        <w:trPr>
          <w:trHeight w:val="172"/>
        </w:trPr>
        <w:tc>
          <w:tcPr>
            <w:tcW w:w="945" w:type="pct"/>
            <w:vMerge/>
            <w:shd w:val="clear" w:color="auto" w:fill="DBE5F1"/>
            <w:vAlign w:val="center"/>
          </w:tcPr>
          <w:p w14:paraId="2E06B7FE" w14:textId="77777777" w:rsidR="004F4D93" w:rsidRPr="001044F4" w:rsidRDefault="004F4D93" w:rsidP="009853C1">
            <w:pPr>
              <w:keepNext/>
              <w:keepLines/>
              <w:rPr>
                <w:rFonts w:asciiTheme="minorHAnsi" w:hAnsiTheme="minorHAnsi" w:cstheme="minorHAnsi"/>
                <w:color w:val="4F81BD"/>
                <w:sz w:val="20"/>
                <w:szCs w:val="20"/>
                <w:lang w:val="en-GB"/>
              </w:rPr>
            </w:pPr>
          </w:p>
        </w:tc>
        <w:tc>
          <w:tcPr>
            <w:tcW w:w="1463" w:type="pct"/>
            <w:shd w:val="clear" w:color="auto" w:fill="DBE5F1"/>
            <w:vAlign w:val="center"/>
          </w:tcPr>
          <w:p w14:paraId="52CD5394" w14:textId="77777777" w:rsidR="004F4D93" w:rsidRPr="001044F4" w:rsidRDefault="004F4D93" w:rsidP="009853C1">
            <w:pPr>
              <w:keepNext/>
              <w:keepLines/>
              <w:rPr>
                <w:rFonts w:asciiTheme="minorHAnsi" w:hAnsiTheme="minorHAnsi" w:cstheme="minorHAnsi"/>
                <w:color w:val="4F81BD"/>
                <w:sz w:val="20"/>
                <w:szCs w:val="20"/>
              </w:rPr>
            </w:pPr>
            <w:r>
              <w:rPr>
                <w:rFonts w:asciiTheme="minorHAnsi" w:hAnsiTheme="minorHAnsi"/>
                <w:color w:val="4F81BD"/>
                <w:sz w:val="20"/>
                <w:szCs w:val="20"/>
              </w:rPr>
              <w:t xml:space="preserve">Pociągi </w:t>
            </w:r>
            <w:proofErr w:type="spellStart"/>
            <w:r>
              <w:rPr>
                <w:rFonts w:asciiTheme="minorHAnsi" w:hAnsiTheme="minorHAnsi"/>
                <w:color w:val="4F81BD"/>
                <w:sz w:val="20"/>
                <w:szCs w:val="20"/>
              </w:rPr>
              <w:t>międzyaglomeracyjne</w:t>
            </w:r>
            <w:proofErr w:type="spellEnd"/>
          </w:p>
        </w:tc>
        <w:tc>
          <w:tcPr>
            <w:tcW w:w="1184" w:type="pct"/>
            <w:shd w:val="clear" w:color="auto" w:fill="DBE5F1"/>
            <w:vAlign w:val="center"/>
          </w:tcPr>
          <w:p w14:paraId="2A0C3979"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464" w:type="pct"/>
            <w:shd w:val="clear" w:color="auto" w:fill="DBE5F1"/>
            <w:vAlign w:val="center"/>
          </w:tcPr>
          <w:p w14:paraId="32058F3B"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432" w:type="pct"/>
            <w:shd w:val="clear" w:color="auto" w:fill="DBE5F1"/>
            <w:vAlign w:val="center"/>
          </w:tcPr>
          <w:p w14:paraId="1A548DB9"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511" w:type="pct"/>
            <w:shd w:val="clear" w:color="auto" w:fill="DBE5F1"/>
            <w:vAlign w:val="center"/>
          </w:tcPr>
          <w:p w14:paraId="38CDAA08"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r>
      <w:tr w:rsidR="000B5DFD" w:rsidRPr="001044F4" w14:paraId="1E295BC8" w14:textId="77777777" w:rsidTr="00F66D6E">
        <w:trPr>
          <w:trHeight w:val="172"/>
        </w:trPr>
        <w:tc>
          <w:tcPr>
            <w:tcW w:w="5000" w:type="pct"/>
            <w:gridSpan w:val="6"/>
            <w:shd w:val="clear" w:color="auto" w:fill="DBE5F1"/>
            <w:vAlign w:val="center"/>
          </w:tcPr>
          <w:p w14:paraId="4722D3EF" w14:textId="77777777" w:rsidR="004F4D93" w:rsidRPr="001044F4" w:rsidRDefault="004F4D93" w:rsidP="009853C1">
            <w:pPr>
              <w:keepNext/>
              <w:keepLines/>
              <w:jc w:val="center"/>
              <w:rPr>
                <w:rFonts w:asciiTheme="minorHAnsi" w:hAnsiTheme="minorHAnsi" w:cstheme="minorHAnsi"/>
                <w:b/>
                <w:color w:val="4F81BD"/>
                <w:sz w:val="20"/>
                <w:szCs w:val="20"/>
              </w:rPr>
            </w:pPr>
            <w:r>
              <w:rPr>
                <w:rFonts w:asciiTheme="minorHAnsi" w:hAnsiTheme="minorHAnsi"/>
                <w:b/>
                <w:color w:val="4F81BD"/>
                <w:sz w:val="20"/>
                <w:szCs w:val="20"/>
              </w:rPr>
              <w:t>Pociągi towarowe</w:t>
            </w:r>
          </w:p>
        </w:tc>
      </w:tr>
      <w:tr w:rsidR="009853C1" w:rsidRPr="001044F4" w14:paraId="3B17D740" w14:textId="77777777" w:rsidTr="00F66D6E">
        <w:trPr>
          <w:trHeight w:val="172"/>
        </w:trPr>
        <w:tc>
          <w:tcPr>
            <w:tcW w:w="945" w:type="pct"/>
            <w:vMerge w:val="restart"/>
            <w:shd w:val="clear" w:color="auto" w:fill="DBE5F1"/>
            <w:vAlign w:val="center"/>
          </w:tcPr>
          <w:p w14:paraId="33B2C6F9" w14:textId="77777777" w:rsidR="004F4D93" w:rsidRPr="001044F4" w:rsidRDefault="004F4D93" w:rsidP="009853C1">
            <w:pPr>
              <w:keepNext/>
              <w:keepLines/>
              <w:rPr>
                <w:rFonts w:asciiTheme="minorHAnsi" w:hAnsiTheme="minorHAnsi" w:cstheme="minorHAnsi"/>
                <w:color w:val="4F81BD"/>
                <w:sz w:val="20"/>
                <w:szCs w:val="20"/>
              </w:rPr>
            </w:pPr>
            <w:r>
              <w:rPr>
                <w:rFonts w:asciiTheme="minorHAnsi" w:hAnsiTheme="minorHAnsi"/>
                <w:color w:val="4F81BD"/>
                <w:sz w:val="20"/>
                <w:szCs w:val="20"/>
              </w:rPr>
              <w:t>Przewozy kolejowe</w:t>
            </w:r>
          </w:p>
        </w:tc>
        <w:tc>
          <w:tcPr>
            <w:tcW w:w="1463" w:type="pct"/>
            <w:shd w:val="clear" w:color="auto" w:fill="DBE5F1"/>
            <w:vAlign w:val="center"/>
          </w:tcPr>
          <w:p w14:paraId="6C880496" w14:textId="77777777" w:rsidR="004F4D93" w:rsidRPr="001044F4" w:rsidRDefault="004F4D93" w:rsidP="009853C1">
            <w:pPr>
              <w:keepNext/>
              <w:keepLines/>
              <w:rPr>
                <w:rFonts w:asciiTheme="minorHAnsi" w:hAnsiTheme="minorHAnsi" w:cstheme="minorHAnsi"/>
                <w:color w:val="4F81BD"/>
                <w:sz w:val="20"/>
                <w:szCs w:val="20"/>
              </w:rPr>
            </w:pPr>
            <w:r>
              <w:rPr>
                <w:rFonts w:asciiTheme="minorHAnsi" w:hAnsiTheme="minorHAnsi"/>
                <w:color w:val="4F81BD"/>
                <w:sz w:val="20"/>
                <w:szCs w:val="20"/>
              </w:rPr>
              <w:t>Kategoria pociągów towarowych**</w:t>
            </w:r>
          </w:p>
        </w:tc>
        <w:tc>
          <w:tcPr>
            <w:tcW w:w="1184" w:type="pct"/>
            <w:shd w:val="clear" w:color="auto" w:fill="DBE5F1"/>
            <w:vAlign w:val="center"/>
          </w:tcPr>
          <w:p w14:paraId="3924EF4B" w14:textId="77777777" w:rsidR="004F4D93" w:rsidRPr="001044F4" w:rsidRDefault="004F4D93" w:rsidP="009853C1">
            <w:pPr>
              <w:keepNext/>
              <w:keepLines/>
              <w:jc w:val="center"/>
              <w:rPr>
                <w:rFonts w:asciiTheme="minorHAnsi" w:hAnsiTheme="minorHAnsi" w:cstheme="minorHAnsi"/>
                <w:i/>
                <w:color w:val="4F81BD"/>
                <w:sz w:val="20"/>
                <w:szCs w:val="20"/>
              </w:rPr>
            </w:pPr>
            <w:r>
              <w:rPr>
                <w:rFonts w:asciiTheme="minorHAnsi" w:hAnsiTheme="minorHAnsi"/>
                <w:i/>
                <w:color w:val="4F81BD"/>
                <w:sz w:val="20"/>
                <w:szCs w:val="20"/>
              </w:rPr>
              <w:t>[</w:t>
            </w:r>
            <w:proofErr w:type="spellStart"/>
            <w:r>
              <w:rPr>
                <w:rFonts w:asciiTheme="minorHAnsi" w:hAnsiTheme="minorHAnsi"/>
                <w:i/>
                <w:color w:val="4F81BD"/>
                <w:sz w:val="20"/>
                <w:szCs w:val="20"/>
              </w:rPr>
              <w:t>Pociągo</w:t>
            </w:r>
            <w:proofErr w:type="spellEnd"/>
            <w:r>
              <w:rPr>
                <w:rFonts w:asciiTheme="minorHAnsi" w:hAnsiTheme="minorHAnsi"/>
                <w:i/>
                <w:color w:val="4F81BD"/>
                <w:sz w:val="20"/>
                <w:szCs w:val="20"/>
              </w:rPr>
              <w:t>-kilometry]</w:t>
            </w:r>
          </w:p>
        </w:tc>
        <w:tc>
          <w:tcPr>
            <w:tcW w:w="464" w:type="pct"/>
            <w:shd w:val="clear" w:color="auto" w:fill="DBE5F1"/>
            <w:vAlign w:val="center"/>
          </w:tcPr>
          <w:p w14:paraId="58FCF360"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432" w:type="pct"/>
            <w:shd w:val="clear" w:color="auto" w:fill="DBE5F1"/>
            <w:vAlign w:val="center"/>
          </w:tcPr>
          <w:p w14:paraId="7B118FA0"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511" w:type="pct"/>
            <w:shd w:val="clear" w:color="auto" w:fill="DBE5F1"/>
            <w:vAlign w:val="center"/>
          </w:tcPr>
          <w:p w14:paraId="6BBFE096"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r>
      <w:tr w:rsidR="009853C1" w:rsidRPr="001044F4" w14:paraId="68A5B9B2" w14:textId="77777777" w:rsidTr="00F66D6E">
        <w:trPr>
          <w:trHeight w:val="172"/>
        </w:trPr>
        <w:tc>
          <w:tcPr>
            <w:tcW w:w="945" w:type="pct"/>
            <w:vMerge/>
            <w:shd w:val="clear" w:color="auto" w:fill="DBE5F1"/>
            <w:vAlign w:val="center"/>
          </w:tcPr>
          <w:p w14:paraId="1CA9765D" w14:textId="77777777" w:rsidR="004F4D93" w:rsidRPr="001044F4" w:rsidRDefault="004F4D93" w:rsidP="009853C1">
            <w:pPr>
              <w:keepNext/>
              <w:keepLines/>
              <w:rPr>
                <w:rFonts w:asciiTheme="minorHAnsi" w:hAnsiTheme="minorHAnsi" w:cstheme="minorHAnsi"/>
                <w:color w:val="4F81BD"/>
                <w:sz w:val="20"/>
                <w:szCs w:val="20"/>
                <w:lang w:val="en-GB"/>
              </w:rPr>
            </w:pPr>
          </w:p>
        </w:tc>
        <w:tc>
          <w:tcPr>
            <w:tcW w:w="1463" w:type="pct"/>
            <w:shd w:val="clear" w:color="auto" w:fill="DBE5F1"/>
            <w:vAlign w:val="center"/>
          </w:tcPr>
          <w:p w14:paraId="2C2E8589" w14:textId="77777777" w:rsidR="004F4D93" w:rsidRPr="001044F4" w:rsidRDefault="004F4D93" w:rsidP="009853C1">
            <w:pPr>
              <w:keepNext/>
              <w:keepLines/>
              <w:rPr>
                <w:rFonts w:asciiTheme="minorHAnsi" w:hAnsiTheme="minorHAnsi" w:cstheme="minorHAnsi"/>
                <w:color w:val="4F81BD"/>
                <w:sz w:val="20"/>
                <w:szCs w:val="20"/>
              </w:rPr>
            </w:pPr>
            <w:r>
              <w:rPr>
                <w:rFonts w:asciiTheme="minorHAnsi" w:hAnsiTheme="minorHAnsi"/>
                <w:color w:val="4F81BD"/>
                <w:sz w:val="20"/>
                <w:szCs w:val="20"/>
              </w:rPr>
              <w:t>…</w:t>
            </w:r>
          </w:p>
        </w:tc>
        <w:tc>
          <w:tcPr>
            <w:tcW w:w="1184" w:type="pct"/>
            <w:shd w:val="clear" w:color="auto" w:fill="DBE5F1"/>
            <w:vAlign w:val="center"/>
          </w:tcPr>
          <w:p w14:paraId="0FC591A5"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464" w:type="pct"/>
            <w:shd w:val="clear" w:color="auto" w:fill="DBE5F1"/>
            <w:vAlign w:val="center"/>
          </w:tcPr>
          <w:p w14:paraId="29711540"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432" w:type="pct"/>
            <w:shd w:val="clear" w:color="auto" w:fill="DBE5F1"/>
            <w:vAlign w:val="center"/>
          </w:tcPr>
          <w:p w14:paraId="7248F577"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511" w:type="pct"/>
            <w:shd w:val="clear" w:color="auto" w:fill="DBE5F1"/>
            <w:vAlign w:val="center"/>
          </w:tcPr>
          <w:p w14:paraId="73FDBF6D"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r>
      <w:tr w:rsidR="009853C1" w:rsidRPr="001044F4" w14:paraId="7608E906" w14:textId="77777777" w:rsidTr="00F66D6E">
        <w:trPr>
          <w:trHeight w:val="172"/>
        </w:trPr>
        <w:tc>
          <w:tcPr>
            <w:tcW w:w="2408" w:type="pct"/>
            <w:gridSpan w:val="2"/>
            <w:shd w:val="clear" w:color="auto" w:fill="DBE5F1"/>
            <w:vAlign w:val="center"/>
          </w:tcPr>
          <w:p w14:paraId="38D1E0AB" w14:textId="77777777" w:rsidR="004F4D93" w:rsidRPr="001044F4" w:rsidRDefault="004F4D93" w:rsidP="009853C1">
            <w:pPr>
              <w:keepNext/>
              <w:keepLines/>
              <w:rPr>
                <w:rFonts w:asciiTheme="minorHAnsi" w:hAnsiTheme="minorHAnsi" w:cstheme="minorHAnsi"/>
                <w:b/>
                <w:color w:val="4F81BD"/>
                <w:sz w:val="20"/>
                <w:szCs w:val="20"/>
              </w:rPr>
            </w:pPr>
            <w:r>
              <w:rPr>
                <w:rFonts w:asciiTheme="minorHAnsi" w:hAnsiTheme="minorHAnsi"/>
                <w:b/>
                <w:color w:val="4F81BD"/>
                <w:sz w:val="20"/>
                <w:szCs w:val="20"/>
              </w:rPr>
              <w:t>Suma całościowa</w:t>
            </w:r>
          </w:p>
        </w:tc>
        <w:tc>
          <w:tcPr>
            <w:tcW w:w="1184" w:type="pct"/>
            <w:shd w:val="clear" w:color="auto" w:fill="DBE5F1"/>
            <w:vAlign w:val="center"/>
          </w:tcPr>
          <w:p w14:paraId="66A4D563" w14:textId="77777777" w:rsidR="004F4D93" w:rsidRPr="001044F4" w:rsidRDefault="004F4D93" w:rsidP="009853C1">
            <w:pPr>
              <w:keepNext/>
              <w:keepLines/>
              <w:jc w:val="center"/>
              <w:rPr>
                <w:rFonts w:asciiTheme="minorHAnsi" w:hAnsiTheme="minorHAnsi" w:cstheme="minorHAnsi"/>
                <w:i/>
                <w:color w:val="4F81BD"/>
                <w:sz w:val="20"/>
                <w:szCs w:val="20"/>
              </w:rPr>
            </w:pPr>
            <w:r>
              <w:rPr>
                <w:rFonts w:asciiTheme="minorHAnsi" w:hAnsiTheme="minorHAnsi"/>
                <w:i/>
                <w:color w:val="4F81BD"/>
                <w:sz w:val="20"/>
                <w:szCs w:val="20"/>
              </w:rPr>
              <w:t>[</w:t>
            </w:r>
            <w:proofErr w:type="spellStart"/>
            <w:r>
              <w:rPr>
                <w:rFonts w:asciiTheme="minorHAnsi" w:hAnsiTheme="minorHAnsi"/>
                <w:i/>
                <w:color w:val="4F81BD"/>
                <w:sz w:val="20"/>
                <w:szCs w:val="20"/>
              </w:rPr>
              <w:t>Pociągo</w:t>
            </w:r>
            <w:proofErr w:type="spellEnd"/>
            <w:r>
              <w:rPr>
                <w:rFonts w:asciiTheme="minorHAnsi" w:hAnsiTheme="minorHAnsi"/>
                <w:i/>
                <w:color w:val="4F81BD"/>
                <w:sz w:val="20"/>
                <w:szCs w:val="20"/>
              </w:rPr>
              <w:t>-kilometry]</w:t>
            </w:r>
          </w:p>
        </w:tc>
        <w:tc>
          <w:tcPr>
            <w:tcW w:w="464" w:type="pct"/>
            <w:shd w:val="clear" w:color="auto" w:fill="DBE5F1"/>
            <w:vAlign w:val="center"/>
          </w:tcPr>
          <w:p w14:paraId="5C9B2BED" w14:textId="77777777" w:rsidR="004F4D93" w:rsidRPr="001044F4" w:rsidRDefault="004F4D93" w:rsidP="009853C1">
            <w:pPr>
              <w:keepNext/>
              <w:keepLines/>
              <w:jc w:val="center"/>
              <w:rPr>
                <w:rFonts w:asciiTheme="minorHAnsi" w:hAnsiTheme="minorHAnsi" w:cstheme="minorHAnsi"/>
                <w:b/>
                <w:color w:val="4F81BD"/>
                <w:sz w:val="20"/>
                <w:szCs w:val="20"/>
                <w:lang w:val="en-GB"/>
              </w:rPr>
            </w:pPr>
          </w:p>
        </w:tc>
        <w:tc>
          <w:tcPr>
            <w:tcW w:w="432" w:type="pct"/>
            <w:shd w:val="clear" w:color="auto" w:fill="DBE5F1"/>
            <w:vAlign w:val="center"/>
          </w:tcPr>
          <w:p w14:paraId="47F111B1" w14:textId="77777777" w:rsidR="004F4D93" w:rsidRPr="001044F4" w:rsidRDefault="004F4D93" w:rsidP="009853C1">
            <w:pPr>
              <w:keepNext/>
              <w:keepLines/>
              <w:jc w:val="center"/>
              <w:rPr>
                <w:rFonts w:asciiTheme="minorHAnsi" w:hAnsiTheme="minorHAnsi" w:cstheme="minorHAnsi"/>
                <w:b/>
                <w:color w:val="4F81BD"/>
                <w:sz w:val="20"/>
                <w:szCs w:val="20"/>
                <w:lang w:val="en-GB"/>
              </w:rPr>
            </w:pPr>
          </w:p>
        </w:tc>
        <w:tc>
          <w:tcPr>
            <w:tcW w:w="511" w:type="pct"/>
            <w:shd w:val="clear" w:color="auto" w:fill="DBE5F1"/>
            <w:vAlign w:val="center"/>
          </w:tcPr>
          <w:p w14:paraId="0640910A" w14:textId="77777777" w:rsidR="004F4D93" w:rsidRPr="001044F4" w:rsidRDefault="004F4D93" w:rsidP="009853C1">
            <w:pPr>
              <w:keepNext/>
              <w:keepLines/>
              <w:jc w:val="center"/>
              <w:rPr>
                <w:rFonts w:asciiTheme="minorHAnsi" w:hAnsiTheme="minorHAnsi" w:cstheme="minorHAnsi"/>
                <w:b/>
                <w:color w:val="4F81BD"/>
                <w:sz w:val="20"/>
                <w:szCs w:val="20"/>
                <w:lang w:val="en-GB"/>
              </w:rPr>
            </w:pPr>
          </w:p>
        </w:tc>
      </w:tr>
    </w:tbl>
    <w:p w14:paraId="4EE07474" w14:textId="77777777" w:rsidR="004F4D93" w:rsidRPr="001044F4" w:rsidRDefault="004F4D93" w:rsidP="000B5DFD">
      <w:pPr>
        <w:pStyle w:val="anxnormalZnak"/>
        <w:spacing w:after="120"/>
        <w:ind w:left="0" w:right="26"/>
        <w:rPr>
          <w:rFonts w:asciiTheme="minorHAnsi" w:hAnsiTheme="minorHAnsi" w:cstheme="minorHAnsi"/>
          <w:i/>
          <w:sz w:val="16"/>
          <w:szCs w:val="16"/>
        </w:rPr>
      </w:pPr>
      <w:r>
        <w:rPr>
          <w:rFonts w:asciiTheme="minorHAnsi" w:hAnsiTheme="minorHAnsi"/>
          <w:i/>
          <w:sz w:val="16"/>
          <w:szCs w:val="16"/>
        </w:rPr>
        <w:t>*) n – pierwszy rok okresu odniesienia, N – ostatni rok prognozy</w:t>
      </w:r>
    </w:p>
    <w:p w14:paraId="13E067ED" w14:textId="77777777" w:rsidR="004F4D93" w:rsidRPr="001044F4" w:rsidRDefault="004F4D93" w:rsidP="009853C1">
      <w:pPr>
        <w:pStyle w:val="anxnormalZnak"/>
        <w:spacing w:after="120"/>
        <w:ind w:left="142" w:right="26" w:hanging="142"/>
        <w:rPr>
          <w:rFonts w:asciiTheme="minorHAnsi" w:hAnsiTheme="minorHAnsi" w:cstheme="minorHAnsi"/>
          <w:i/>
          <w:sz w:val="16"/>
          <w:szCs w:val="16"/>
        </w:rPr>
      </w:pPr>
      <w:r>
        <w:rPr>
          <w:rFonts w:asciiTheme="minorHAnsi" w:hAnsiTheme="minorHAnsi"/>
          <w:i/>
          <w:sz w:val="16"/>
          <w:szCs w:val="16"/>
        </w:rPr>
        <w:t>**) Powinny zostać uwzględnione wszystkie kategorie pociągów towarowych kursujące po analizowanej linii kolejowej. Mogą zostać zagregowane, według obowiązującej systematyki kategorii pociągów towarowych stosowanej przez zarządcę infrastruktury, w tym z wyróżnieniem pociągów intermodalnych.</w:t>
      </w:r>
    </w:p>
    <w:p w14:paraId="22FFA426" w14:textId="02525A8A" w:rsidR="004F4D93" w:rsidRPr="001044F4" w:rsidRDefault="004F4D93" w:rsidP="00093D31">
      <w:pPr>
        <w:pStyle w:val="anxnormalZnak"/>
        <w:numPr>
          <w:ilvl w:val="0"/>
          <w:numId w:val="46"/>
        </w:numPr>
        <w:spacing w:after="120"/>
        <w:ind w:left="426" w:right="26" w:hanging="426"/>
        <w:rPr>
          <w:rFonts w:asciiTheme="minorHAnsi" w:hAnsiTheme="minorHAnsi" w:cstheme="minorHAnsi"/>
        </w:rPr>
      </w:pPr>
      <w:r>
        <w:rPr>
          <w:rFonts w:asciiTheme="minorHAnsi" w:hAnsiTheme="minorHAnsi"/>
        </w:rPr>
        <w:t>Praca eksploatacyjna wyrażona w brutto-tono-kilometrach dla wariantu bezinwestycyjnego i inwestycyjnego (w osobnych tabelach) w ujęciu rocznym w obydwu kierunkach.</w:t>
      </w:r>
    </w:p>
    <w:tbl>
      <w:tblPr>
        <w:tblW w:w="9596"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blLayout w:type="fixed"/>
        <w:tblLook w:val="04A0" w:firstRow="1" w:lastRow="0" w:firstColumn="1" w:lastColumn="0" w:noHBand="0" w:noVBand="1"/>
      </w:tblPr>
      <w:tblGrid>
        <w:gridCol w:w="927"/>
        <w:gridCol w:w="3184"/>
        <w:gridCol w:w="2336"/>
        <w:gridCol w:w="1775"/>
        <w:gridCol w:w="567"/>
        <w:gridCol w:w="380"/>
        <w:gridCol w:w="427"/>
      </w:tblGrid>
      <w:tr w:rsidR="004510D7" w:rsidRPr="001044F4" w14:paraId="7DF41BEB" w14:textId="77777777" w:rsidTr="00F66D6E">
        <w:tc>
          <w:tcPr>
            <w:tcW w:w="4111" w:type="dxa"/>
            <w:gridSpan w:val="2"/>
            <w:shd w:val="clear" w:color="auto" w:fill="A6A6A6"/>
            <w:vAlign w:val="center"/>
          </w:tcPr>
          <w:p w14:paraId="4449105C" w14:textId="77777777" w:rsidR="004F4D93" w:rsidRPr="001044F4" w:rsidRDefault="004F4D93" w:rsidP="009853C1">
            <w:pPr>
              <w:pStyle w:val="Odstavecseseznamem1"/>
              <w:keepNext/>
              <w:keepLines/>
              <w:numPr>
                <w:ilvl w:val="0"/>
                <w:numId w:val="3"/>
              </w:numPr>
              <w:tabs>
                <w:tab w:val="clear" w:pos="720"/>
                <w:tab w:val="num" w:pos="1593"/>
              </w:tabs>
              <w:spacing w:after="0" w:line="240" w:lineRule="auto"/>
              <w:ind w:left="1310" w:hanging="284"/>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Wariant bezinwestycyjny</w:t>
            </w:r>
          </w:p>
          <w:p w14:paraId="420568FF" w14:textId="77777777" w:rsidR="004F4D93" w:rsidRPr="001044F4" w:rsidRDefault="004F4D93" w:rsidP="009853C1">
            <w:pPr>
              <w:pStyle w:val="Odstavecseseznamem1"/>
              <w:keepNext/>
              <w:keepLines/>
              <w:numPr>
                <w:ilvl w:val="0"/>
                <w:numId w:val="3"/>
              </w:numPr>
              <w:tabs>
                <w:tab w:val="clear" w:pos="720"/>
                <w:tab w:val="num" w:pos="1593"/>
              </w:tabs>
              <w:spacing w:after="0" w:line="240" w:lineRule="auto"/>
              <w:ind w:left="1310" w:hanging="284"/>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Wariant inwestycyjny</w:t>
            </w:r>
          </w:p>
          <w:p w14:paraId="6499D4BA" w14:textId="77777777" w:rsidR="00816EBA" w:rsidRPr="001044F4" w:rsidRDefault="00816EBA" w:rsidP="009853C1">
            <w:pPr>
              <w:pStyle w:val="Odstavecseseznamem1"/>
              <w:keepNext/>
              <w:keepLines/>
              <w:numPr>
                <w:ilvl w:val="0"/>
                <w:numId w:val="3"/>
              </w:numPr>
              <w:tabs>
                <w:tab w:val="clear" w:pos="720"/>
                <w:tab w:val="num" w:pos="1593"/>
              </w:tabs>
              <w:spacing w:after="0" w:line="240" w:lineRule="auto"/>
              <w:ind w:left="1310" w:hanging="284"/>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Przyrost ruchu</w:t>
            </w:r>
          </w:p>
        </w:tc>
        <w:tc>
          <w:tcPr>
            <w:tcW w:w="2336" w:type="dxa"/>
            <w:vMerge w:val="restart"/>
            <w:shd w:val="clear" w:color="auto" w:fill="A6A6A6"/>
            <w:vAlign w:val="center"/>
          </w:tcPr>
          <w:p w14:paraId="7C82D874" w14:textId="77777777" w:rsidR="004F4D93" w:rsidRPr="001044F4" w:rsidRDefault="004F4D93" w:rsidP="009853C1">
            <w:pPr>
              <w:keepNext/>
              <w:keepLines/>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Średnia masa pociągu**</w:t>
            </w:r>
          </w:p>
        </w:tc>
        <w:tc>
          <w:tcPr>
            <w:tcW w:w="3149" w:type="dxa"/>
            <w:gridSpan w:val="4"/>
            <w:shd w:val="clear" w:color="auto" w:fill="A6A6A6"/>
            <w:vAlign w:val="center"/>
          </w:tcPr>
          <w:p w14:paraId="42B6E821" w14:textId="77777777" w:rsidR="004F4D93" w:rsidRPr="001044F4" w:rsidRDefault="004F4D93" w:rsidP="009853C1">
            <w:pPr>
              <w:keepNext/>
              <w:keepLines/>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Lata analizy*</w:t>
            </w:r>
          </w:p>
        </w:tc>
      </w:tr>
      <w:tr w:rsidR="004510D7" w:rsidRPr="001044F4" w14:paraId="1A7DB34F" w14:textId="77777777" w:rsidTr="00F66D6E">
        <w:tc>
          <w:tcPr>
            <w:tcW w:w="4111" w:type="dxa"/>
            <w:gridSpan w:val="2"/>
            <w:shd w:val="clear" w:color="auto" w:fill="A6A6A6"/>
            <w:vAlign w:val="center"/>
          </w:tcPr>
          <w:p w14:paraId="18DFEFB9" w14:textId="77777777" w:rsidR="004F4D93" w:rsidRPr="001044F4" w:rsidRDefault="004F4D93" w:rsidP="009853C1">
            <w:pPr>
              <w:keepNext/>
              <w:keepLines/>
              <w:tabs>
                <w:tab w:val="num" w:pos="1593"/>
              </w:tabs>
              <w:ind w:left="1310" w:hanging="284"/>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Brutto-tono-kilometry</w:t>
            </w:r>
          </w:p>
        </w:tc>
        <w:tc>
          <w:tcPr>
            <w:tcW w:w="2336" w:type="dxa"/>
            <w:vMerge/>
            <w:shd w:val="clear" w:color="auto" w:fill="A6A6A6"/>
            <w:vAlign w:val="center"/>
          </w:tcPr>
          <w:p w14:paraId="61FC4EAB" w14:textId="77777777" w:rsidR="004F4D93" w:rsidRPr="001044F4" w:rsidRDefault="004F4D93" w:rsidP="009853C1">
            <w:pPr>
              <w:keepNext/>
              <w:keepLines/>
              <w:jc w:val="center"/>
              <w:rPr>
                <w:rFonts w:asciiTheme="minorHAnsi" w:hAnsiTheme="minorHAnsi" w:cstheme="minorHAnsi"/>
                <w:b/>
                <w:i/>
                <w:color w:val="FFFFFF" w:themeColor="background1"/>
                <w:sz w:val="20"/>
                <w:szCs w:val="20"/>
                <w:lang w:val="en-GB"/>
              </w:rPr>
            </w:pPr>
          </w:p>
        </w:tc>
        <w:tc>
          <w:tcPr>
            <w:tcW w:w="1775" w:type="dxa"/>
            <w:shd w:val="clear" w:color="auto" w:fill="A6A6A6"/>
            <w:vAlign w:val="center"/>
          </w:tcPr>
          <w:p w14:paraId="2762D462" w14:textId="77777777" w:rsidR="004F4D93" w:rsidRPr="001044F4" w:rsidRDefault="004F4D93" w:rsidP="009853C1">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w:t>
            </w:r>
          </w:p>
        </w:tc>
        <w:tc>
          <w:tcPr>
            <w:tcW w:w="567" w:type="dxa"/>
            <w:shd w:val="clear" w:color="auto" w:fill="A6A6A6"/>
            <w:vAlign w:val="center"/>
          </w:tcPr>
          <w:p w14:paraId="157A7A69" w14:textId="77777777" w:rsidR="004F4D93" w:rsidRPr="001044F4" w:rsidRDefault="004F4D93" w:rsidP="009853C1">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n+1</w:t>
            </w:r>
          </w:p>
        </w:tc>
        <w:tc>
          <w:tcPr>
            <w:tcW w:w="380" w:type="dxa"/>
            <w:shd w:val="clear" w:color="auto" w:fill="A6A6A6"/>
            <w:vAlign w:val="center"/>
          </w:tcPr>
          <w:p w14:paraId="16B6DA93" w14:textId="77777777" w:rsidR="004F4D93" w:rsidRPr="001044F4" w:rsidRDefault="004F4D93" w:rsidP="009853C1">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w:t>
            </w:r>
          </w:p>
        </w:tc>
        <w:tc>
          <w:tcPr>
            <w:tcW w:w="427" w:type="dxa"/>
            <w:shd w:val="clear" w:color="auto" w:fill="A6A6A6"/>
            <w:vAlign w:val="center"/>
          </w:tcPr>
          <w:p w14:paraId="7FEBF75D" w14:textId="77777777" w:rsidR="004F4D93" w:rsidRPr="001044F4" w:rsidRDefault="004F4D93" w:rsidP="009853C1">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w:t>
            </w:r>
          </w:p>
        </w:tc>
      </w:tr>
      <w:tr w:rsidR="000B5DFD" w:rsidRPr="001044F4" w14:paraId="3E0D4020" w14:textId="77777777" w:rsidTr="00F66D6E">
        <w:tc>
          <w:tcPr>
            <w:tcW w:w="9596" w:type="dxa"/>
            <w:gridSpan w:val="7"/>
            <w:shd w:val="clear" w:color="auto" w:fill="DBE5F1"/>
            <w:vAlign w:val="center"/>
          </w:tcPr>
          <w:p w14:paraId="63548F60" w14:textId="77777777" w:rsidR="004F4D93" w:rsidRPr="001044F4" w:rsidRDefault="004F4D93" w:rsidP="009853C1">
            <w:pPr>
              <w:keepNext/>
              <w:keepLines/>
              <w:jc w:val="center"/>
              <w:rPr>
                <w:rFonts w:asciiTheme="minorHAnsi" w:hAnsiTheme="minorHAnsi" w:cstheme="minorHAnsi"/>
                <w:b/>
                <w:color w:val="4F81BD"/>
                <w:sz w:val="20"/>
                <w:szCs w:val="20"/>
              </w:rPr>
            </w:pPr>
            <w:r>
              <w:rPr>
                <w:rFonts w:asciiTheme="minorHAnsi" w:hAnsiTheme="minorHAnsi"/>
                <w:b/>
                <w:color w:val="4F81BD"/>
                <w:sz w:val="20"/>
                <w:szCs w:val="20"/>
              </w:rPr>
              <w:t>Pociągi pasażerskie</w:t>
            </w:r>
          </w:p>
        </w:tc>
      </w:tr>
      <w:tr w:rsidR="000B5DFD" w:rsidRPr="001044F4" w14:paraId="2BAFC43D" w14:textId="77777777" w:rsidTr="00F66D6E">
        <w:tc>
          <w:tcPr>
            <w:tcW w:w="927" w:type="dxa"/>
            <w:vMerge w:val="restart"/>
            <w:shd w:val="clear" w:color="auto" w:fill="DBE5F1"/>
            <w:vAlign w:val="center"/>
          </w:tcPr>
          <w:p w14:paraId="1D61D4D5" w14:textId="77777777" w:rsidR="004F4D93" w:rsidRPr="001044F4" w:rsidRDefault="004F4D93" w:rsidP="009853C1">
            <w:pPr>
              <w:keepNext/>
              <w:keepLines/>
              <w:rPr>
                <w:rFonts w:asciiTheme="minorHAnsi" w:hAnsiTheme="minorHAnsi" w:cstheme="minorHAnsi"/>
                <w:color w:val="4F81BD"/>
                <w:sz w:val="20"/>
                <w:szCs w:val="20"/>
              </w:rPr>
            </w:pPr>
            <w:r>
              <w:rPr>
                <w:rFonts w:asciiTheme="minorHAnsi" w:hAnsiTheme="minorHAnsi"/>
                <w:color w:val="4F81BD"/>
                <w:sz w:val="20"/>
                <w:szCs w:val="20"/>
              </w:rPr>
              <w:t>Przewozy kolejowe</w:t>
            </w:r>
          </w:p>
        </w:tc>
        <w:tc>
          <w:tcPr>
            <w:tcW w:w="3184" w:type="dxa"/>
            <w:shd w:val="clear" w:color="auto" w:fill="DBE5F1"/>
            <w:vAlign w:val="center"/>
          </w:tcPr>
          <w:p w14:paraId="4D2EB49D" w14:textId="77777777" w:rsidR="004F4D93" w:rsidRPr="001044F4" w:rsidRDefault="004F4D93" w:rsidP="009853C1">
            <w:pPr>
              <w:keepNext/>
              <w:keepLines/>
              <w:rPr>
                <w:rFonts w:asciiTheme="minorHAnsi" w:hAnsiTheme="minorHAnsi" w:cstheme="minorHAnsi"/>
                <w:color w:val="4F81BD"/>
                <w:sz w:val="20"/>
                <w:szCs w:val="20"/>
              </w:rPr>
            </w:pPr>
            <w:r>
              <w:rPr>
                <w:rFonts w:asciiTheme="minorHAnsi" w:hAnsiTheme="minorHAnsi"/>
                <w:color w:val="4F81BD"/>
                <w:sz w:val="20"/>
                <w:szCs w:val="20"/>
              </w:rPr>
              <w:t>Pociągi regionalne</w:t>
            </w:r>
          </w:p>
        </w:tc>
        <w:tc>
          <w:tcPr>
            <w:tcW w:w="2336" w:type="dxa"/>
            <w:shd w:val="clear" w:color="auto" w:fill="DBE5F1"/>
            <w:vAlign w:val="center"/>
          </w:tcPr>
          <w:p w14:paraId="13D3BE95" w14:textId="77777777" w:rsidR="004F4D93" w:rsidRPr="001044F4" w:rsidRDefault="004F4D93" w:rsidP="009853C1">
            <w:pPr>
              <w:keepNext/>
              <w:keepLines/>
              <w:jc w:val="center"/>
              <w:rPr>
                <w:rFonts w:asciiTheme="minorHAnsi" w:hAnsiTheme="minorHAnsi" w:cstheme="minorHAnsi"/>
                <w:i/>
                <w:color w:val="4F81BD"/>
                <w:sz w:val="20"/>
                <w:szCs w:val="20"/>
              </w:rPr>
            </w:pPr>
            <w:r>
              <w:rPr>
                <w:rFonts w:asciiTheme="minorHAnsi" w:hAnsiTheme="minorHAnsi"/>
                <w:i/>
                <w:color w:val="4F81BD"/>
                <w:sz w:val="20"/>
                <w:szCs w:val="20"/>
              </w:rPr>
              <w:t>[w tonach brutto na pociąg]</w:t>
            </w:r>
          </w:p>
        </w:tc>
        <w:tc>
          <w:tcPr>
            <w:tcW w:w="1775" w:type="dxa"/>
            <w:shd w:val="clear" w:color="auto" w:fill="DBE5F1"/>
            <w:vAlign w:val="center"/>
          </w:tcPr>
          <w:p w14:paraId="3D4321E9" w14:textId="2C68249E" w:rsidR="004F4D93" w:rsidRPr="001044F4" w:rsidRDefault="004F4D93" w:rsidP="009853C1">
            <w:pPr>
              <w:keepNext/>
              <w:keepLines/>
              <w:jc w:val="center"/>
              <w:rPr>
                <w:rFonts w:asciiTheme="minorHAnsi" w:hAnsiTheme="minorHAnsi" w:cstheme="minorHAnsi"/>
                <w:i/>
                <w:color w:val="4F81BD"/>
                <w:sz w:val="20"/>
                <w:szCs w:val="20"/>
              </w:rPr>
            </w:pPr>
            <w:r>
              <w:rPr>
                <w:rFonts w:asciiTheme="minorHAnsi" w:hAnsiTheme="minorHAnsi"/>
                <w:i/>
                <w:color w:val="4F81BD"/>
                <w:sz w:val="20"/>
                <w:szCs w:val="20"/>
              </w:rPr>
              <w:t>[brutto-tono-kilometry]</w:t>
            </w:r>
          </w:p>
        </w:tc>
        <w:tc>
          <w:tcPr>
            <w:tcW w:w="567" w:type="dxa"/>
            <w:shd w:val="clear" w:color="auto" w:fill="DBE5F1"/>
            <w:vAlign w:val="center"/>
          </w:tcPr>
          <w:p w14:paraId="5378C1EF" w14:textId="77777777" w:rsidR="004F4D93" w:rsidRPr="001044F4" w:rsidRDefault="004F4D93" w:rsidP="009853C1">
            <w:pPr>
              <w:keepNext/>
              <w:keepLines/>
              <w:jc w:val="center"/>
              <w:rPr>
                <w:rFonts w:asciiTheme="minorHAnsi" w:hAnsiTheme="minorHAnsi" w:cstheme="minorHAnsi"/>
                <w:color w:val="4F81BD"/>
                <w:sz w:val="20"/>
                <w:szCs w:val="20"/>
              </w:rPr>
            </w:pPr>
            <w:r>
              <w:rPr>
                <w:rFonts w:asciiTheme="minorHAnsi" w:hAnsiTheme="minorHAnsi"/>
                <w:color w:val="4F81BD"/>
                <w:sz w:val="20"/>
                <w:szCs w:val="20"/>
              </w:rPr>
              <w:t>…</w:t>
            </w:r>
          </w:p>
        </w:tc>
        <w:tc>
          <w:tcPr>
            <w:tcW w:w="380" w:type="dxa"/>
            <w:shd w:val="clear" w:color="auto" w:fill="DBE5F1"/>
            <w:vAlign w:val="center"/>
          </w:tcPr>
          <w:p w14:paraId="5AB4C2F1"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427" w:type="dxa"/>
            <w:shd w:val="clear" w:color="auto" w:fill="DBE5F1"/>
            <w:vAlign w:val="center"/>
          </w:tcPr>
          <w:p w14:paraId="63A77E93"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r>
      <w:tr w:rsidR="000B5DFD" w:rsidRPr="001044F4" w14:paraId="0C20D46E" w14:textId="77777777" w:rsidTr="00F66D6E">
        <w:tc>
          <w:tcPr>
            <w:tcW w:w="927" w:type="dxa"/>
            <w:vMerge/>
            <w:shd w:val="clear" w:color="auto" w:fill="DBE5F1"/>
            <w:vAlign w:val="center"/>
          </w:tcPr>
          <w:p w14:paraId="11083526" w14:textId="77777777" w:rsidR="004F4D93" w:rsidRPr="001044F4" w:rsidRDefault="004F4D93" w:rsidP="009853C1">
            <w:pPr>
              <w:keepNext/>
              <w:keepLines/>
              <w:rPr>
                <w:rFonts w:asciiTheme="minorHAnsi" w:hAnsiTheme="minorHAnsi" w:cstheme="minorHAnsi"/>
                <w:color w:val="4F81BD"/>
                <w:sz w:val="20"/>
                <w:szCs w:val="20"/>
                <w:lang w:val="en-GB"/>
              </w:rPr>
            </w:pPr>
          </w:p>
        </w:tc>
        <w:tc>
          <w:tcPr>
            <w:tcW w:w="3184" w:type="dxa"/>
            <w:shd w:val="clear" w:color="auto" w:fill="DBE5F1"/>
            <w:vAlign w:val="center"/>
          </w:tcPr>
          <w:p w14:paraId="02EBB63F" w14:textId="77777777" w:rsidR="004F4D93" w:rsidRPr="001044F4" w:rsidRDefault="004F4D93" w:rsidP="009853C1">
            <w:pPr>
              <w:keepNext/>
              <w:keepLines/>
              <w:ind w:left="179"/>
              <w:rPr>
                <w:rFonts w:asciiTheme="minorHAnsi" w:hAnsiTheme="minorHAnsi" w:cstheme="minorHAnsi"/>
                <w:color w:val="4F81BD"/>
                <w:sz w:val="20"/>
                <w:szCs w:val="20"/>
              </w:rPr>
            </w:pPr>
            <w:r>
              <w:rPr>
                <w:rFonts w:asciiTheme="minorHAnsi" w:hAnsiTheme="minorHAnsi"/>
                <w:color w:val="4F81BD"/>
                <w:sz w:val="20"/>
                <w:szCs w:val="20"/>
              </w:rPr>
              <w:t>w tym pociągi aglomeracyjne</w:t>
            </w:r>
          </w:p>
        </w:tc>
        <w:tc>
          <w:tcPr>
            <w:tcW w:w="2336" w:type="dxa"/>
            <w:shd w:val="clear" w:color="auto" w:fill="DBE5F1"/>
            <w:vAlign w:val="center"/>
          </w:tcPr>
          <w:p w14:paraId="27BB2E49" w14:textId="77777777" w:rsidR="004F4D93" w:rsidRPr="001044F4" w:rsidRDefault="004F4D93" w:rsidP="009853C1">
            <w:pPr>
              <w:keepNext/>
              <w:keepLines/>
              <w:jc w:val="center"/>
              <w:rPr>
                <w:rFonts w:asciiTheme="minorHAnsi" w:hAnsiTheme="minorHAnsi" w:cstheme="minorHAnsi"/>
                <w:color w:val="4F81BD"/>
                <w:sz w:val="20"/>
                <w:szCs w:val="20"/>
              </w:rPr>
            </w:pPr>
            <w:r>
              <w:rPr>
                <w:rFonts w:asciiTheme="minorHAnsi" w:hAnsiTheme="minorHAnsi"/>
                <w:color w:val="4F81BD"/>
                <w:sz w:val="20"/>
                <w:szCs w:val="20"/>
              </w:rPr>
              <w:t>…</w:t>
            </w:r>
          </w:p>
        </w:tc>
        <w:tc>
          <w:tcPr>
            <w:tcW w:w="1775" w:type="dxa"/>
            <w:shd w:val="clear" w:color="auto" w:fill="DBE5F1"/>
            <w:vAlign w:val="center"/>
          </w:tcPr>
          <w:p w14:paraId="52EB5E1E" w14:textId="77777777" w:rsidR="004F4D93" w:rsidRPr="001044F4" w:rsidRDefault="004F4D93" w:rsidP="009853C1">
            <w:pPr>
              <w:keepNext/>
              <w:keepLines/>
              <w:jc w:val="center"/>
              <w:rPr>
                <w:rFonts w:asciiTheme="minorHAnsi" w:hAnsiTheme="minorHAnsi" w:cstheme="minorHAnsi"/>
                <w:color w:val="4F81BD"/>
                <w:sz w:val="20"/>
                <w:szCs w:val="20"/>
              </w:rPr>
            </w:pPr>
            <w:r>
              <w:rPr>
                <w:rFonts w:asciiTheme="minorHAnsi" w:hAnsiTheme="minorHAnsi"/>
                <w:color w:val="4F81BD"/>
                <w:sz w:val="20"/>
                <w:szCs w:val="20"/>
              </w:rPr>
              <w:t>…</w:t>
            </w:r>
          </w:p>
        </w:tc>
        <w:tc>
          <w:tcPr>
            <w:tcW w:w="567" w:type="dxa"/>
            <w:shd w:val="clear" w:color="auto" w:fill="DBE5F1"/>
            <w:vAlign w:val="center"/>
          </w:tcPr>
          <w:p w14:paraId="2A868D33"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380" w:type="dxa"/>
            <w:shd w:val="clear" w:color="auto" w:fill="DBE5F1"/>
            <w:vAlign w:val="center"/>
          </w:tcPr>
          <w:p w14:paraId="06E3B160"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427" w:type="dxa"/>
            <w:shd w:val="clear" w:color="auto" w:fill="DBE5F1"/>
            <w:vAlign w:val="center"/>
          </w:tcPr>
          <w:p w14:paraId="68186D2A"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r>
      <w:tr w:rsidR="000B5DFD" w:rsidRPr="001044F4" w14:paraId="28DEC9C6" w14:textId="77777777" w:rsidTr="00F66D6E">
        <w:tc>
          <w:tcPr>
            <w:tcW w:w="927" w:type="dxa"/>
            <w:vMerge/>
            <w:shd w:val="clear" w:color="auto" w:fill="DBE5F1"/>
            <w:vAlign w:val="center"/>
          </w:tcPr>
          <w:p w14:paraId="62823037" w14:textId="77777777" w:rsidR="004F4D93" w:rsidRPr="001044F4" w:rsidRDefault="004F4D93" w:rsidP="009853C1">
            <w:pPr>
              <w:keepNext/>
              <w:keepLines/>
              <w:rPr>
                <w:rFonts w:asciiTheme="minorHAnsi" w:hAnsiTheme="minorHAnsi" w:cstheme="minorHAnsi"/>
                <w:color w:val="4F81BD"/>
                <w:sz w:val="20"/>
                <w:szCs w:val="20"/>
                <w:lang w:val="en-GB"/>
              </w:rPr>
            </w:pPr>
          </w:p>
        </w:tc>
        <w:tc>
          <w:tcPr>
            <w:tcW w:w="3184" w:type="dxa"/>
            <w:shd w:val="clear" w:color="auto" w:fill="DBE5F1"/>
            <w:vAlign w:val="center"/>
          </w:tcPr>
          <w:p w14:paraId="378086EC" w14:textId="77777777" w:rsidR="004F4D93" w:rsidRPr="001044F4" w:rsidRDefault="004F4D93" w:rsidP="009853C1">
            <w:pPr>
              <w:keepNext/>
              <w:keepLines/>
              <w:rPr>
                <w:rFonts w:asciiTheme="minorHAnsi" w:hAnsiTheme="minorHAnsi" w:cstheme="minorHAnsi"/>
                <w:color w:val="4F81BD"/>
                <w:sz w:val="20"/>
                <w:szCs w:val="20"/>
              </w:rPr>
            </w:pPr>
            <w:r>
              <w:rPr>
                <w:rFonts w:asciiTheme="minorHAnsi" w:hAnsiTheme="minorHAnsi"/>
                <w:color w:val="4F81BD"/>
                <w:sz w:val="20"/>
                <w:szCs w:val="20"/>
              </w:rPr>
              <w:t>Pociągi międzyregionalne</w:t>
            </w:r>
          </w:p>
        </w:tc>
        <w:tc>
          <w:tcPr>
            <w:tcW w:w="2336" w:type="dxa"/>
            <w:shd w:val="clear" w:color="auto" w:fill="DBE5F1"/>
            <w:vAlign w:val="center"/>
          </w:tcPr>
          <w:p w14:paraId="58C4D683"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1775" w:type="dxa"/>
            <w:shd w:val="clear" w:color="auto" w:fill="DBE5F1"/>
            <w:vAlign w:val="center"/>
          </w:tcPr>
          <w:p w14:paraId="12664412"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567" w:type="dxa"/>
            <w:shd w:val="clear" w:color="auto" w:fill="DBE5F1"/>
            <w:vAlign w:val="center"/>
          </w:tcPr>
          <w:p w14:paraId="784E3044"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380" w:type="dxa"/>
            <w:shd w:val="clear" w:color="auto" w:fill="DBE5F1"/>
            <w:vAlign w:val="center"/>
          </w:tcPr>
          <w:p w14:paraId="6A9E96B7"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427" w:type="dxa"/>
            <w:shd w:val="clear" w:color="auto" w:fill="DBE5F1"/>
            <w:vAlign w:val="center"/>
          </w:tcPr>
          <w:p w14:paraId="6108C79D"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r>
      <w:tr w:rsidR="000B5DFD" w:rsidRPr="001044F4" w14:paraId="5CC405A2" w14:textId="77777777" w:rsidTr="00F66D6E">
        <w:trPr>
          <w:trHeight w:val="172"/>
        </w:trPr>
        <w:tc>
          <w:tcPr>
            <w:tcW w:w="927" w:type="dxa"/>
            <w:vMerge/>
            <w:shd w:val="clear" w:color="auto" w:fill="DBE5F1"/>
            <w:vAlign w:val="center"/>
          </w:tcPr>
          <w:p w14:paraId="05EF6E73" w14:textId="77777777" w:rsidR="004F4D93" w:rsidRPr="001044F4" w:rsidRDefault="004F4D93" w:rsidP="009853C1">
            <w:pPr>
              <w:keepNext/>
              <w:keepLines/>
              <w:rPr>
                <w:rFonts w:asciiTheme="minorHAnsi" w:hAnsiTheme="minorHAnsi" w:cstheme="minorHAnsi"/>
                <w:color w:val="4F81BD"/>
                <w:sz w:val="20"/>
                <w:szCs w:val="20"/>
                <w:lang w:val="en-GB"/>
              </w:rPr>
            </w:pPr>
          </w:p>
        </w:tc>
        <w:tc>
          <w:tcPr>
            <w:tcW w:w="3184" w:type="dxa"/>
            <w:shd w:val="clear" w:color="auto" w:fill="DBE5F1"/>
            <w:vAlign w:val="center"/>
          </w:tcPr>
          <w:p w14:paraId="4D6CEA1F" w14:textId="77777777" w:rsidR="004F4D93" w:rsidRPr="001044F4" w:rsidRDefault="004F4D93" w:rsidP="009853C1">
            <w:pPr>
              <w:keepNext/>
              <w:keepLines/>
              <w:rPr>
                <w:rFonts w:asciiTheme="minorHAnsi" w:hAnsiTheme="minorHAnsi" w:cstheme="minorHAnsi"/>
                <w:color w:val="4F81BD"/>
                <w:sz w:val="20"/>
                <w:szCs w:val="20"/>
              </w:rPr>
            </w:pPr>
            <w:r>
              <w:rPr>
                <w:rFonts w:asciiTheme="minorHAnsi" w:hAnsiTheme="minorHAnsi"/>
                <w:color w:val="4F81BD"/>
                <w:sz w:val="20"/>
                <w:szCs w:val="20"/>
              </w:rPr>
              <w:t xml:space="preserve">Pociągi </w:t>
            </w:r>
            <w:proofErr w:type="spellStart"/>
            <w:r>
              <w:rPr>
                <w:rFonts w:asciiTheme="minorHAnsi" w:hAnsiTheme="minorHAnsi"/>
                <w:color w:val="4F81BD"/>
                <w:sz w:val="20"/>
                <w:szCs w:val="20"/>
              </w:rPr>
              <w:t>międzyaglomeracyjne</w:t>
            </w:r>
            <w:proofErr w:type="spellEnd"/>
          </w:p>
        </w:tc>
        <w:tc>
          <w:tcPr>
            <w:tcW w:w="2336" w:type="dxa"/>
            <w:shd w:val="clear" w:color="auto" w:fill="DBE5F1"/>
            <w:vAlign w:val="center"/>
          </w:tcPr>
          <w:p w14:paraId="665E97E0"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1775" w:type="dxa"/>
            <w:shd w:val="clear" w:color="auto" w:fill="DBE5F1"/>
            <w:vAlign w:val="center"/>
          </w:tcPr>
          <w:p w14:paraId="55F56CCD"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567" w:type="dxa"/>
            <w:shd w:val="clear" w:color="auto" w:fill="DBE5F1"/>
            <w:vAlign w:val="center"/>
          </w:tcPr>
          <w:p w14:paraId="435BDB0D"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380" w:type="dxa"/>
            <w:shd w:val="clear" w:color="auto" w:fill="DBE5F1"/>
            <w:vAlign w:val="center"/>
          </w:tcPr>
          <w:p w14:paraId="35EF4EC0"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427" w:type="dxa"/>
            <w:shd w:val="clear" w:color="auto" w:fill="DBE5F1"/>
            <w:vAlign w:val="center"/>
          </w:tcPr>
          <w:p w14:paraId="38ACEB1A"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r>
      <w:tr w:rsidR="000B5DFD" w:rsidRPr="001044F4" w14:paraId="4325232A" w14:textId="77777777" w:rsidTr="00F66D6E">
        <w:trPr>
          <w:trHeight w:val="172"/>
        </w:trPr>
        <w:tc>
          <w:tcPr>
            <w:tcW w:w="9596" w:type="dxa"/>
            <w:gridSpan w:val="7"/>
            <w:shd w:val="clear" w:color="auto" w:fill="DBE5F1"/>
            <w:vAlign w:val="center"/>
          </w:tcPr>
          <w:p w14:paraId="6718F2BD" w14:textId="77777777" w:rsidR="004F4D93" w:rsidRPr="001044F4" w:rsidRDefault="004F4D93" w:rsidP="009853C1">
            <w:pPr>
              <w:keepNext/>
              <w:keepLines/>
              <w:jc w:val="center"/>
              <w:rPr>
                <w:rFonts w:asciiTheme="minorHAnsi" w:hAnsiTheme="minorHAnsi" w:cstheme="minorHAnsi"/>
                <w:b/>
                <w:color w:val="4F81BD"/>
                <w:sz w:val="20"/>
                <w:szCs w:val="20"/>
              </w:rPr>
            </w:pPr>
            <w:r>
              <w:rPr>
                <w:rFonts w:asciiTheme="minorHAnsi" w:hAnsiTheme="minorHAnsi"/>
                <w:b/>
                <w:color w:val="4F81BD"/>
                <w:sz w:val="20"/>
                <w:szCs w:val="20"/>
              </w:rPr>
              <w:t>Pociągi towarowe</w:t>
            </w:r>
          </w:p>
        </w:tc>
      </w:tr>
      <w:tr w:rsidR="000B5DFD" w:rsidRPr="001044F4" w14:paraId="7BFF2C0A" w14:textId="77777777" w:rsidTr="00F66D6E">
        <w:trPr>
          <w:trHeight w:val="172"/>
        </w:trPr>
        <w:tc>
          <w:tcPr>
            <w:tcW w:w="927" w:type="dxa"/>
            <w:vMerge w:val="restart"/>
            <w:shd w:val="clear" w:color="auto" w:fill="DBE5F1"/>
            <w:vAlign w:val="center"/>
          </w:tcPr>
          <w:p w14:paraId="02C2C852" w14:textId="77777777" w:rsidR="004F4D93" w:rsidRPr="001044F4" w:rsidRDefault="004F4D93" w:rsidP="009853C1">
            <w:pPr>
              <w:keepNext/>
              <w:keepLines/>
              <w:rPr>
                <w:rFonts w:asciiTheme="minorHAnsi" w:hAnsiTheme="minorHAnsi" w:cstheme="minorHAnsi"/>
                <w:color w:val="4F81BD"/>
                <w:sz w:val="20"/>
                <w:szCs w:val="20"/>
              </w:rPr>
            </w:pPr>
            <w:r>
              <w:rPr>
                <w:rFonts w:asciiTheme="minorHAnsi" w:hAnsiTheme="minorHAnsi"/>
                <w:color w:val="4F81BD"/>
                <w:sz w:val="20"/>
                <w:szCs w:val="20"/>
              </w:rPr>
              <w:t>Przewozy kolejowe</w:t>
            </w:r>
          </w:p>
        </w:tc>
        <w:tc>
          <w:tcPr>
            <w:tcW w:w="3184" w:type="dxa"/>
            <w:shd w:val="clear" w:color="auto" w:fill="DBE5F1"/>
            <w:vAlign w:val="center"/>
          </w:tcPr>
          <w:p w14:paraId="058B9EE6" w14:textId="77777777" w:rsidR="004F4D93" w:rsidRPr="001044F4" w:rsidRDefault="004F4D93" w:rsidP="009853C1">
            <w:pPr>
              <w:keepNext/>
              <w:keepLines/>
              <w:rPr>
                <w:rFonts w:asciiTheme="minorHAnsi" w:hAnsiTheme="minorHAnsi" w:cstheme="minorHAnsi"/>
                <w:color w:val="4F81BD"/>
                <w:sz w:val="20"/>
                <w:szCs w:val="20"/>
              </w:rPr>
            </w:pPr>
            <w:r>
              <w:rPr>
                <w:rFonts w:asciiTheme="minorHAnsi" w:hAnsiTheme="minorHAnsi"/>
                <w:color w:val="4F81BD"/>
                <w:sz w:val="20"/>
                <w:szCs w:val="20"/>
              </w:rPr>
              <w:t>Kategoria pociągów towarowych***</w:t>
            </w:r>
          </w:p>
        </w:tc>
        <w:tc>
          <w:tcPr>
            <w:tcW w:w="2336" w:type="dxa"/>
            <w:shd w:val="clear" w:color="auto" w:fill="DBE5F1"/>
            <w:vAlign w:val="center"/>
          </w:tcPr>
          <w:p w14:paraId="585B9E5E" w14:textId="77777777" w:rsidR="004F4D93" w:rsidRPr="001044F4" w:rsidRDefault="004F4D93" w:rsidP="009853C1">
            <w:pPr>
              <w:keepNext/>
              <w:keepLines/>
              <w:jc w:val="center"/>
              <w:rPr>
                <w:rFonts w:asciiTheme="minorHAnsi" w:hAnsiTheme="minorHAnsi" w:cstheme="minorHAnsi"/>
                <w:i/>
                <w:color w:val="4F81BD"/>
                <w:sz w:val="20"/>
                <w:szCs w:val="20"/>
                <w:lang w:val="en-GB"/>
              </w:rPr>
            </w:pPr>
          </w:p>
        </w:tc>
        <w:tc>
          <w:tcPr>
            <w:tcW w:w="1775" w:type="dxa"/>
            <w:shd w:val="clear" w:color="auto" w:fill="DBE5F1"/>
            <w:vAlign w:val="center"/>
          </w:tcPr>
          <w:p w14:paraId="4DD7718D" w14:textId="32519BFE" w:rsidR="004F4D93" w:rsidRPr="001044F4" w:rsidRDefault="004F4D93" w:rsidP="009853C1">
            <w:pPr>
              <w:keepNext/>
              <w:keepLines/>
              <w:jc w:val="center"/>
              <w:rPr>
                <w:rFonts w:asciiTheme="minorHAnsi" w:hAnsiTheme="minorHAnsi" w:cstheme="minorHAnsi"/>
                <w:i/>
                <w:color w:val="4F81BD"/>
                <w:sz w:val="20"/>
                <w:szCs w:val="20"/>
              </w:rPr>
            </w:pPr>
            <w:r>
              <w:rPr>
                <w:rFonts w:asciiTheme="minorHAnsi" w:hAnsiTheme="minorHAnsi"/>
                <w:i/>
                <w:color w:val="4F81BD"/>
                <w:sz w:val="20"/>
                <w:szCs w:val="20"/>
              </w:rPr>
              <w:t>[brutto-tono-kilometry]</w:t>
            </w:r>
          </w:p>
        </w:tc>
        <w:tc>
          <w:tcPr>
            <w:tcW w:w="567" w:type="dxa"/>
            <w:shd w:val="clear" w:color="auto" w:fill="DBE5F1"/>
            <w:vAlign w:val="center"/>
          </w:tcPr>
          <w:p w14:paraId="5D2C10FA"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380" w:type="dxa"/>
            <w:shd w:val="clear" w:color="auto" w:fill="DBE5F1"/>
            <w:vAlign w:val="center"/>
          </w:tcPr>
          <w:p w14:paraId="7E943017"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427" w:type="dxa"/>
            <w:shd w:val="clear" w:color="auto" w:fill="DBE5F1"/>
            <w:vAlign w:val="center"/>
          </w:tcPr>
          <w:p w14:paraId="1605EA6E"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r>
      <w:tr w:rsidR="000B5DFD" w:rsidRPr="001044F4" w14:paraId="17383AE1" w14:textId="77777777" w:rsidTr="00F66D6E">
        <w:trPr>
          <w:trHeight w:val="172"/>
        </w:trPr>
        <w:tc>
          <w:tcPr>
            <w:tcW w:w="927" w:type="dxa"/>
            <w:vMerge/>
            <w:shd w:val="clear" w:color="auto" w:fill="DBE5F1"/>
            <w:vAlign w:val="center"/>
          </w:tcPr>
          <w:p w14:paraId="074970AD" w14:textId="77777777" w:rsidR="004F4D93" w:rsidRPr="001044F4" w:rsidRDefault="004F4D93" w:rsidP="009853C1">
            <w:pPr>
              <w:keepNext/>
              <w:keepLines/>
              <w:rPr>
                <w:rFonts w:asciiTheme="minorHAnsi" w:hAnsiTheme="minorHAnsi" w:cstheme="minorHAnsi"/>
                <w:color w:val="4F81BD"/>
                <w:sz w:val="20"/>
                <w:szCs w:val="20"/>
                <w:lang w:val="en-GB"/>
              </w:rPr>
            </w:pPr>
          </w:p>
        </w:tc>
        <w:tc>
          <w:tcPr>
            <w:tcW w:w="3184" w:type="dxa"/>
            <w:shd w:val="clear" w:color="auto" w:fill="DBE5F1"/>
            <w:vAlign w:val="center"/>
          </w:tcPr>
          <w:p w14:paraId="277445D6" w14:textId="77777777" w:rsidR="004F4D93" w:rsidRPr="001044F4" w:rsidRDefault="004F4D93" w:rsidP="009853C1">
            <w:pPr>
              <w:keepNext/>
              <w:keepLines/>
              <w:rPr>
                <w:rFonts w:asciiTheme="minorHAnsi" w:hAnsiTheme="minorHAnsi" w:cstheme="minorHAnsi"/>
                <w:color w:val="4F81BD"/>
                <w:sz w:val="20"/>
                <w:szCs w:val="20"/>
              </w:rPr>
            </w:pPr>
            <w:r>
              <w:rPr>
                <w:rFonts w:asciiTheme="minorHAnsi" w:hAnsiTheme="minorHAnsi"/>
                <w:color w:val="4F81BD"/>
                <w:sz w:val="20"/>
                <w:szCs w:val="20"/>
              </w:rPr>
              <w:t>…</w:t>
            </w:r>
          </w:p>
        </w:tc>
        <w:tc>
          <w:tcPr>
            <w:tcW w:w="2336" w:type="dxa"/>
            <w:shd w:val="clear" w:color="auto" w:fill="DBE5F1"/>
            <w:vAlign w:val="center"/>
          </w:tcPr>
          <w:p w14:paraId="32A7E3EE"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1775" w:type="dxa"/>
            <w:shd w:val="clear" w:color="auto" w:fill="DBE5F1"/>
            <w:vAlign w:val="center"/>
          </w:tcPr>
          <w:p w14:paraId="6DDFFC59"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567" w:type="dxa"/>
            <w:shd w:val="clear" w:color="auto" w:fill="DBE5F1"/>
            <w:vAlign w:val="center"/>
          </w:tcPr>
          <w:p w14:paraId="44E0C8D5"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380" w:type="dxa"/>
            <w:shd w:val="clear" w:color="auto" w:fill="DBE5F1"/>
            <w:vAlign w:val="center"/>
          </w:tcPr>
          <w:p w14:paraId="7E857FCC"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c>
          <w:tcPr>
            <w:tcW w:w="427" w:type="dxa"/>
            <w:shd w:val="clear" w:color="auto" w:fill="DBE5F1"/>
            <w:vAlign w:val="center"/>
          </w:tcPr>
          <w:p w14:paraId="6284AEF1" w14:textId="77777777" w:rsidR="004F4D93" w:rsidRPr="001044F4" w:rsidRDefault="004F4D93" w:rsidP="009853C1">
            <w:pPr>
              <w:keepNext/>
              <w:keepLines/>
              <w:jc w:val="center"/>
              <w:rPr>
                <w:rFonts w:asciiTheme="minorHAnsi" w:hAnsiTheme="minorHAnsi" w:cstheme="minorHAnsi"/>
                <w:color w:val="4F81BD"/>
                <w:sz w:val="20"/>
                <w:szCs w:val="20"/>
                <w:lang w:val="en-GB"/>
              </w:rPr>
            </w:pPr>
          </w:p>
        </w:tc>
      </w:tr>
      <w:tr w:rsidR="000B5DFD" w:rsidRPr="001044F4" w14:paraId="149358C5" w14:textId="77777777" w:rsidTr="00F66D6E">
        <w:trPr>
          <w:trHeight w:val="172"/>
        </w:trPr>
        <w:tc>
          <w:tcPr>
            <w:tcW w:w="4111" w:type="dxa"/>
            <w:gridSpan w:val="2"/>
            <w:shd w:val="clear" w:color="auto" w:fill="DBE5F1"/>
            <w:vAlign w:val="center"/>
          </w:tcPr>
          <w:p w14:paraId="63378FB8" w14:textId="77777777" w:rsidR="004F4D93" w:rsidRPr="001044F4" w:rsidRDefault="004F4D93" w:rsidP="009853C1">
            <w:pPr>
              <w:keepNext/>
              <w:keepLines/>
              <w:rPr>
                <w:rFonts w:asciiTheme="minorHAnsi" w:hAnsiTheme="minorHAnsi" w:cstheme="minorHAnsi"/>
                <w:b/>
                <w:color w:val="4F81BD"/>
                <w:sz w:val="20"/>
                <w:szCs w:val="20"/>
              </w:rPr>
            </w:pPr>
            <w:r>
              <w:rPr>
                <w:rFonts w:asciiTheme="minorHAnsi" w:hAnsiTheme="minorHAnsi"/>
                <w:b/>
                <w:color w:val="4F81BD"/>
                <w:sz w:val="20"/>
                <w:szCs w:val="20"/>
              </w:rPr>
              <w:t>Łącznie</w:t>
            </w:r>
          </w:p>
        </w:tc>
        <w:tc>
          <w:tcPr>
            <w:tcW w:w="2336" w:type="dxa"/>
            <w:shd w:val="clear" w:color="auto" w:fill="DBE5F1"/>
            <w:vAlign w:val="center"/>
          </w:tcPr>
          <w:p w14:paraId="659178B5" w14:textId="77777777" w:rsidR="004F4D93" w:rsidRPr="001044F4" w:rsidRDefault="004F4D93" w:rsidP="009853C1">
            <w:pPr>
              <w:keepNext/>
              <w:keepLines/>
              <w:jc w:val="center"/>
              <w:rPr>
                <w:rFonts w:asciiTheme="minorHAnsi" w:hAnsiTheme="minorHAnsi" w:cstheme="minorHAnsi"/>
                <w:i/>
                <w:color w:val="4F81BD"/>
                <w:sz w:val="20"/>
                <w:szCs w:val="20"/>
                <w:lang w:val="en-GB"/>
              </w:rPr>
            </w:pPr>
          </w:p>
        </w:tc>
        <w:tc>
          <w:tcPr>
            <w:tcW w:w="1775" w:type="dxa"/>
            <w:shd w:val="clear" w:color="auto" w:fill="DBE5F1"/>
            <w:vAlign w:val="center"/>
          </w:tcPr>
          <w:p w14:paraId="18D0A30E" w14:textId="7FDA1A8A" w:rsidR="004F4D93" w:rsidRPr="001044F4" w:rsidRDefault="004F4D93" w:rsidP="009853C1">
            <w:pPr>
              <w:keepNext/>
              <w:keepLines/>
              <w:jc w:val="center"/>
              <w:rPr>
                <w:rFonts w:asciiTheme="minorHAnsi" w:hAnsiTheme="minorHAnsi" w:cstheme="minorHAnsi"/>
                <w:i/>
                <w:color w:val="4F81BD"/>
                <w:sz w:val="20"/>
                <w:szCs w:val="20"/>
              </w:rPr>
            </w:pPr>
            <w:r>
              <w:rPr>
                <w:rFonts w:asciiTheme="minorHAnsi" w:hAnsiTheme="minorHAnsi"/>
                <w:i/>
                <w:color w:val="4F81BD"/>
                <w:sz w:val="20"/>
                <w:szCs w:val="20"/>
              </w:rPr>
              <w:t>[brutto-tono-kilometry]</w:t>
            </w:r>
          </w:p>
        </w:tc>
        <w:tc>
          <w:tcPr>
            <w:tcW w:w="567" w:type="dxa"/>
            <w:shd w:val="clear" w:color="auto" w:fill="DBE5F1"/>
            <w:vAlign w:val="center"/>
          </w:tcPr>
          <w:p w14:paraId="170C07C3" w14:textId="77777777" w:rsidR="004F4D93" w:rsidRPr="001044F4" w:rsidRDefault="004F4D93" w:rsidP="009853C1">
            <w:pPr>
              <w:keepNext/>
              <w:keepLines/>
              <w:jc w:val="center"/>
              <w:rPr>
                <w:rFonts w:asciiTheme="minorHAnsi" w:hAnsiTheme="minorHAnsi" w:cstheme="minorHAnsi"/>
                <w:b/>
                <w:color w:val="4F81BD"/>
                <w:sz w:val="20"/>
                <w:szCs w:val="20"/>
                <w:lang w:val="en-GB"/>
              </w:rPr>
            </w:pPr>
          </w:p>
        </w:tc>
        <w:tc>
          <w:tcPr>
            <w:tcW w:w="380" w:type="dxa"/>
            <w:shd w:val="clear" w:color="auto" w:fill="DBE5F1"/>
            <w:vAlign w:val="center"/>
          </w:tcPr>
          <w:p w14:paraId="439275BE" w14:textId="77777777" w:rsidR="004F4D93" w:rsidRPr="001044F4" w:rsidRDefault="004F4D93" w:rsidP="009853C1">
            <w:pPr>
              <w:keepNext/>
              <w:keepLines/>
              <w:jc w:val="center"/>
              <w:rPr>
                <w:rFonts w:asciiTheme="minorHAnsi" w:hAnsiTheme="minorHAnsi" w:cstheme="minorHAnsi"/>
                <w:b/>
                <w:color w:val="4F81BD"/>
                <w:sz w:val="20"/>
                <w:szCs w:val="20"/>
                <w:lang w:val="en-GB"/>
              </w:rPr>
            </w:pPr>
          </w:p>
        </w:tc>
        <w:tc>
          <w:tcPr>
            <w:tcW w:w="427" w:type="dxa"/>
            <w:shd w:val="clear" w:color="auto" w:fill="DBE5F1"/>
            <w:vAlign w:val="center"/>
          </w:tcPr>
          <w:p w14:paraId="64BBD2D0" w14:textId="77777777" w:rsidR="004F4D93" w:rsidRPr="001044F4" w:rsidRDefault="004F4D93" w:rsidP="009853C1">
            <w:pPr>
              <w:keepNext/>
              <w:keepLines/>
              <w:jc w:val="center"/>
              <w:rPr>
                <w:rFonts w:asciiTheme="minorHAnsi" w:hAnsiTheme="minorHAnsi" w:cstheme="minorHAnsi"/>
                <w:b/>
                <w:color w:val="4F81BD"/>
                <w:sz w:val="20"/>
                <w:szCs w:val="20"/>
                <w:lang w:val="en-GB"/>
              </w:rPr>
            </w:pPr>
          </w:p>
        </w:tc>
      </w:tr>
    </w:tbl>
    <w:p w14:paraId="73C143EC" w14:textId="77777777" w:rsidR="004F4D93" w:rsidRPr="001044F4" w:rsidRDefault="004F4D93" w:rsidP="000B5DFD">
      <w:pPr>
        <w:pStyle w:val="anxnormalZnak"/>
        <w:spacing w:after="120"/>
        <w:ind w:left="0" w:right="26"/>
        <w:rPr>
          <w:rFonts w:asciiTheme="minorHAnsi" w:hAnsiTheme="minorHAnsi" w:cstheme="minorHAnsi"/>
          <w:i/>
          <w:sz w:val="16"/>
          <w:szCs w:val="16"/>
        </w:rPr>
      </w:pPr>
      <w:r>
        <w:rPr>
          <w:rFonts w:asciiTheme="minorHAnsi" w:hAnsiTheme="minorHAnsi"/>
          <w:i/>
          <w:sz w:val="16"/>
          <w:szCs w:val="16"/>
        </w:rPr>
        <w:t>*) n – pierwszy rok okresu odniesienia, N – ostatni rok prognozy</w:t>
      </w:r>
    </w:p>
    <w:p w14:paraId="5857A414" w14:textId="77777777" w:rsidR="004F4D93" w:rsidRPr="001044F4" w:rsidRDefault="004F4D93" w:rsidP="009853C1">
      <w:pPr>
        <w:pStyle w:val="anxnormalZnak"/>
        <w:spacing w:after="120"/>
        <w:ind w:left="142" w:right="26" w:hanging="142"/>
        <w:rPr>
          <w:rFonts w:asciiTheme="minorHAnsi" w:hAnsiTheme="minorHAnsi" w:cstheme="minorHAnsi"/>
          <w:i/>
          <w:sz w:val="16"/>
          <w:szCs w:val="16"/>
        </w:rPr>
      </w:pPr>
      <w:r>
        <w:rPr>
          <w:rFonts w:asciiTheme="minorHAnsi" w:hAnsiTheme="minorHAnsi"/>
          <w:i/>
          <w:sz w:val="16"/>
          <w:szCs w:val="16"/>
        </w:rPr>
        <w:t>**) Jeżeli przeciętne masy brutto pociągów różnią się wewnątrz jednej kategorii pociągów (np. obsługa pociągów przez autobusy szynowe oraz składy z lokomotywą) należy takie grupy pokazać oddzielnie. Jeżeli średnia masa w danej kategorii będzie się zmieniać w czasie, również należy to odpowiednio pokazać w prezentowanych danych (np. dodatkową kolumną n+1).</w:t>
      </w:r>
    </w:p>
    <w:p w14:paraId="353E6A1C" w14:textId="77777777" w:rsidR="00EF2F9C" w:rsidRPr="001044F4" w:rsidRDefault="004F4D93" w:rsidP="009853C1">
      <w:pPr>
        <w:pStyle w:val="anxnormalZnak"/>
        <w:spacing w:after="120"/>
        <w:ind w:left="284" w:right="26" w:hanging="284"/>
        <w:rPr>
          <w:rFonts w:asciiTheme="minorHAnsi" w:hAnsiTheme="minorHAnsi" w:cstheme="minorHAnsi"/>
          <w:i/>
          <w:sz w:val="16"/>
          <w:szCs w:val="16"/>
        </w:rPr>
      </w:pPr>
      <w:r>
        <w:rPr>
          <w:rFonts w:asciiTheme="minorHAnsi" w:hAnsiTheme="minorHAnsi"/>
          <w:i/>
          <w:sz w:val="16"/>
          <w:szCs w:val="16"/>
        </w:rPr>
        <w:t>***) Powinny zostać uwzględnione wszystkie kategorie pociągów towarowych kursujące po analizowanej linii kolejowej. Mogą zostać zagregowane, według obowiązującej systematyki kategorii pociągów towarowych stosowanej przez zarządcę infrastruktury, w tym z wyróżnieniem pociągów intermodalnych.</w:t>
      </w:r>
    </w:p>
    <w:p w14:paraId="36797BA8" w14:textId="77777777" w:rsidR="00EF2F9C" w:rsidRPr="001044F4" w:rsidRDefault="00EF2F9C" w:rsidP="00EF2F9C">
      <w:pPr>
        <w:rPr>
          <w:rFonts w:asciiTheme="minorHAnsi" w:hAnsiTheme="minorHAnsi" w:cstheme="minorHAnsi"/>
          <w:snapToGrid w:val="0"/>
        </w:rPr>
      </w:pPr>
      <w:r>
        <w:br w:type="page"/>
      </w:r>
    </w:p>
    <w:p w14:paraId="6D899A72" w14:textId="77777777" w:rsidR="004F4D93" w:rsidRPr="001044F4" w:rsidRDefault="004F4D93" w:rsidP="000B5DFD">
      <w:pPr>
        <w:pStyle w:val="Nagwek2"/>
        <w:numPr>
          <w:ilvl w:val="0"/>
          <w:numId w:val="0"/>
        </w:numPr>
        <w:ind w:left="576" w:hanging="576"/>
        <w:rPr>
          <w:rFonts w:cstheme="minorHAnsi"/>
        </w:rPr>
      </w:pPr>
      <w:bookmarkStart w:id="128" w:name="_Toc93399142"/>
      <w:r>
        <w:t>Dane do analizy ekonomicznej</w:t>
      </w:r>
      <w:bookmarkEnd w:id="128"/>
    </w:p>
    <w:p w14:paraId="52F6ED04" w14:textId="77777777" w:rsidR="004F4D93" w:rsidRPr="001044F4" w:rsidRDefault="004F4D93" w:rsidP="00093D31">
      <w:pPr>
        <w:pStyle w:val="anxnormalZnak"/>
        <w:numPr>
          <w:ilvl w:val="0"/>
          <w:numId w:val="46"/>
        </w:numPr>
        <w:spacing w:after="120"/>
        <w:ind w:left="426" w:right="26" w:hanging="426"/>
        <w:rPr>
          <w:rFonts w:asciiTheme="minorHAnsi" w:hAnsiTheme="minorHAnsi" w:cstheme="minorHAnsi"/>
        </w:rPr>
      </w:pPr>
      <w:r>
        <w:rPr>
          <w:rFonts w:asciiTheme="minorHAnsi" w:hAnsiTheme="minorHAnsi"/>
        </w:rPr>
        <w:t>Matryca motywacji podróży dla wariantu bezinwestycyjnego i inwestycyjnego (w osobnych tabelach) w oparciu o dane roczne.</w:t>
      </w:r>
    </w:p>
    <w:tbl>
      <w:tblPr>
        <w:tblW w:w="9639"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blLayout w:type="fixed"/>
        <w:tblLook w:val="04A0" w:firstRow="1" w:lastRow="0" w:firstColumn="1" w:lastColumn="0" w:noHBand="0" w:noVBand="1"/>
      </w:tblPr>
      <w:tblGrid>
        <w:gridCol w:w="1606"/>
        <w:gridCol w:w="1607"/>
        <w:gridCol w:w="1606"/>
        <w:gridCol w:w="1607"/>
        <w:gridCol w:w="1606"/>
        <w:gridCol w:w="1607"/>
      </w:tblGrid>
      <w:tr w:rsidR="004510D7" w:rsidRPr="001044F4" w14:paraId="026497DF" w14:textId="77777777" w:rsidTr="00F66D6E">
        <w:trPr>
          <w:trHeight w:val="428"/>
        </w:trPr>
        <w:tc>
          <w:tcPr>
            <w:tcW w:w="1606" w:type="dxa"/>
            <w:shd w:val="clear" w:color="auto" w:fill="A6A6A6"/>
            <w:vAlign w:val="center"/>
          </w:tcPr>
          <w:p w14:paraId="65EF97FB" w14:textId="77777777" w:rsidR="004F4D93" w:rsidRPr="001C1FE3" w:rsidRDefault="004F4D93" w:rsidP="0076393A">
            <w:pPr>
              <w:keepNext/>
              <w:keepLines/>
              <w:jc w:val="center"/>
              <w:rPr>
                <w:rFonts w:asciiTheme="minorHAnsi" w:hAnsiTheme="minorHAnsi" w:cstheme="minorHAnsi"/>
                <w:b/>
                <w:color w:val="FFFFFF" w:themeColor="background1"/>
                <w:sz w:val="20"/>
                <w:szCs w:val="20"/>
              </w:rPr>
            </w:pPr>
          </w:p>
        </w:tc>
        <w:tc>
          <w:tcPr>
            <w:tcW w:w="1607" w:type="dxa"/>
            <w:shd w:val="clear" w:color="auto" w:fill="A6A6A6"/>
            <w:vAlign w:val="center"/>
          </w:tcPr>
          <w:p w14:paraId="33A656BF" w14:textId="77777777" w:rsidR="004F4D93" w:rsidRPr="001C1FE3" w:rsidRDefault="004F4D93" w:rsidP="0076393A">
            <w:pPr>
              <w:keepNext/>
              <w:keepLines/>
              <w:jc w:val="center"/>
              <w:rPr>
                <w:rFonts w:asciiTheme="minorHAnsi" w:hAnsiTheme="minorHAnsi" w:cstheme="minorHAnsi"/>
                <w:b/>
                <w:color w:val="FFFFFF" w:themeColor="background1"/>
                <w:sz w:val="20"/>
                <w:szCs w:val="20"/>
              </w:rPr>
            </w:pPr>
          </w:p>
        </w:tc>
        <w:tc>
          <w:tcPr>
            <w:tcW w:w="1606" w:type="dxa"/>
            <w:shd w:val="clear" w:color="auto" w:fill="A6A6A6"/>
            <w:vAlign w:val="center"/>
          </w:tcPr>
          <w:p w14:paraId="0F5A99B5" w14:textId="77777777" w:rsidR="004F4D93" w:rsidRPr="001044F4" w:rsidRDefault="004F4D93" w:rsidP="0076393A">
            <w:pPr>
              <w:keepNext/>
              <w:keepLines/>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Pociągi regionalne</w:t>
            </w:r>
          </w:p>
        </w:tc>
        <w:tc>
          <w:tcPr>
            <w:tcW w:w="1607" w:type="dxa"/>
            <w:shd w:val="clear" w:color="auto" w:fill="A6A6A6"/>
            <w:vAlign w:val="center"/>
          </w:tcPr>
          <w:p w14:paraId="21C770B3" w14:textId="77777777" w:rsidR="004F4D93" w:rsidRPr="001044F4" w:rsidRDefault="004F4D93" w:rsidP="0076393A">
            <w:pPr>
              <w:keepNext/>
              <w:keepLines/>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Pociągi</w:t>
            </w:r>
          </w:p>
          <w:p w14:paraId="7B3B427D" w14:textId="77777777" w:rsidR="004F4D93" w:rsidRPr="001044F4" w:rsidRDefault="004F4D93" w:rsidP="0076393A">
            <w:pPr>
              <w:keepNext/>
              <w:keepLines/>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aglomeracyjne</w:t>
            </w:r>
          </w:p>
        </w:tc>
        <w:tc>
          <w:tcPr>
            <w:tcW w:w="1606" w:type="dxa"/>
            <w:shd w:val="clear" w:color="auto" w:fill="A6A6A6"/>
            <w:vAlign w:val="center"/>
          </w:tcPr>
          <w:p w14:paraId="2B72AFD8" w14:textId="77777777" w:rsidR="004F4D93" w:rsidRPr="001044F4" w:rsidRDefault="004F4D93" w:rsidP="0076393A">
            <w:pPr>
              <w:keepNext/>
              <w:keepLines/>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Pociągi</w:t>
            </w:r>
          </w:p>
          <w:p w14:paraId="69D0C3D0" w14:textId="77777777" w:rsidR="004F4D93" w:rsidRPr="001044F4" w:rsidRDefault="004F4D93" w:rsidP="0076393A">
            <w:pPr>
              <w:keepNext/>
              <w:keepLines/>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międzyregionalne</w:t>
            </w:r>
          </w:p>
        </w:tc>
        <w:tc>
          <w:tcPr>
            <w:tcW w:w="1607" w:type="dxa"/>
            <w:shd w:val="clear" w:color="auto" w:fill="A6A6A6"/>
            <w:vAlign w:val="center"/>
          </w:tcPr>
          <w:p w14:paraId="08F4F44F" w14:textId="77777777" w:rsidR="004F4D93" w:rsidRPr="001044F4" w:rsidRDefault="004F4D93" w:rsidP="0076393A">
            <w:pPr>
              <w:keepNext/>
              <w:keepLines/>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Pociągi</w:t>
            </w:r>
          </w:p>
          <w:p w14:paraId="384D23D6" w14:textId="77777777" w:rsidR="004F4D93" w:rsidRPr="001044F4" w:rsidRDefault="004F4D93" w:rsidP="0076393A">
            <w:pPr>
              <w:keepNext/>
              <w:keepLines/>
              <w:jc w:val="center"/>
              <w:rPr>
                <w:rFonts w:asciiTheme="minorHAnsi" w:hAnsiTheme="minorHAnsi" w:cstheme="minorHAnsi"/>
                <w:b/>
                <w:color w:val="FFFFFF" w:themeColor="background1"/>
                <w:sz w:val="20"/>
                <w:szCs w:val="20"/>
              </w:rPr>
            </w:pPr>
            <w:proofErr w:type="spellStart"/>
            <w:r>
              <w:rPr>
                <w:rFonts w:asciiTheme="minorHAnsi" w:hAnsiTheme="minorHAnsi"/>
                <w:b/>
                <w:color w:val="FFFFFF" w:themeColor="background1"/>
                <w:sz w:val="20"/>
                <w:szCs w:val="20"/>
              </w:rPr>
              <w:t>międzyaglomeracyjne</w:t>
            </w:r>
            <w:proofErr w:type="spellEnd"/>
          </w:p>
        </w:tc>
      </w:tr>
      <w:tr w:rsidR="000B5DFD" w:rsidRPr="001044F4" w14:paraId="4703ECA6" w14:textId="77777777" w:rsidTr="00F66D6E">
        <w:tc>
          <w:tcPr>
            <w:tcW w:w="1606" w:type="dxa"/>
            <w:vMerge w:val="restart"/>
            <w:shd w:val="clear" w:color="auto" w:fill="DBE5F1"/>
            <w:vAlign w:val="center"/>
          </w:tcPr>
          <w:p w14:paraId="6822F24B" w14:textId="77777777" w:rsidR="004F4D93" w:rsidRPr="001044F4" w:rsidRDefault="004F4D93" w:rsidP="0076393A">
            <w:pPr>
              <w:keepNext/>
              <w:keepLines/>
              <w:jc w:val="center"/>
              <w:rPr>
                <w:rFonts w:asciiTheme="minorHAnsi" w:hAnsiTheme="minorHAnsi" w:cstheme="minorHAnsi"/>
                <w:color w:val="4F81BD"/>
                <w:sz w:val="20"/>
                <w:szCs w:val="20"/>
              </w:rPr>
            </w:pPr>
            <w:r>
              <w:rPr>
                <w:rFonts w:asciiTheme="minorHAnsi" w:hAnsiTheme="minorHAnsi"/>
                <w:b/>
                <w:color w:val="4F81BD"/>
                <w:sz w:val="20"/>
                <w:szCs w:val="20"/>
              </w:rPr>
              <w:t>Dotychczasowi pasażerowie</w:t>
            </w:r>
          </w:p>
        </w:tc>
        <w:tc>
          <w:tcPr>
            <w:tcW w:w="1607" w:type="dxa"/>
            <w:shd w:val="clear" w:color="auto" w:fill="DBE5F1"/>
            <w:vAlign w:val="center"/>
          </w:tcPr>
          <w:p w14:paraId="1FB60E80" w14:textId="77777777" w:rsidR="004F4D93" w:rsidRPr="001044F4" w:rsidRDefault="004F4D93" w:rsidP="0076393A">
            <w:pPr>
              <w:keepNext/>
              <w:keepLines/>
              <w:jc w:val="center"/>
              <w:rPr>
                <w:rFonts w:asciiTheme="minorHAnsi" w:hAnsiTheme="minorHAnsi" w:cstheme="minorHAnsi"/>
                <w:color w:val="4F81BD"/>
                <w:sz w:val="20"/>
                <w:szCs w:val="20"/>
              </w:rPr>
            </w:pPr>
            <w:r>
              <w:rPr>
                <w:rFonts w:asciiTheme="minorHAnsi" w:hAnsiTheme="minorHAnsi"/>
                <w:color w:val="4F81BD"/>
                <w:sz w:val="20"/>
                <w:szCs w:val="20"/>
              </w:rPr>
              <w:t>Służbowe</w:t>
            </w:r>
          </w:p>
        </w:tc>
        <w:tc>
          <w:tcPr>
            <w:tcW w:w="1606" w:type="dxa"/>
            <w:shd w:val="clear" w:color="auto" w:fill="DBE5F1"/>
            <w:vAlign w:val="center"/>
          </w:tcPr>
          <w:p w14:paraId="26571A85" w14:textId="77777777" w:rsidR="004F4D93" w:rsidRPr="001044F4" w:rsidRDefault="004F4D93" w:rsidP="0076393A">
            <w:pPr>
              <w:keepNext/>
              <w:keepLines/>
              <w:jc w:val="center"/>
              <w:rPr>
                <w:rFonts w:asciiTheme="minorHAnsi" w:hAnsiTheme="minorHAnsi" w:cstheme="minorHAnsi"/>
                <w:i/>
                <w:color w:val="4F81BD"/>
                <w:sz w:val="20"/>
                <w:szCs w:val="20"/>
              </w:rPr>
            </w:pPr>
            <w:r>
              <w:rPr>
                <w:rFonts w:asciiTheme="minorHAnsi" w:hAnsiTheme="minorHAnsi"/>
                <w:i/>
                <w:color w:val="4F81BD"/>
                <w:sz w:val="20"/>
                <w:szCs w:val="20"/>
              </w:rPr>
              <w:t>%</w:t>
            </w:r>
          </w:p>
        </w:tc>
        <w:tc>
          <w:tcPr>
            <w:tcW w:w="1607" w:type="dxa"/>
            <w:shd w:val="clear" w:color="auto" w:fill="DBE5F1"/>
            <w:vAlign w:val="center"/>
          </w:tcPr>
          <w:p w14:paraId="76A127DF" w14:textId="77777777" w:rsidR="004F4D93" w:rsidRPr="001044F4" w:rsidRDefault="004F4D93" w:rsidP="0076393A">
            <w:pPr>
              <w:keepNext/>
              <w:keepLines/>
              <w:jc w:val="center"/>
              <w:rPr>
                <w:rFonts w:asciiTheme="minorHAnsi" w:hAnsiTheme="minorHAnsi" w:cstheme="minorHAnsi"/>
                <w:color w:val="4F81BD"/>
                <w:sz w:val="20"/>
                <w:szCs w:val="20"/>
                <w:lang w:val="en-GB"/>
              </w:rPr>
            </w:pPr>
          </w:p>
        </w:tc>
        <w:tc>
          <w:tcPr>
            <w:tcW w:w="1606" w:type="dxa"/>
            <w:shd w:val="clear" w:color="auto" w:fill="DBE5F1"/>
            <w:vAlign w:val="center"/>
          </w:tcPr>
          <w:p w14:paraId="1F8381C3" w14:textId="77777777" w:rsidR="004F4D93" w:rsidRPr="001044F4" w:rsidRDefault="004F4D93" w:rsidP="0076393A">
            <w:pPr>
              <w:keepNext/>
              <w:keepLines/>
              <w:jc w:val="center"/>
              <w:rPr>
                <w:rFonts w:asciiTheme="minorHAnsi" w:hAnsiTheme="minorHAnsi" w:cstheme="minorHAnsi"/>
                <w:color w:val="4F81BD"/>
                <w:sz w:val="20"/>
                <w:szCs w:val="20"/>
                <w:lang w:val="en-GB"/>
              </w:rPr>
            </w:pPr>
          </w:p>
        </w:tc>
        <w:tc>
          <w:tcPr>
            <w:tcW w:w="1607" w:type="dxa"/>
            <w:shd w:val="clear" w:color="auto" w:fill="DBE5F1"/>
            <w:vAlign w:val="center"/>
          </w:tcPr>
          <w:p w14:paraId="1315D11C" w14:textId="77777777" w:rsidR="004F4D93" w:rsidRPr="001044F4" w:rsidRDefault="004F4D93" w:rsidP="0076393A">
            <w:pPr>
              <w:keepNext/>
              <w:keepLines/>
              <w:jc w:val="center"/>
              <w:rPr>
                <w:rFonts w:asciiTheme="minorHAnsi" w:hAnsiTheme="minorHAnsi" w:cstheme="minorHAnsi"/>
                <w:color w:val="4F81BD"/>
                <w:sz w:val="20"/>
                <w:szCs w:val="20"/>
                <w:lang w:val="en-GB"/>
              </w:rPr>
            </w:pPr>
          </w:p>
        </w:tc>
      </w:tr>
      <w:tr w:rsidR="000B5DFD" w:rsidRPr="001044F4" w14:paraId="02811358" w14:textId="77777777" w:rsidTr="00F66D6E">
        <w:tc>
          <w:tcPr>
            <w:tcW w:w="1606" w:type="dxa"/>
            <w:vMerge/>
            <w:shd w:val="clear" w:color="auto" w:fill="DBE5F1"/>
            <w:vAlign w:val="center"/>
          </w:tcPr>
          <w:p w14:paraId="7C9A6F19" w14:textId="77777777" w:rsidR="004F4D93" w:rsidRPr="001044F4" w:rsidRDefault="004F4D93" w:rsidP="0076393A">
            <w:pPr>
              <w:keepNext/>
              <w:keepLines/>
              <w:jc w:val="center"/>
              <w:rPr>
                <w:rFonts w:asciiTheme="minorHAnsi" w:hAnsiTheme="minorHAnsi" w:cstheme="minorHAnsi"/>
                <w:color w:val="4F81BD"/>
                <w:sz w:val="20"/>
                <w:szCs w:val="20"/>
                <w:lang w:val="en-GB"/>
              </w:rPr>
            </w:pPr>
          </w:p>
        </w:tc>
        <w:tc>
          <w:tcPr>
            <w:tcW w:w="1607" w:type="dxa"/>
            <w:shd w:val="clear" w:color="auto" w:fill="DBE5F1"/>
            <w:vAlign w:val="center"/>
          </w:tcPr>
          <w:p w14:paraId="4BA50745" w14:textId="77777777" w:rsidR="004F4D93" w:rsidRPr="001044F4" w:rsidRDefault="004F4D93" w:rsidP="0076393A">
            <w:pPr>
              <w:keepNext/>
              <w:keepLines/>
              <w:jc w:val="center"/>
              <w:rPr>
                <w:rFonts w:asciiTheme="minorHAnsi" w:hAnsiTheme="minorHAnsi" w:cstheme="minorHAnsi"/>
                <w:i/>
                <w:color w:val="4F81BD"/>
                <w:sz w:val="20"/>
                <w:szCs w:val="20"/>
              </w:rPr>
            </w:pPr>
            <w:r>
              <w:rPr>
                <w:rFonts w:asciiTheme="minorHAnsi" w:hAnsiTheme="minorHAnsi"/>
                <w:color w:val="4F81BD"/>
                <w:sz w:val="20"/>
                <w:szCs w:val="20"/>
              </w:rPr>
              <w:t>Dojazdowe</w:t>
            </w:r>
          </w:p>
        </w:tc>
        <w:tc>
          <w:tcPr>
            <w:tcW w:w="1606" w:type="dxa"/>
            <w:shd w:val="clear" w:color="auto" w:fill="DBE5F1"/>
            <w:vAlign w:val="center"/>
          </w:tcPr>
          <w:p w14:paraId="1514BF35"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c>
          <w:tcPr>
            <w:tcW w:w="1607" w:type="dxa"/>
            <w:shd w:val="clear" w:color="auto" w:fill="DBE5F1"/>
            <w:vAlign w:val="center"/>
          </w:tcPr>
          <w:p w14:paraId="57F7FF43"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c>
          <w:tcPr>
            <w:tcW w:w="1606" w:type="dxa"/>
            <w:shd w:val="clear" w:color="auto" w:fill="DBE5F1"/>
            <w:vAlign w:val="center"/>
          </w:tcPr>
          <w:p w14:paraId="60089138"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c>
          <w:tcPr>
            <w:tcW w:w="1607" w:type="dxa"/>
            <w:shd w:val="clear" w:color="auto" w:fill="DBE5F1"/>
            <w:vAlign w:val="center"/>
          </w:tcPr>
          <w:p w14:paraId="43B7F00E"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r>
      <w:tr w:rsidR="000B5DFD" w:rsidRPr="001044F4" w14:paraId="2681C7E8" w14:textId="77777777" w:rsidTr="00F66D6E">
        <w:tc>
          <w:tcPr>
            <w:tcW w:w="1606" w:type="dxa"/>
            <w:vMerge/>
            <w:shd w:val="clear" w:color="auto" w:fill="DBE5F1"/>
            <w:vAlign w:val="center"/>
          </w:tcPr>
          <w:p w14:paraId="2CCFCAAC" w14:textId="77777777" w:rsidR="004F4D93" w:rsidRPr="001044F4" w:rsidRDefault="004F4D93" w:rsidP="0076393A">
            <w:pPr>
              <w:keepNext/>
              <w:keepLines/>
              <w:jc w:val="center"/>
              <w:rPr>
                <w:rFonts w:asciiTheme="minorHAnsi" w:hAnsiTheme="minorHAnsi" w:cstheme="minorHAnsi"/>
                <w:color w:val="4F81BD"/>
                <w:sz w:val="20"/>
                <w:szCs w:val="20"/>
                <w:lang w:val="en-GB"/>
              </w:rPr>
            </w:pPr>
          </w:p>
        </w:tc>
        <w:tc>
          <w:tcPr>
            <w:tcW w:w="1607" w:type="dxa"/>
            <w:shd w:val="clear" w:color="auto" w:fill="DBE5F1"/>
            <w:vAlign w:val="center"/>
          </w:tcPr>
          <w:p w14:paraId="3A9EE8B3" w14:textId="77777777" w:rsidR="004F4D93" w:rsidRPr="001044F4" w:rsidRDefault="004F4D93" w:rsidP="0076393A">
            <w:pPr>
              <w:keepNext/>
              <w:keepLines/>
              <w:jc w:val="center"/>
              <w:rPr>
                <w:rFonts w:asciiTheme="minorHAnsi" w:hAnsiTheme="minorHAnsi" w:cstheme="minorHAnsi"/>
                <w:color w:val="4F81BD"/>
                <w:sz w:val="20"/>
                <w:szCs w:val="20"/>
              </w:rPr>
            </w:pPr>
            <w:r>
              <w:rPr>
                <w:rFonts w:asciiTheme="minorHAnsi" w:hAnsiTheme="minorHAnsi"/>
                <w:color w:val="4F81BD"/>
                <w:sz w:val="20"/>
                <w:szCs w:val="20"/>
              </w:rPr>
              <w:t>Inne</w:t>
            </w:r>
          </w:p>
        </w:tc>
        <w:tc>
          <w:tcPr>
            <w:tcW w:w="1606" w:type="dxa"/>
            <w:shd w:val="clear" w:color="auto" w:fill="DBE5F1"/>
            <w:vAlign w:val="center"/>
          </w:tcPr>
          <w:p w14:paraId="7D51FF0E"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c>
          <w:tcPr>
            <w:tcW w:w="1607" w:type="dxa"/>
            <w:shd w:val="clear" w:color="auto" w:fill="DBE5F1"/>
            <w:vAlign w:val="center"/>
          </w:tcPr>
          <w:p w14:paraId="4DB2A8BB"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c>
          <w:tcPr>
            <w:tcW w:w="1606" w:type="dxa"/>
            <w:shd w:val="clear" w:color="auto" w:fill="DBE5F1"/>
            <w:vAlign w:val="center"/>
          </w:tcPr>
          <w:p w14:paraId="59FFF675"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c>
          <w:tcPr>
            <w:tcW w:w="1607" w:type="dxa"/>
            <w:shd w:val="clear" w:color="auto" w:fill="DBE5F1"/>
            <w:vAlign w:val="center"/>
          </w:tcPr>
          <w:p w14:paraId="4B9ECF41"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r>
      <w:tr w:rsidR="000B5DFD" w:rsidRPr="001044F4" w14:paraId="5A7A7240" w14:textId="77777777" w:rsidTr="00F66D6E">
        <w:tc>
          <w:tcPr>
            <w:tcW w:w="1606" w:type="dxa"/>
            <w:vMerge w:val="restart"/>
            <w:shd w:val="clear" w:color="auto" w:fill="DBE5F1"/>
            <w:vAlign w:val="center"/>
          </w:tcPr>
          <w:p w14:paraId="5BDEDA35" w14:textId="77777777" w:rsidR="004F4D93" w:rsidRPr="001044F4" w:rsidRDefault="004F4D93" w:rsidP="0076393A">
            <w:pPr>
              <w:keepNext/>
              <w:keepLines/>
              <w:jc w:val="center"/>
              <w:rPr>
                <w:rFonts w:asciiTheme="minorHAnsi" w:hAnsiTheme="minorHAnsi" w:cstheme="minorHAnsi"/>
                <w:b/>
                <w:color w:val="4F81BD"/>
                <w:sz w:val="20"/>
                <w:szCs w:val="20"/>
              </w:rPr>
            </w:pPr>
            <w:r>
              <w:rPr>
                <w:rFonts w:asciiTheme="minorHAnsi" w:hAnsiTheme="minorHAnsi"/>
                <w:b/>
                <w:color w:val="4F81BD"/>
                <w:sz w:val="20"/>
                <w:szCs w:val="20"/>
              </w:rPr>
              <w:t>Pasażerowie przejęci</w:t>
            </w:r>
          </w:p>
          <w:p w14:paraId="0F6615AC" w14:textId="77777777" w:rsidR="004F4D93" w:rsidRPr="001044F4" w:rsidRDefault="004F4D93" w:rsidP="0076393A">
            <w:pPr>
              <w:keepNext/>
              <w:keepLines/>
              <w:jc w:val="center"/>
              <w:rPr>
                <w:rFonts w:asciiTheme="minorHAnsi" w:hAnsiTheme="minorHAnsi" w:cstheme="minorHAnsi"/>
                <w:color w:val="4F81BD"/>
                <w:sz w:val="20"/>
                <w:szCs w:val="20"/>
                <w:lang w:val="en-GB"/>
              </w:rPr>
            </w:pPr>
          </w:p>
        </w:tc>
        <w:tc>
          <w:tcPr>
            <w:tcW w:w="1607" w:type="dxa"/>
            <w:shd w:val="clear" w:color="auto" w:fill="DBE5F1"/>
            <w:vAlign w:val="center"/>
          </w:tcPr>
          <w:p w14:paraId="5A5A28F8" w14:textId="77777777" w:rsidR="004F4D93" w:rsidRPr="001044F4" w:rsidRDefault="004F4D93" w:rsidP="0076393A">
            <w:pPr>
              <w:keepNext/>
              <w:keepLines/>
              <w:jc w:val="center"/>
              <w:rPr>
                <w:rFonts w:asciiTheme="minorHAnsi" w:hAnsiTheme="minorHAnsi" w:cstheme="minorHAnsi"/>
                <w:color w:val="4F81BD"/>
                <w:sz w:val="20"/>
                <w:szCs w:val="20"/>
              </w:rPr>
            </w:pPr>
            <w:r>
              <w:rPr>
                <w:rFonts w:asciiTheme="minorHAnsi" w:hAnsiTheme="minorHAnsi"/>
                <w:color w:val="4F81BD"/>
                <w:sz w:val="20"/>
                <w:szCs w:val="20"/>
              </w:rPr>
              <w:t>Służbowe</w:t>
            </w:r>
          </w:p>
        </w:tc>
        <w:tc>
          <w:tcPr>
            <w:tcW w:w="1606" w:type="dxa"/>
            <w:shd w:val="clear" w:color="auto" w:fill="DBE5F1"/>
            <w:vAlign w:val="center"/>
          </w:tcPr>
          <w:p w14:paraId="4FE2A8DB"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c>
          <w:tcPr>
            <w:tcW w:w="1607" w:type="dxa"/>
            <w:shd w:val="clear" w:color="auto" w:fill="DBE5F1"/>
            <w:vAlign w:val="center"/>
          </w:tcPr>
          <w:p w14:paraId="4574AF94"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c>
          <w:tcPr>
            <w:tcW w:w="1606" w:type="dxa"/>
            <w:shd w:val="clear" w:color="auto" w:fill="DBE5F1"/>
            <w:vAlign w:val="center"/>
          </w:tcPr>
          <w:p w14:paraId="28808853"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c>
          <w:tcPr>
            <w:tcW w:w="1607" w:type="dxa"/>
            <w:shd w:val="clear" w:color="auto" w:fill="DBE5F1"/>
            <w:vAlign w:val="center"/>
          </w:tcPr>
          <w:p w14:paraId="65FA9D89"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r>
      <w:tr w:rsidR="000B5DFD" w:rsidRPr="001044F4" w14:paraId="3F1FF66F" w14:textId="77777777" w:rsidTr="00F66D6E">
        <w:tc>
          <w:tcPr>
            <w:tcW w:w="1606" w:type="dxa"/>
            <w:vMerge/>
            <w:shd w:val="clear" w:color="auto" w:fill="DBE5F1"/>
            <w:vAlign w:val="center"/>
          </w:tcPr>
          <w:p w14:paraId="267DE728" w14:textId="77777777" w:rsidR="004F4D93" w:rsidRPr="001044F4" w:rsidRDefault="004F4D93" w:rsidP="0076393A">
            <w:pPr>
              <w:keepNext/>
              <w:keepLines/>
              <w:jc w:val="center"/>
              <w:rPr>
                <w:rFonts w:asciiTheme="minorHAnsi" w:hAnsiTheme="minorHAnsi" w:cstheme="minorHAnsi"/>
                <w:color w:val="4F81BD"/>
                <w:sz w:val="20"/>
                <w:szCs w:val="20"/>
                <w:lang w:val="en-GB"/>
              </w:rPr>
            </w:pPr>
          </w:p>
        </w:tc>
        <w:tc>
          <w:tcPr>
            <w:tcW w:w="1607" w:type="dxa"/>
            <w:shd w:val="clear" w:color="auto" w:fill="DBE5F1"/>
            <w:vAlign w:val="center"/>
          </w:tcPr>
          <w:p w14:paraId="47199E35" w14:textId="77777777" w:rsidR="004F4D93" w:rsidRPr="001044F4" w:rsidRDefault="004F4D93" w:rsidP="0076393A">
            <w:pPr>
              <w:keepNext/>
              <w:keepLines/>
              <w:jc w:val="center"/>
              <w:rPr>
                <w:rFonts w:asciiTheme="minorHAnsi" w:hAnsiTheme="minorHAnsi" w:cstheme="minorHAnsi"/>
                <w:i/>
                <w:color w:val="4F81BD"/>
                <w:sz w:val="20"/>
                <w:szCs w:val="20"/>
              </w:rPr>
            </w:pPr>
            <w:r>
              <w:rPr>
                <w:rFonts w:asciiTheme="minorHAnsi" w:hAnsiTheme="minorHAnsi"/>
                <w:color w:val="4F81BD"/>
                <w:sz w:val="20"/>
                <w:szCs w:val="20"/>
              </w:rPr>
              <w:t>Dojazdowe</w:t>
            </w:r>
          </w:p>
        </w:tc>
        <w:tc>
          <w:tcPr>
            <w:tcW w:w="1606" w:type="dxa"/>
            <w:shd w:val="clear" w:color="auto" w:fill="DBE5F1"/>
            <w:vAlign w:val="center"/>
          </w:tcPr>
          <w:p w14:paraId="3CD72554"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c>
          <w:tcPr>
            <w:tcW w:w="1607" w:type="dxa"/>
            <w:shd w:val="clear" w:color="auto" w:fill="DBE5F1"/>
            <w:vAlign w:val="center"/>
          </w:tcPr>
          <w:p w14:paraId="24BFEBB2"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c>
          <w:tcPr>
            <w:tcW w:w="1606" w:type="dxa"/>
            <w:shd w:val="clear" w:color="auto" w:fill="DBE5F1"/>
            <w:vAlign w:val="center"/>
          </w:tcPr>
          <w:p w14:paraId="71C1DFE1"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c>
          <w:tcPr>
            <w:tcW w:w="1607" w:type="dxa"/>
            <w:shd w:val="clear" w:color="auto" w:fill="DBE5F1"/>
            <w:vAlign w:val="center"/>
          </w:tcPr>
          <w:p w14:paraId="35B6C13C"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r>
      <w:tr w:rsidR="000B5DFD" w:rsidRPr="001044F4" w14:paraId="5A05C1EE" w14:textId="77777777" w:rsidTr="00F66D6E">
        <w:tc>
          <w:tcPr>
            <w:tcW w:w="1606" w:type="dxa"/>
            <w:vMerge/>
            <w:shd w:val="clear" w:color="auto" w:fill="DBE5F1"/>
            <w:vAlign w:val="center"/>
          </w:tcPr>
          <w:p w14:paraId="483DDFC8" w14:textId="77777777" w:rsidR="004F4D93" w:rsidRPr="001044F4" w:rsidRDefault="004F4D93" w:rsidP="0076393A">
            <w:pPr>
              <w:keepNext/>
              <w:keepLines/>
              <w:jc w:val="center"/>
              <w:rPr>
                <w:rFonts w:asciiTheme="minorHAnsi" w:hAnsiTheme="minorHAnsi" w:cstheme="minorHAnsi"/>
                <w:color w:val="4F81BD"/>
                <w:sz w:val="20"/>
                <w:szCs w:val="20"/>
                <w:lang w:val="en-GB"/>
              </w:rPr>
            </w:pPr>
          </w:p>
        </w:tc>
        <w:tc>
          <w:tcPr>
            <w:tcW w:w="1607" w:type="dxa"/>
            <w:shd w:val="clear" w:color="auto" w:fill="DBE5F1"/>
            <w:vAlign w:val="center"/>
          </w:tcPr>
          <w:p w14:paraId="08BEE53C" w14:textId="77777777" w:rsidR="004F4D93" w:rsidRPr="001044F4" w:rsidRDefault="004F4D93" w:rsidP="0076393A">
            <w:pPr>
              <w:keepNext/>
              <w:keepLines/>
              <w:jc w:val="center"/>
              <w:rPr>
                <w:rFonts w:asciiTheme="minorHAnsi" w:hAnsiTheme="minorHAnsi" w:cstheme="minorHAnsi"/>
                <w:color w:val="4F81BD"/>
                <w:sz w:val="20"/>
                <w:szCs w:val="20"/>
              </w:rPr>
            </w:pPr>
            <w:r>
              <w:rPr>
                <w:rFonts w:asciiTheme="minorHAnsi" w:hAnsiTheme="minorHAnsi"/>
                <w:color w:val="4F81BD"/>
                <w:sz w:val="20"/>
                <w:szCs w:val="20"/>
              </w:rPr>
              <w:t>Inne</w:t>
            </w:r>
          </w:p>
        </w:tc>
        <w:tc>
          <w:tcPr>
            <w:tcW w:w="1606" w:type="dxa"/>
            <w:shd w:val="clear" w:color="auto" w:fill="DBE5F1"/>
            <w:vAlign w:val="center"/>
          </w:tcPr>
          <w:p w14:paraId="1E6CDFA7"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c>
          <w:tcPr>
            <w:tcW w:w="1607" w:type="dxa"/>
            <w:shd w:val="clear" w:color="auto" w:fill="DBE5F1"/>
            <w:vAlign w:val="center"/>
          </w:tcPr>
          <w:p w14:paraId="51CCCDA1"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c>
          <w:tcPr>
            <w:tcW w:w="1606" w:type="dxa"/>
            <w:shd w:val="clear" w:color="auto" w:fill="DBE5F1"/>
            <w:vAlign w:val="center"/>
          </w:tcPr>
          <w:p w14:paraId="38F969AA"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c>
          <w:tcPr>
            <w:tcW w:w="1607" w:type="dxa"/>
            <w:shd w:val="clear" w:color="auto" w:fill="DBE5F1"/>
            <w:vAlign w:val="center"/>
          </w:tcPr>
          <w:p w14:paraId="53575FDF"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r>
      <w:tr w:rsidR="000B5DFD" w:rsidRPr="001044F4" w14:paraId="323F7B5D" w14:textId="77777777" w:rsidTr="00F66D6E">
        <w:tc>
          <w:tcPr>
            <w:tcW w:w="1606" w:type="dxa"/>
            <w:vMerge w:val="restart"/>
            <w:shd w:val="clear" w:color="auto" w:fill="DBE5F1"/>
            <w:vAlign w:val="center"/>
          </w:tcPr>
          <w:p w14:paraId="29EDB216" w14:textId="77777777" w:rsidR="004F4D93" w:rsidRPr="001044F4" w:rsidRDefault="004F4D93" w:rsidP="0076393A">
            <w:pPr>
              <w:keepNext/>
              <w:keepLines/>
              <w:jc w:val="center"/>
              <w:rPr>
                <w:rFonts w:asciiTheme="minorHAnsi" w:hAnsiTheme="minorHAnsi" w:cstheme="minorHAnsi"/>
                <w:color w:val="4F81BD"/>
                <w:sz w:val="20"/>
                <w:szCs w:val="20"/>
              </w:rPr>
            </w:pPr>
            <w:r>
              <w:rPr>
                <w:rFonts w:asciiTheme="minorHAnsi" w:hAnsiTheme="minorHAnsi"/>
                <w:b/>
                <w:color w:val="4F81BD"/>
                <w:sz w:val="20"/>
                <w:szCs w:val="20"/>
              </w:rPr>
              <w:t>Inne kategorie pasażerów*</w:t>
            </w:r>
          </w:p>
        </w:tc>
        <w:tc>
          <w:tcPr>
            <w:tcW w:w="1607" w:type="dxa"/>
            <w:shd w:val="clear" w:color="auto" w:fill="DBE5F1"/>
            <w:vAlign w:val="center"/>
          </w:tcPr>
          <w:p w14:paraId="1ED5BBAE" w14:textId="77777777" w:rsidR="004F4D93" w:rsidRPr="001044F4" w:rsidRDefault="004F4D93" w:rsidP="0076393A">
            <w:pPr>
              <w:keepNext/>
              <w:keepLines/>
              <w:jc w:val="center"/>
              <w:rPr>
                <w:rFonts w:asciiTheme="minorHAnsi" w:hAnsiTheme="minorHAnsi" w:cstheme="minorHAnsi"/>
                <w:color w:val="4F81BD"/>
                <w:sz w:val="20"/>
                <w:szCs w:val="20"/>
              </w:rPr>
            </w:pPr>
            <w:r>
              <w:rPr>
                <w:rFonts w:asciiTheme="minorHAnsi" w:hAnsiTheme="minorHAnsi"/>
                <w:color w:val="4F81BD"/>
                <w:sz w:val="20"/>
                <w:szCs w:val="20"/>
              </w:rPr>
              <w:t>Służbowe</w:t>
            </w:r>
          </w:p>
        </w:tc>
        <w:tc>
          <w:tcPr>
            <w:tcW w:w="1606" w:type="dxa"/>
            <w:shd w:val="clear" w:color="auto" w:fill="DBE5F1"/>
            <w:vAlign w:val="center"/>
          </w:tcPr>
          <w:p w14:paraId="088DB2D8"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c>
          <w:tcPr>
            <w:tcW w:w="1607" w:type="dxa"/>
            <w:shd w:val="clear" w:color="auto" w:fill="DBE5F1"/>
            <w:vAlign w:val="center"/>
          </w:tcPr>
          <w:p w14:paraId="3F12B786"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c>
          <w:tcPr>
            <w:tcW w:w="1606" w:type="dxa"/>
            <w:shd w:val="clear" w:color="auto" w:fill="DBE5F1"/>
            <w:vAlign w:val="center"/>
          </w:tcPr>
          <w:p w14:paraId="4C176C37"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c>
          <w:tcPr>
            <w:tcW w:w="1607" w:type="dxa"/>
            <w:shd w:val="clear" w:color="auto" w:fill="DBE5F1"/>
            <w:vAlign w:val="center"/>
          </w:tcPr>
          <w:p w14:paraId="399F6055"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r>
      <w:tr w:rsidR="000B5DFD" w:rsidRPr="001044F4" w14:paraId="109393CF" w14:textId="77777777" w:rsidTr="00F66D6E">
        <w:tc>
          <w:tcPr>
            <w:tcW w:w="1606" w:type="dxa"/>
            <w:vMerge/>
            <w:shd w:val="clear" w:color="auto" w:fill="DBE5F1"/>
            <w:vAlign w:val="center"/>
          </w:tcPr>
          <w:p w14:paraId="486C7A7F" w14:textId="77777777" w:rsidR="004F4D93" w:rsidRPr="001044F4" w:rsidRDefault="004F4D93" w:rsidP="0076393A">
            <w:pPr>
              <w:keepNext/>
              <w:keepLines/>
              <w:jc w:val="center"/>
              <w:rPr>
                <w:rFonts w:asciiTheme="minorHAnsi" w:hAnsiTheme="minorHAnsi" w:cstheme="minorHAnsi"/>
                <w:color w:val="4F81BD"/>
                <w:sz w:val="20"/>
                <w:szCs w:val="20"/>
                <w:lang w:val="en-GB"/>
              </w:rPr>
            </w:pPr>
          </w:p>
        </w:tc>
        <w:tc>
          <w:tcPr>
            <w:tcW w:w="1607" w:type="dxa"/>
            <w:shd w:val="clear" w:color="auto" w:fill="DBE5F1"/>
            <w:vAlign w:val="center"/>
          </w:tcPr>
          <w:p w14:paraId="04A44091" w14:textId="77777777" w:rsidR="004F4D93" w:rsidRPr="001044F4" w:rsidRDefault="004F4D93" w:rsidP="0076393A">
            <w:pPr>
              <w:keepNext/>
              <w:keepLines/>
              <w:jc w:val="center"/>
              <w:rPr>
                <w:rFonts w:asciiTheme="minorHAnsi" w:hAnsiTheme="minorHAnsi" w:cstheme="minorHAnsi"/>
                <w:i/>
                <w:color w:val="4F81BD"/>
                <w:sz w:val="20"/>
                <w:szCs w:val="20"/>
              </w:rPr>
            </w:pPr>
            <w:r>
              <w:rPr>
                <w:rFonts w:asciiTheme="minorHAnsi" w:hAnsiTheme="minorHAnsi"/>
                <w:color w:val="4F81BD"/>
                <w:sz w:val="20"/>
                <w:szCs w:val="20"/>
              </w:rPr>
              <w:t>Dojazdowe</w:t>
            </w:r>
          </w:p>
        </w:tc>
        <w:tc>
          <w:tcPr>
            <w:tcW w:w="1606" w:type="dxa"/>
            <w:shd w:val="clear" w:color="auto" w:fill="DBE5F1"/>
            <w:vAlign w:val="center"/>
          </w:tcPr>
          <w:p w14:paraId="2C4DB9C4"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c>
          <w:tcPr>
            <w:tcW w:w="1607" w:type="dxa"/>
            <w:shd w:val="clear" w:color="auto" w:fill="DBE5F1"/>
            <w:vAlign w:val="center"/>
          </w:tcPr>
          <w:p w14:paraId="3CDC6BCB"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c>
          <w:tcPr>
            <w:tcW w:w="1606" w:type="dxa"/>
            <w:shd w:val="clear" w:color="auto" w:fill="DBE5F1"/>
            <w:vAlign w:val="center"/>
          </w:tcPr>
          <w:p w14:paraId="6F20318C"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c>
          <w:tcPr>
            <w:tcW w:w="1607" w:type="dxa"/>
            <w:shd w:val="clear" w:color="auto" w:fill="DBE5F1"/>
            <w:vAlign w:val="center"/>
          </w:tcPr>
          <w:p w14:paraId="4119A9CA"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r>
      <w:tr w:rsidR="000B5DFD" w:rsidRPr="001044F4" w14:paraId="76141D16" w14:textId="77777777" w:rsidTr="00F66D6E">
        <w:tc>
          <w:tcPr>
            <w:tcW w:w="1606" w:type="dxa"/>
            <w:vMerge/>
            <w:shd w:val="clear" w:color="auto" w:fill="DBE5F1"/>
            <w:vAlign w:val="center"/>
          </w:tcPr>
          <w:p w14:paraId="089A357C" w14:textId="77777777" w:rsidR="004F4D93" w:rsidRPr="001044F4" w:rsidRDefault="004F4D93" w:rsidP="0076393A">
            <w:pPr>
              <w:keepNext/>
              <w:keepLines/>
              <w:jc w:val="center"/>
              <w:rPr>
                <w:rFonts w:asciiTheme="minorHAnsi" w:hAnsiTheme="minorHAnsi" w:cstheme="minorHAnsi"/>
                <w:color w:val="4F81BD"/>
                <w:sz w:val="20"/>
                <w:szCs w:val="20"/>
                <w:lang w:val="en-GB"/>
              </w:rPr>
            </w:pPr>
          </w:p>
        </w:tc>
        <w:tc>
          <w:tcPr>
            <w:tcW w:w="1607" w:type="dxa"/>
            <w:shd w:val="clear" w:color="auto" w:fill="DBE5F1"/>
            <w:vAlign w:val="center"/>
          </w:tcPr>
          <w:p w14:paraId="1F027BE3" w14:textId="77777777" w:rsidR="004F4D93" w:rsidRPr="001044F4" w:rsidRDefault="004F4D93" w:rsidP="0076393A">
            <w:pPr>
              <w:keepNext/>
              <w:keepLines/>
              <w:jc w:val="center"/>
              <w:rPr>
                <w:rFonts w:asciiTheme="minorHAnsi" w:hAnsiTheme="minorHAnsi" w:cstheme="minorHAnsi"/>
                <w:color w:val="4F81BD"/>
                <w:sz w:val="20"/>
                <w:szCs w:val="20"/>
              </w:rPr>
            </w:pPr>
            <w:r>
              <w:rPr>
                <w:rFonts w:asciiTheme="minorHAnsi" w:hAnsiTheme="minorHAnsi"/>
                <w:color w:val="4F81BD"/>
                <w:sz w:val="20"/>
                <w:szCs w:val="20"/>
              </w:rPr>
              <w:t>Inne</w:t>
            </w:r>
          </w:p>
        </w:tc>
        <w:tc>
          <w:tcPr>
            <w:tcW w:w="1606" w:type="dxa"/>
            <w:shd w:val="clear" w:color="auto" w:fill="DBE5F1"/>
            <w:vAlign w:val="center"/>
          </w:tcPr>
          <w:p w14:paraId="3D5782E4"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c>
          <w:tcPr>
            <w:tcW w:w="1607" w:type="dxa"/>
            <w:shd w:val="clear" w:color="auto" w:fill="DBE5F1"/>
            <w:vAlign w:val="center"/>
          </w:tcPr>
          <w:p w14:paraId="61452CFB"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c>
          <w:tcPr>
            <w:tcW w:w="1606" w:type="dxa"/>
            <w:shd w:val="clear" w:color="auto" w:fill="DBE5F1"/>
            <w:vAlign w:val="center"/>
          </w:tcPr>
          <w:p w14:paraId="35DB9651"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c>
          <w:tcPr>
            <w:tcW w:w="1607" w:type="dxa"/>
            <w:shd w:val="clear" w:color="auto" w:fill="DBE5F1"/>
            <w:vAlign w:val="center"/>
          </w:tcPr>
          <w:p w14:paraId="442261F0" w14:textId="77777777" w:rsidR="004F4D93" w:rsidRPr="001044F4" w:rsidRDefault="004F4D93" w:rsidP="0076393A">
            <w:pPr>
              <w:keepNext/>
              <w:keepLines/>
              <w:jc w:val="center"/>
              <w:rPr>
                <w:rFonts w:asciiTheme="minorHAnsi" w:hAnsiTheme="minorHAnsi" w:cstheme="minorHAnsi"/>
                <w:i/>
                <w:color w:val="4F81BD"/>
                <w:sz w:val="20"/>
                <w:szCs w:val="20"/>
                <w:lang w:val="en-GB"/>
              </w:rPr>
            </w:pPr>
          </w:p>
        </w:tc>
      </w:tr>
    </w:tbl>
    <w:p w14:paraId="7CACBA38" w14:textId="77777777" w:rsidR="00610F81" w:rsidRPr="001044F4" w:rsidRDefault="00610F81" w:rsidP="001F7201">
      <w:pPr>
        <w:pStyle w:val="anxnormalZnak"/>
        <w:spacing w:after="120"/>
        <w:ind w:left="0" w:right="26"/>
        <w:rPr>
          <w:rFonts w:asciiTheme="minorHAnsi" w:hAnsiTheme="minorHAnsi" w:cstheme="minorHAnsi"/>
        </w:rPr>
      </w:pPr>
      <w:r>
        <w:rPr>
          <w:rFonts w:asciiTheme="minorHAnsi" w:hAnsiTheme="minorHAnsi"/>
        </w:rPr>
        <w:t>W przypadku wykazania innego dodatkowego typu pasażerów.</w:t>
      </w:r>
    </w:p>
    <w:p w14:paraId="0970DF79" w14:textId="77777777" w:rsidR="004F4D93" w:rsidRPr="001044F4" w:rsidRDefault="004F4D93" w:rsidP="001F7201">
      <w:pPr>
        <w:pStyle w:val="anxnormalZnak"/>
        <w:spacing w:after="120"/>
        <w:ind w:left="0" w:right="26"/>
        <w:rPr>
          <w:rFonts w:asciiTheme="minorHAnsi" w:hAnsiTheme="minorHAnsi" w:cstheme="minorHAnsi"/>
        </w:rPr>
      </w:pPr>
      <w:r>
        <w:rPr>
          <w:rFonts w:asciiTheme="minorHAnsi" w:hAnsiTheme="minorHAnsi"/>
        </w:rPr>
        <w:t xml:space="preserve">Zakres szczegółowości analiz zależy od charakterystyki projektu. Jeśli nie są dostępne odpowiednie dane to można przyjąć, że ten sam cel podróży będzie rozpatrywany dla wszystkich rodzajów pasażerów (dotychczasowych, przejętych), ale należy stosować podział pociągów/ruchu na regionalny (w tym aglomeracyjny), międzyregionalny i </w:t>
      </w:r>
      <w:proofErr w:type="spellStart"/>
      <w:r>
        <w:rPr>
          <w:rFonts w:asciiTheme="minorHAnsi" w:hAnsiTheme="minorHAnsi"/>
        </w:rPr>
        <w:t>międzyaglomeracyjny</w:t>
      </w:r>
      <w:proofErr w:type="spellEnd"/>
      <w:r>
        <w:rPr>
          <w:rFonts w:asciiTheme="minorHAnsi" w:hAnsiTheme="minorHAnsi"/>
        </w:rPr>
        <w:t>.</w:t>
      </w:r>
    </w:p>
    <w:p w14:paraId="4A39D270" w14:textId="1E380059" w:rsidR="00610F81" w:rsidRPr="007C319F" w:rsidRDefault="00610F81" w:rsidP="001F7201">
      <w:pPr>
        <w:pStyle w:val="anxnormalZnak"/>
        <w:spacing w:after="120"/>
        <w:ind w:left="0" w:right="26"/>
        <w:rPr>
          <w:rFonts w:asciiTheme="minorHAnsi" w:hAnsiTheme="minorHAnsi" w:cstheme="minorHAnsi"/>
          <w:i/>
        </w:rPr>
      </w:pPr>
      <w:r w:rsidRPr="007C319F">
        <w:rPr>
          <w:rFonts w:asciiTheme="minorHAnsi" w:hAnsiTheme="minorHAnsi"/>
          <w:i/>
        </w:rPr>
        <w:t>*</w:t>
      </w:r>
      <w:r w:rsidR="007C319F" w:rsidRPr="007C319F">
        <w:rPr>
          <w:rFonts w:asciiTheme="minorHAnsi" w:hAnsiTheme="minorHAnsi"/>
          <w:i/>
        </w:rPr>
        <w:t xml:space="preserve"> - </w:t>
      </w:r>
      <w:proofErr w:type="spellStart"/>
      <w:r w:rsidR="007C319F" w:rsidRPr="007C319F">
        <w:rPr>
          <w:rFonts w:asciiTheme="minorHAnsi" w:hAnsiTheme="minorHAnsi"/>
          <w:i/>
        </w:rPr>
        <w:t>nowo-generowani</w:t>
      </w:r>
      <w:proofErr w:type="spellEnd"/>
      <w:r w:rsidR="007C319F" w:rsidRPr="007C319F">
        <w:rPr>
          <w:rFonts w:asciiTheme="minorHAnsi" w:hAnsiTheme="minorHAnsi"/>
          <w:i/>
        </w:rPr>
        <w:t xml:space="preserve"> (jeśli dotyczy)</w:t>
      </w:r>
    </w:p>
    <w:p w14:paraId="274AF658" w14:textId="77777777" w:rsidR="004F4D93" w:rsidRPr="001044F4" w:rsidRDefault="004F4D93" w:rsidP="00093D31">
      <w:pPr>
        <w:pStyle w:val="anxnormalZnak"/>
        <w:numPr>
          <w:ilvl w:val="0"/>
          <w:numId w:val="46"/>
        </w:numPr>
        <w:spacing w:after="120"/>
        <w:ind w:left="426" w:right="26" w:hanging="426"/>
        <w:rPr>
          <w:rFonts w:asciiTheme="minorHAnsi" w:hAnsiTheme="minorHAnsi" w:cstheme="minorHAnsi"/>
        </w:rPr>
      </w:pPr>
      <w:r>
        <w:rPr>
          <w:rFonts w:asciiTheme="minorHAnsi" w:hAnsiTheme="minorHAnsi"/>
        </w:rPr>
        <w:t>Nowi pasażerowie kolei (ruch przejęty i wzbudzony) rocznie</w:t>
      </w:r>
    </w:p>
    <w:tbl>
      <w:tblPr>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blLayout w:type="fixed"/>
        <w:tblLook w:val="04A0" w:firstRow="1" w:lastRow="0" w:firstColumn="1" w:lastColumn="0" w:noHBand="0" w:noVBand="1"/>
      </w:tblPr>
      <w:tblGrid>
        <w:gridCol w:w="1921"/>
        <w:gridCol w:w="1921"/>
        <w:gridCol w:w="1921"/>
        <w:gridCol w:w="1921"/>
        <w:gridCol w:w="1922"/>
      </w:tblGrid>
      <w:tr w:rsidR="003A2B6F" w:rsidRPr="001044F4" w14:paraId="04BBB0E3" w14:textId="77777777" w:rsidTr="00F66D6E">
        <w:tc>
          <w:tcPr>
            <w:tcW w:w="1921" w:type="dxa"/>
            <w:shd w:val="clear" w:color="auto" w:fill="A6A6A6"/>
            <w:vAlign w:val="center"/>
          </w:tcPr>
          <w:p w14:paraId="01D957C7" w14:textId="77777777" w:rsidR="004F4D93" w:rsidRPr="001C1FE3" w:rsidRDefault="004F4D93" w:rsidP="0076393A">
            <w:pPr>
              <w:jc w:val="center"/>
              <w:rPr>
                <w:rFonts w:asciiTheme="minorHAnsi" w:hAnsiTheme="minorHAnsi" w:cstheme="minorHAnsi"/>
                <w:b/>
                <w:color w:val="FFFFFF" w:themeColor="background1"/>
                <w:sz w:val="20"/>
                <w:szCs w:val="20"/>
              </w:rPr>
            </w:pPr>
          </w:p>
        </w:tc>
        <w:tc>
          <w:tcPr>
            <w:tcW w:w="1921" w:type="dxa"/>
            <w:shd w:val="clear" w:color="auto" w:fill="A6A6A6"/>
            <w:vAlign w:val="center"/>
          </w:tcPr>
          <w:p w14:paraId="0A091D8D" w14:textId="77777777" w:rsidR="004F4D93" w:rsidRPr="001044F4" w:rsidRDefault="004F4D93" w:rsidP="0076393A">
            <w:pPr>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n*</w:t>
            </w:r>
          </w:p>
        </w:tc>
        <w:tc>
          <w:tcPr>
            <w:tcW w:w="1921" w:type="dxa"/>
            <w:shd w:val="clear" w:color="auto" w:fill="A6A6A6"/>
            <w:vAlign w:val="center"/>
          </w:tcPr>
          <w:p w14:paraId="1ABF5CCE" w14:textId="77777777" w:rsidR="004F4D93" w:rsidRPr="001044F4" w:rsidRDefault="004F4D93" w:rsidP="0076393A">
            <w:pPr>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n+1</w:t>
            </w:r>
          </w:p>
        </w:tc>
        <w:tc>
          <w:tcPr>
            <w:tcW w:w="1921" w:type="dxa"/>
            <w:shd w:val="clear" w:color="auto" w:fill="A6A6A6"/>
            <w:vAlign w:val="center"/>
          </w:tcPr>
          <w:p w14:paraId="3A58063F" w14:textId="77777777" w:rsidR="004F4D93" w:rsidRPr="001044F4" w:rsidRDefault="004F4D93" w:rsidP="0076393A">
            <w:pPr>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t>
            </w:r>
          </w:p>
        </w:tc>
        <w:tc>
          <w:tcPr>
            <w:tcW w:w="1922" w:type="dxa"/>
            <w:shd w:val="clear" w:color="auto" w:fill="A6A6A6"/>
            <w:vAlign w:val="center"/>
          </w:tcPr>
          <w:p w14:paraId="5DF46B0D" w14:textId="77777777" w:rsidR="004F4D93" w:rsidRPr="001044F4" w:rsidRDefault="004F4D93" w:rsidP="0076393A">
            <w:pPr>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N</w:t>
            </w:r>
          </w:p>
        </w:tc>
      </w:tr>
      <w:tr w:rsidR="003A2B6F" w:rsidRPr="001044F4" w14:paraId="00CEEF2D" w14:textId="77777777" w:rsidTr="00F66D6E">
        <w:tc>
          <w:tcPr>
            <w:tcW w:w="9606" w:type="dxa"/>
            <w:gridSpan w:val="5"/>
            <w:shd w:val="clear" w:color="auto" w:fill="DBE5F1"/>
            <w:vAlign w:val="center"/>
          </w:tcPr>
          <w:p w14:paraId="2F7D9BCE" w14:textId="77777777" w:rsidR="004F4D93" w:rsidRPr="001044F4" w:rsidRDefault="004F4D93" w:rsidP="0076393A">
            <w:pPr>
              <w:jc w:val="center"/>
              <w:rPr>
                <w:rFonts w:asciiTheme="minorHAnsi" w:hAnsiTheme="minorHAnsi" w:cstheme="minorHAnsi"/>
                <w:color w:val="4F81BD"/>
                <w:sz w:val="20"/>
                <w:szCs w:val="20"/>
              </w:rPr>
            </w:pPr>
            <w:r>
              <w:rPr>
                <w:rFonts w:asciiTheme="minorHAnsi" w:hAnsiTheme="minorHAnsi"/>
                <w:b/>
                <w:color w:val="4F81BD"/>
                <w:sz w:val="20"/>
                <w:szCs w:val="20"/>
              </w:rPr>
              <w:t>Nowi pasażerowie</w:t>
            </w:r>
          </w:p>
        </w:tc>
      </w:tr>
      <w:tr w:rsidR="003A2B6F" w:rsidRPr="001044F4" w14:paraId="51E78CD2" w14:textId="77777777" w:rsidTr="00F66D6E">
        <w:tc>
          <w:tcPr>
            <w:tcW w:w="1921" w:type="dxa"/>
            <w:shd w:val="clear" w:color="auto" w:fill="DBE5F1"/>
            <w:vAlign w:val="center"/>
          </w:tcPr>
          <w:p w14:paraId="1DBA53D0" w14:textId="77777777" w:rsidR="004F4D93" w:rsidRPr="001044F4" w:rsidRDefault="004F4D93" w:rsidP="0076393A">
            <w:pPr>
              <w:keepNext/>
              <w:keepLines/>
              <w:rPr>
                <w:rFonts w:asciiTheme="minorHAnsi" w:hAnsiTheme="minorHAnsi" w:cstheme="minorHAnsi"/>
                <w:color w:val="4F81BD"/>
                <w:sz w:val="20"/>
                <w:szCs w:val="20"/>
              </w:rPr>
            </w:pPr>
            <w:r>
              <w:rPr>
                <w:rFonts w:asciiTheme="minorHAnsi" w:hAnsiTheme="minorHAnsi"/>
                <w:color w:val="4F81BD"/>
                <w:sz w:val="20"/>
                <w:szCs w:val="20"/>
              </w:rPr>
              <w:t>Ruch regionalny</w:t>
            </w:r>
          </w:p>
        </w:tc>
        <w:tc>
          <w:tcPr>
            <w:tcW w:w="1921" w:type="dxa"/>
            <w:shd w:val="clear" w:color="auto" w:fill="DBE5F1"/>
            <w:vAlign w:val="center"/>
          </w:tcPr>
          <w:p w14:paraId="102E0A77" w14:textId="77777777" w:rsidR="004F4D93" w:rsidRPr="001044F4" w:rsidRDefault="004F4D93" w:rsidP="0076393A">
            <w:pPr>
              <w:jc w:val="center"/>
              <w:rPr>
                <w:rFonts w:asciiTheme="minorHAnsi" w:hAnsiTheme="minorHAnsi" w:cstheme="minorHAnsi"/>
                <w:i/>
                <w:color w:val="4F81BD"/>
                <w:sz w:val="20"/>
                <w:szCs w:val="20"/>
              </w:rPr>
            </w:pPr>
            <w:r>
              <w:rPr>
                <w:rFonts w:asciiTheme="minorHAnsi" w:hAnsiTheme="minorHAnsi"/>
                <w:i/>
                <w:color w:val="4F81BD"/>
                <w:sz w:val="20"/>
                <w:szCs w:val="20"/>
              </w:rPr>
              <w:t>[pasażerów/rok]</w:t>
            </w:r>
          </w:p>
        </w:tc>
        <w:tc>
          <w:tcPr>
            <w:tcW w:w="1921" w:type="dxa"/>
            <w:shd w:val="clear" w:color="auto" w:fill="DBE5F1"/>
            <w:vAlign w:val="center"/>
          </w:tcPr>
          <w:p w14:paraId="5154232D" w14:textId="77777777" w:rsidR="004F4D93" w:rsidRPr="001044F4" w:rsidRDefault="004F4D93" w:rsidP="0076393A">
            <w:pPr>
              <w:jc w:val="center"/>
              <w:rPr>
                <w:rFonts w:asciiTheme="minorHAnsi" w:hAnsiTheme="minorHAnsi" w:cstheme="minorHAnsi"/>
                <w:color w:val="4F81BD"/>
                <w:sz w:val="20"/>
                <w:szCs w:val="20"/>
                <w:lang w:val="en-GB"/>
              </w:rPr>
            </w:pPr>
          </w:p>
        </w:tc>
        <w:tc>
          <w:tcPr>
            <w:tcW w:w="1921" w:type="dxa"/>
            <w:shd w:val="clear" w:color="auto" w:fill="DBE5F1"/>
            <w:vAlign w:val="center"/>
          </w:tcPr>
          <w:p w14:paraId="23D6506D" w14:textId="77777777" w:rsidR="004F4D93" w:rsidRPr="001044F4" w:rsidRDefault="004F4D93" w:rsidP="0076393A">
            <w:pPr>
              <w:jc w:val="center"/>
              <w:rPr>
                <w:rFonts w:asciiTheme="minorHAnsi" w:hAnsiTheme="minorHAnsi" w:cstheme="minorHAnsi"/>
                <w:color w:val="4F81BD"/>
                <w:sz w:val="20"/>
                <w:szCs w:val="20"/>
                <w:lang w:val="en-GB"/>
              </w:rPr>
            </w:pPr>
          </w:p>
        </w:tc>
        <w:tc>
          <w:tcPr>
            <w:tcW w:w="1922" w:type="dxa"/>
            <w:shd w:val="clear" w:color="auto" w:fill="DBE5F1"/>
            <w:vAlign w:val="center"/>
          </w:tcPr>
          <w:p w14:paraId="6FD823EF" w14:textId="77777777" w:rsidR="004F4D93" w:rsidRPr="001044F4" w:rsidRDefault="004F4D93" w:rsidP="0076393A">
            <w:pPr>
              <w:jc w:val="center"/>
              <w:rPr>
                <w:rFonts w:asciiTheme="minorHAnsi" w:hAnsiTheme="minorHAnsi" w:cstheme="minorHAnsi"/>
                <w:color w:val="4F81BD"/>
                <w:sz w:val="20"/>
                <w:szCs w:val="20"/>
                <w:lang w:val="en-GB"/>
              </w:rPr>
            </w:pPr>
          </w:p>
        </w:tc>
      </w:tr>
      <w:tr w:rsidR="003A2B6F" w:rsidRPr="001044F4" w14:paraId="172E4DCC" w14:textId="77777777" w:rsidTr="00F66D6E">
        <w:tc>
          <w:tcPr>
            <w:tcW w:w="1921" w:type="dxa"/>
            <w:shd w:val="clear" w:color="auto" w:fill="DBE5F1"/>
            <w:vAlign w:val="center"/>
          </w:tcPr>
          <w:p w14:paraId="3B123E03" w14:textId="77777777" w:rsidR="004F4D93" w:rsidRPr="001044F4" w:rsidRDefault="004F4D93" w:rsidP="0076393A">
            <w:pPr>
              <w:keepNext/>
              <w:keepLines/>
              <w:ind w:left="179"/>
              <w:rPr>
                <w:rFonts w:asciiTheme="minorHAnsi" w:hAnsiTheme="minorHAnsi" w:cstheme="minorHAnsi"/>
                <w:color w:val="4F81BD"/>
                <w:sz w:val="20"/>
                <w:szCs w:val="20"/>
              </w:rPr>
            </w:pPr>
            <w:r>
              <w:rPr>
                <w:rFonts w:asciiTheme="minorHAnsi" w:hAnsiTheme="minorHAnsi"/>
                <w:color w:val="4F81BD"/>
                <w:sz w:val="20"/>
                <w:szCs w:val="20"/>
              </w:rPr>
              <w:t>w tym ruch aglomeracyjny</w:t>
            </w:r>
          </w:p>
        </w:tc>
        <w:tc>
          <w:tcPr>
            <w:tcW w:w="1921" w:type="dxa"/>
            <w:shd w:val="clear" w:color="auto" w:fill="DBE5F1"/>
            <w:vAlign w:val="center"/>
          </w:tcPr>
          <w:p w14:paraId="45E1DE3E" w14:textId="77777777" w:rsidR="004F4D93" w:rsidRPr="001044F4" w:rsidRDefault="004F4D93" w:rsidP="0076393A">
            <w:pPr>
              <w:jc w:val="center"/>
              <w:rPr>
                <w:rFonts w:asciiTheme="minorHAnsi" w:hAnsiTheme="minorHAnsi" w:cstheme="minorHAnsi"/>
                <w:color w:val="4F81BD"/>
                <w:sz w:val="20"/>
                <w:szCs w:val="20"/>
                <w:lang w:val="en-GB"/>
              </w:rPr>
            </w:pPr>
          </w:p>
        </w:tc>
        <w:tc>
          <w:tcPr>
            <w:tcW w:w="1921" w:type="dxa"/>
            <w:shd w:val="clear" w:color="auto" w:fill="DBE5F1"/>
            <w:vAlign w:val="center"/>
          </w:tcPr>
          <w:p w14:paraId="0517D29C" w14:textId="77777777" w:rsidR="004F4D93" w:rsidRPr="001044F4" w:rsidRDefault="004F4D93" w:rsidP="0076393A">
            <w:pPr>
              <w:jc w:val="center"/>
              <w:rPr>
                <w:rFonts w:asciiTheme="minorHAnsi" w:hAnsiTheme="minorHAnsi" w:cstheme="minorHAnsi"/>
                <w:color w:val="4F81BD"/>
                <w:sz w:val="20"/>
                <w:szCs w:val="20"/>
                <w:lang w:val="en-GB"/>
              </w:rPr>
            </w:pPr>
          </w:p>
        </w:tc>
        <w:tc>
          <w:tcPr>
            <w:tcW w:w="1921" w:type="dxa"/>
            <w:shd w:val="clear" w:color="auto" w:fill="DBE5F1"/>
            <w:vAlign w:val="center"/>
          </w:tcPr>
          <w:p w14:paraId="7DF7553A" w14:textId="77777777" w:rsidR="004F4D93" w:rsidRPr="001044F4" w:rsidRDefault="004F4D93" w:rsidP="0076393A">
            <w:pPr>
              <w:jc w:val="center"/>
              <w:rPr>
                <w:rFonts w:asciiTheme="minorHAnsi" w:hAnsiTheme="minorHAnsi" w:cstheme="minorHAnsi"/>
                <w:color w:val="4F81BD"/>
                <w:sz w:val="20"/>
                <w:szCs w:val="20"/>
                <w:lang w:val="en-GB"/>
              </w:rPr>
            </w:pPr>
          </w:p>
        </w:tc>
        <w:tc>
          <w:tcPr>
            <w:tcW w:w="1922" w:type="dxa"/>
            <w:shd w:val="clear" w:color="auto" w:fill="DBE5F1"/>
            <w:vAlign w:val="center"/>
          </w:tcPr>
          <w:p w14:paraId="148D98DF" w14:textId="77777777" w:rsidR="004F4D93" w:rsidRPr="001044F4" w:rsidRDefault="004F4D93" w:rsidP="0076393A">
            <w:pPr>
              <w:jc w:val="center"/>
              <w:rPr>
                <w:rFonts w:asciiTheme="minorHAnsi" w:hAnsiTheme="minorHAnsi" w:cstheme="minorHAnsi"/>
                <w:color w:val="4F81BD"/>
                <w:sz w:val="20"/>
                <w:szCs w:val="20"/>
                <w:lang w:val="en-GB"/>
              </w:rPr>
            </w:pPr>
          </w:p>
        </w:tc>
      </w:tr>
      <w:tr w:rsidR="003A2B6F" w:rsidRPr="001044F4" w14:paraId="5B28F8AF" w14:textId="77777777" w:rsidTr="00F66D6E">
        <w:tc>
          <w:tcPr>
            <w:tcW w:w="1921" w:type="dxa"/>
            <w:shd w:val="clear" w:color="auto" w:fill="DBE5F1"/>
            <w:vAlign w:val="center"/>
          </w:tcPr>
          <w:p w14:paraId="666B5A15" w14:textId="77777777" w:rsidR="004F4D93" w:rsidRPr="001044F4" w:rsidRDefault="004F4D93" w:rsidP="0076393A">
            <w:pPr>
              <w:keepNext/>
              <w:keepLines/>
              <w:rPr>
                <w:rFonts w:asciiTheme="minorHAnsi" w:hAnsiTheme="minorHAnsi" w:cstheme="minorHAnsi"/>
                <w:color w:val="4F81BD"/>
                <w:sz w:val="20"/>
                <w:szCs w:val="20"/>
              </w:rPr>
            </w:pPr>
            <w:r>
              <w:rPr>
                <w:rFonts w:asciiTheme="minorHAnsi" w:hAnsiTheme="minorHAnsi"/>
                <w:color w:val="4F81BD"/>
                <w:sz w:val="20"/>
                <w:szCs w:val="20"/>
              </w:rPr>
              <w:t>Ruch międzyregionalny</w:t>
            </w:r>
          </w:p>
        </w:tc>
        <w:tc>
          <w:tcPr>
            <w:tcW w:w="1921" w:type="dxa"/>
            <w:shd w:val="clear" w:color="auto" w:fill="DBE5F1"/>
            <w:vAlign w:val="center"/>
          </w:tcPr>
          <w:p w14:paraId="3F6BC2B4" w14:textId="77777777" w:rsidR="004F4D93" w:rsidRPr="001044F4" w:rsidRDefault="004F4D93" w:rsidP="0076393A">
            <w:pPr>
              <w:jc w:val="center"/>
              <w:rPr>
                <w:rFonts w:asciiTheme="minorHAnsi" w:hAnsiTheme="minorHAnsi" w:cstheme="minorHAnsi"/>
                <w:color w:val="4F81BD"/>
                <w:sz w:val="20"/>
                <w:szCs w:val="20"/>
                <w:lang w:val="en-GB"/>
              </w:rPr>
            </w:pPr>
          </w:p>
        </w:tc>
        <w:tc>
          <w:tcPr>
            <w:tcW w:w="1921" w:type="dxa"/>
            <w:shd w:val="clear" w:color="auto" w:fill="DBE5F1"/>
            <w:vAlign w:val="center"/>
          </w:tcPr>
          <w:p w14:paraId="24193C86" w14:textId="77777777" w:rsidR="004F4D93" w:rsidRPr="001044F4" w:rsidRDefault="004F4D93" w:rsidP="0076393A">
            <w:pPr>
              <w:jc w:val="center"/>
              <w:rPr>
                <w:rFonts w:asciiTheme="minorHAnsi" w:hAnsiTheme="minorHAnsi" w:cstheme="minorHAnsi"/>
                <w:color w:val="4F81BD"/>
                <w:sz w:val="20"/>
                <w:szCs w:val="20"/>
                <w:lang w:val="en-GB"/>
              </w:rPr>
            </w:pPr>
          </w:p>
        </w:tc>
        <w:tc>
          <w:tcPr>
            <w:tcW w:w="1921" w:type="dxa"/>
            <w:shd w:val="clear" w:color="auto" w:fill="DBE5F1"/>
            <w:vAlign w:val="center"/>
          </w:tcPr>
          <w:p w14:paraId="77339EF1" w14:textId="77777777" w:rsidR="004F4D93" w:rsidRPr="001044F4" w:rsidRDefault="004F4D93" w:rsidP="0076393A">
            <w:pPr>
              <w:jc w:val="center"/>
              <w:rPr>
                <w:rFonts w:asciiTheme="minorHAnsi" w:hAnsiTheme="minorHAnsi" w:cstheme="minorHAnsi"/>
                <w:color w:val="4F81BD"/>
                <w:sz w:val="20"/>
                <w:szCs w:val="20"/>
                <w:lang w:val="en-GB"/>
              </w:rPr>
            </w:pPr>
          </w:p>
        </w:tc>
        <w:tc>
          <w:tcPr>
            <w:tcW w:w="1922" w:type="dxa"/>
            <w:shd w:val="clear" w:color="auto" w:fill="DBE5F1"/>
            <w:vAlign w:val="center"/>
          </w:tcPr>
          <w:p w14:paraId="12658195" w14:textId="77777777" w:rsidR="004F4D93" w:rsidRPr="001044F4" w:rsidRDefault="004F4D93" w:rsidP="0076393A">
            <w:pPr>
              <w:jc w:val="center"/>
              <w:rPr>
                <w:rFonts w:asciiTheme="minorHAnsi" w:hAnsiTheme="minorHAnsi" w:cstheme="minorHAnsi"/>
                <w:color w:val="4F81BD"/>
                <w:sz w:val="20"/>
                <w:szCs w:val="20"/>
                <w:lang w:val="en-GB"/>
              </w:rPr>
            </w:pPr>
          </w:p>
        </w:tc>
      </w:tr>
      <w:tr w:rsidR="003A2B6F" w:rsidRPr="001044F4" w14:paraId="6ECF74C6" w14:textId="77777777" w:rsidTr="00F66D6E">
        <w:tc>
          <w:tcPr>
            <w:tcW w:w="1921" w:type="dxa"/>
            <w:shd w:val="clear" w:color="auto" w:fill="DBE5F1"/>
            <w:vAlign w:val="center"/>
          </w:tcPr>
          <w:p w14:paraId="4DD93D52" w14:textId="77777777" w:rsidR="004F4D93" w:rsidRPr="001044F4" w:rsidRDefault="004F4D93" w:rsidP="0076393A">
            <w:pPr>
              <w:keepNext/>
              <w:keepLines/>
              <w:rPr>
                <w:rFonts w:asciiTheme="minorHAnsi" w:hAnsiTheme="minorHAnsi" w:cstheme="minorHAnsi"/>
                <w:color w:val="4F81BD"/>
                <w:sz w:val="20"/>
                <w:szCs w:val="20"/>
              </w:rPr>
            </w:pPr>
            <w:r>
              <w:rPr>
                <w:rFonts w:asciiTheme="minorHAnsi" w:hAnsiTheme="minorHAnsi"/>
                <w:color w:val="4F81BD"/>
                <w:sz w:val="20"/>
                <w:szCs w:val="20"/>
              </w:rPr>
              <w:t xml:space="preserve">Ruch </w:t>
            </w:r>
            <w:proofErr w:type="spellStart"/>
            <w:r>
              <w:rPr>
                <w:rFonts w:asciiTheme="minorHAnsi" w:hAnsiTheme="minorHAnsi"/>
                <w:color w:val="4F81BD"/>
                <w:sz w:val="20"/>
                <w:szCs w:val="20"/>
              </w:rPr>
              <w:t>międzyaglomeracyjny</w:t>
            </w:r>
            <w:proofErr w:type="spellEnd"/>
          </w:p>
        </w:tc>
        <w:tc>
          <w:tcPr>
            <w:tcW w:w="1921" w:type="dxa"/>
            <w:shd w:val="clear" w:color="auto" w:fill="DBE5F1"/>
            <w:vAlign w:val="center"/>
          </w:tcPr>
          <w:p w14:paraId="22125446" w14:textId="77777777" w:rsidR="004F4D93" w:rsidRPr="001044F4" w:rsidRDefault="004F4D93" w:rsidP="0076393A">
            <w:pPr>
              <w:jc w:val="center"/>
              <w:rPr>
                <w:rFonts w:asciiTheme="minorHAnsi" w:hAnsiTheme="minorHAnsi" w:cstheme="minorHAnsi"/>
                <w:color w:val="4F81BD"/>
                <w:sz w:val="20"/>
                <w:szCs w:val="20"/>
                <w:lang w:val="en-GB"/>
              </w:rPr>
            </w:pPr>
          </w:p>
        </w:tc>
        <w:tc>
          <w:tcPr>
            <w:tcW w:w="1921" w:type="dxa"/>
            <w:shd w:val="clear" w:color="auto" w:fill="DBE5F1"/>
            <w:vAlign w:val="center"/>
          </w:tcPr>
          <w:p w14:paraId="3437C0F8" w14:textId="77777777" w:rsidR="004F4D93" w:rsidRPr="001044F4" w:rsidRDefault="004F4D93" w:rsidP="0076393A">
            <w:pPr>
              <w:jc w:val="center"/>
              <w:rPr>
                <w:rFonts w:asciiTheme="minorHAnsi" w:hAnsiTheme="minorHAnsi" w:cstheme="minorHAnsi"/>
                <w:color w:val="4F81BD"/>
                <w:sz w:val="20"/>
                <w:szCs w:val="20"/>
                <w:lang w:val="en-GB"/>
              </w:rPr>
            </w:pPr>
          </w:p>
        </w:tc>
        <w:tc>
          <w:tcPr>
            <w:tcW w:w="1921" w:type="dxa"/>
            <w:shd w:val="clear" w:color="auto" w:fill="DBE5F1"/>
            <w:vAlign w:val="center"/>
          </w:tcPr>
          <w:p w14:paraId="59F2C521" w14:textId="77777777" w:rsidR="004F4D93" w:rsidRPr="001044F4" w:rsidRDefault="004F4D93" w:rsidP="0076393A">
            <w:pPr>
              <w:jc w:val="center"/>
              <w:rPr>
                <w:rFonts w:asciiTheme="minorHAnsi" w:hAnsiTheme="minorHAnsi" w:cstheme="minorHAnsi"/>
                <w:color w:val="4F81BD"/>
                <w:sz w:val="20"/>
                <w:szCs w:val="20"/>
                <w:lang w:val="en-GB"/>
              </w:rPr>
            </w:pPr>
          </w:p>
        </w:tc>
        <w:tc>
          <w:tcPr>
            <w:tcW w:w="1922" w:type="dxa"/>
            <w:shd w:val="clear" w:color="auto" w:fill="DBE5F1"/>
            <w:vAlign w:val="center"/>
          </w:tcPr>
          <w:p w14:paraId="5181776D" w14:textId="77777777" w:rsidR="004F4D93" w:rsidRPr="001044F4" w:rsidRDefault="004F4D93" w:rsidP="0076393A">
            <w:pPr>
              <w:jc w:val="center"/>
              <w:rPr>
                <w:rFonts w:asciiTheme="minorHAnsi" w:hAnsiTheme="minorHAnsi" w:cstheme="minorHAnsi"/>
                <w:color w:val="4F81BD"/>
                <w:sz w:val="20"/>
                <w:szCs w:val="20"/>
                <w:lang w:val="en-GB"/>
              </w:rPr>
            </w:pPr>
          </w:p>
        </w:tc>
      </w:tr>
      <w:tr w:rsidR="003A2B6F" w:rsidRPr="001044F4" w14:paraId="69EF027F" w14:textId="77777777" w:rsidTr="00F66D6E">
        <w:tc>
          <w:tcPr>
            <w:tcW w:w="1921" w:type="dxa"/>
            <w:shd w:val="clear" w:color="auto" w:fill="DBE5F1"/>
            <w:vAlign w:val="center"/>
          </w:tcPr>
          <w:p w14:paraId="27BFCA84" w14:textId="77777777" w:rsidR="004F4D93" w:rsidRPr="001044F4" w:rsidRDefault="004F4D93" w:rsidP="0076393A">
            <w:pPr>
              <w:rPr>
                <w:rFonts w:asciiTheme="minorHAnsi" w:hAnsiTheme="minorHAnsi" w:cstheme="minorHAnsi"/>
                <w:b/>
                <w:color w:val="4F81BD"/>
                <w:sz w:val="20"/>
                <w:szCs w:val="20"/>
              </w:rPr>
            </w:pPr>
            <w:r>
              <w:rPr>
                <w:rFonts w:asciiTheme="minorHAnsi" w:hAnsiTheme="minorHAnsi"/>
                <w:b/>
                <w:color w:val="4F81BD"/>
                <w:sz w:val="20"/>
                <w:szCs w:val="20"/>
              </w:rPr>
              <w:t>Suma całościowa**</w:t>
            </w:r>
          </w:p>
        </w:tc>
        <w:tc>
          <w:tcPr>
            <w:tcW w:w="1921" w:type="dxa"/>
            <w:shd w:val="clear" w:color="auto" w:fill="DBE5F1"/>
            <w:vAlign w:val="center"/>
          </w:tcPr>
          <w:p w14:paraId="03C8E3BA" w14:textId="77777777" w:rsidR="004F4D93" w:rsidRPr="001044F4" w:rsidRDefault="004F4D93" w:rsidP="0076393A">
            <w:pPr>
              <w:jc w:val="center"/>
              <w:rPr>
                <w:rFonts w:asciiTheme="minorHAnsi" w:hAnsiTheme="minorHAnsi" w:cstheme="minorHAnsi"/>
                <w:b/>
                <w:color w:val="4F81BD"/>
                <w:sz w:val="20"/>
                <w:szCs w:val="20"/>
                <w:lang w:val="en-GB"/>
              </w:rPr>
            </w:pPr>
          </w:p>
        </w:tc>
        <w:tc>
          <w:tcPr>
            <w:tcW w:w="1921" w:type="dxa"/>
            <w:shd w:val="clear" w:color="auto" w:fill="DBE5F1"/>
            <w:vAlign w:val="center"/>
          </w:tcPr>
          <w:p w14:paraId="4CD50BC5" w14:textId="77777777" w:rsidR="004F4D93" w:rsidRPr="001044F4" w:rsidRDefault="004F4D93" w:rsidP="0076393A">
            <w:pPr>
              <w:jc w:val="center"/>
              <w:rPr>
                <w:rFonts w:asciiTheme="minorHAnsi" w:hAnsiTheme="minorHAnsi" w:cstheme="minorHAnsi"/>
                <w:color w:val="4F81BD"/>
                <w:sz w:val="20"/>
                <w:szCs w:val="20"/>
                <w:lang w:val="en-GB"/>
              </w:rPr>
            </w:pPr>
          </w:p>
        </w:tc>
        <w:tc>
          <w:tcPr>
            <w:tcW w:w="1921" w:type="dxa"/>
            <w:shd w:val="clear" w:color="auto" w:fill="DBE5F1"/>
            <w:vAlign w:val="center"/>
          </w:tcPr>
          <w:p w14:paraId="24315D0F" w14:textId="77777777" w:rsidR="004F4D93" w:rsidRPr="001044F4" w:rsidRDefault="004F4D93" w:rsidP="0076393A">
            <w:pPr>
              <w:jc w:val="center"/>
              <w:rPr>
                <w:rFonts w:asciiTheme="minorHAnsi" w:hAnsiTheme="minorHAnsi" w:cstheme="minorHAnsi"/>
                <w:color w:val="4F81BD"/>
                <w:sz w:val="20"/>
                <w:szCs w:val="20"/>
                <w:lang w:val="en-GB"/>
              </w:rPr>
            </w:pPr>
          </w:p>
        </w:tc>
        <w:tc>
          <w:tcPr>
            <w:tcW w:w="1922" w:type="dxa"/>
            <w:shd w:val="clear" w:color="auto" w:fill="DBE5F1"/>
            <w:vAlign w:val="center"/>
          </w:tcPr>
          <w:p w14:paraId="14CBCFC9" w14:textId="77777777" w:rsidR="004F4D93" w:rsidRPr="001044F4" w:rsidRDefault="004F4D93" w:rsidP="0076393A">
            <w:pPr>
              <w:jc w:val="center"/>
              <w:rPr>
                <w:rFonts w:asciiTheme="minorHAnsi" w:hAnsiTheme="minorHAnsi" w:cstheme="minorHAnsi"/>
                <w:color w:val="4F81BD"/>
                <w:sz w:val="20"/>
                <w:szCs w:val="20"/>
                <w:lang w:val="en-GB"/>
              </w:rPr>
            </w:pPr>
          </w:p>
        </w:tc>
      </w:tr>
    </w:tbl>
    <w:p w14:paraId="113FAFFC" w14:textId="77777777" w:rsidR="004F4D93" w:rsidRPr="001044F4" w:rsidRDefault="003A2B6F" w:rsidP="00946C60">
      <w:pPr>
        <w:spacing w:before="120" w:after="120"/>
        <w:rPr>
          <w:rFonts w:asciiTheme="minorHAnsi" w:hAnsiTheme="minorHAnsi" w:cstheme="minorHAnsi"/>
          <w:snapToGrid w:val="0"/>
          <w:sz w:val="20"/>
          <w:szCs w:val="20"/>
        </w:rPr>
      </w:pPr>
      <w:r>
        <w:rPr>
          <w:rFonts w:asciiTheme="minorHAnsi" w:hAnsiTheme="minorHAnsi"/>
          <w:snapToGrid w:val="0"/>
          <w:sz w:val="20"/>
          <w:szCs w:val="20"/>
        </w:rPr>
        <w:t>Będące wynikiem:</w:t>
      </w:r>
    </w:p>
    <w:tbl>
      <w:tblPr>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blLayout w:type="fixed"/>
        <w:tblLook w:val="04A0" w:firstRow="1" w:lastRow="0" w:firstColumn="1" w:lastColumn="0" w:noHBand="0" w:noVBand="1"/>
      </w:tblPr>
      <w:tblGrid>
        <w:gridCol w:w="1921"/>
        <w:gridCol w:w="1921"/>
        <w:gridCol w:w="1921"/>
        <w:gridCol w:w="1921"/>
        <w:gridCol w:w="1922"/>
      </w:tblGrid>
      <w:tr w:rsidR="004510D7" w:rsidRPr="001044F4" w14:paraId="294ACCE7" w14:textId="77777777" w:rsidTr="00F66D6E">
        <w:tc>
          <w:tcPr>
            <w:tcW w:w="1921" w:type="dxa"/>
            <w:shd w:val="clear" w:color="auto" w:fill="A6A6A6"/>
            <w:vAlign w:val="center"/>
          </w:tcPr>
          <w:p w14:paraId="534F14F6" w14:textId="77777777" w:rsidR="004F4D93" w:rsidRPr="001044F4" w:rsidRDefault="004F4D93" w:rsidP="0076393A">
            <w:pPr>
              <w:jc w:val="center"/>
              <w:rPr>
                <w:rFonts w:asciiTheme="minorHAnsi" w:hAnsiTheme="minorHAnsi" w:cstheme="minorHAnsi"/>
                <w:b/>
                <w:color w:val="FFFFFF" w:themeColor="background1"/>
                <w:sz w:val="20"/>
                <w:szCs w:val="20"/>
                <w:lang w:val="en-GB"/>
              </w:rPr>
            </w:pPr>
          </w:p>
        </w:tc>
        <w:tc>
          <w:tcPr>
            <w:tcW w:w="1921" w:type="dxa"/>
            <w:shd w:val="clear" w:color="auto" w:fill="A6A6A6"/>
            <w:vAlign w:val="center"/>
          </w:tcPr>
          <w:p w14:paraId="1BE406F9" w14:textId="77777777" w:rsidR="004F4D93" w:rsidRPr="001044F4" w:rsidRDefault="004F4D93" w:rsidP="0076393A">
            <w:pPr>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n*</w:t>
            </w:r>
          </w:p>
        </w:tc>
        <w:tc>
          <w:tcPr>
            <w:tcW w:w="1921" w:type="dxa"/>
            <w:shd w:val="clear" w:color="auto" w:fill="A6A6A6"/>
            <w:vAlign w:val="center"/>
          </w:tcPr>
          <w:p w14:paraId="15EC3DA0" w14:textId="77777777" w:rsidR="004F4D93" w:rsidRPr="001044F4" w:rsidRDefault="004F4D93" w:rsidP="0076393A">
            <w:pPr>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n+1</w:t>
            </w:r>
          </w:p>
        </w:tc>
        <w:tc>
          <w:tcPr>
            <w:tcW w:w="1921" w:type="dxa"/>
            <w:shd w:val="clear" w:color="auto" w:fill="A6A6A6"/>
            <w:vAlign w:val="center"/>
          </w:tcPr>
          <w:p w14:paraId="2304DB53" w14:textId="77777777" w:rsidR="004F4D93" w:rsidRPr="001044F4" w:rsidRDefault="004F4D93" w:rsidP="0076393A">
            <w:pPr>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t>
            </w:r>
          </w:p>
        </w:tc>
        <w:tc>
          <w:tcPr>
            <w:tcW w:w="1922" w:type="dxa"/>
            <w:shd w:val="clear" w:color="auto" w:fill="A6A6A6"/>
            <w:vAlign w:val="center"/>
          </w:tcPr>
          <w:p w14:paraId="0C5EBB79" w14:textId="77777777" w:rsidR="004F4D93" w:rsidRPr="001044F4" w:rsidRDefault="004F4D93" w:rsidP="0076393A">
            <w:pPr>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N</w:t>
            </w:r>
          </w:p>
        </w:tc>
      </w:tr>
      <w:tr w:rsidR="003A2B6F" w:rsidRPr="001044F4" w14:paraId="498E388A" w14:textId="77777777" w:rsidTr="00F66D6E">
        <w:tc>
          <w:tcPr>
            <w:tcW w:w="1921" w:type="dxa"/>
            <w:shd w:val="clear" w:color="auto" w:fill="DBE5F1"/>
            <w:vAlign w:val="center"/>
          </w:tcPr>
          <w:p w14:paraId="35A37962" w14:textId="77777777" w:rsidR="004F4D93" w:rsidRPr="001044F4" w:rsidRDefault="004F4D93" w:rsidP="0076393A">
            <w:pPr>
              <w:rPr>
                <w:rFonts w:asciiTheme="minorHAnsi" w:hAnsiTheme="minorHAnsi" w:cstheme="minorHAnsi"/>
                <w:color w:val="4F81BD"/>
                <w:sz w:val="20"/>
                <w:szCs w:val="20"/>
              </w:rPr>
            </w:pPr>
            <w:r>
              <w:rPr>
                <w:rFonts w:asciiTheme="minorHAnsi" w:hAnsiTheme="minorHAnsi"/>
                <w:color w:val="4F81BD"/>
                <w:sz w:val="20"/>
                <w:szCs w:val="20"/>
              </w:rPr>
              <w:t>Ruch przejęty z samochodów</w:t>
            </w:r>
          </w:p>
        </w:tc>
        <w:tc>
          <w:tcPr>
            <w:tcW w:w="1921" w:type="dxa"/>
            <w:shd w:val="clear" w:color="auto" w:fill="DBE5F1"/>
            <w:vAlign w:val="center"/>
          </w:tcPr>
          <w:p w14:paraId="5B7478AB" w14:textId="77777777" w:rsidR="004F4D93" w:rsidRPr="001044F4" w:rsidRDefault="004F4D93" w:rsidP="0076393A">
            <w:pPr>
              <w:jc w:val="center"/>
              <w:rPr>
                <w:rFonts w:asciiTheme="minorHAnsi" w:hAnsiTheme="minorHAnsi" w:cstheme="minorHAnsi"/>
                <w:color w:val="4F81BD"/>
                <w:sz w:val="20"/>
                <w:szCs w:val="20"/>
              </w:rPr>
            </w:pPr>
            <w:r>
              <w:rPr>
                <w:rFonts w:asciiTheme="minorHAnsi" w:hAnsiTheme="minorHAnsi"/>
                <w:i/>
                <w:color w:val="4F81BD"/>
                <w:sz w:val="20"/>
                <w:szCs w:val="20"/>
              </w:rPr>
              <w:t>[pasażerów/rok]</w:t>
            </w:r>
          </w:p>
        </w:tc>
        <w:tc>
          <w:tcPr>
            <w:tcW w:w="1921" w:type="dxa"/>
            <w:shd w:val="clear" w:color="auto" w:fill="DBE5F1"/>
            <w:vAlign w:val="center"/>
          </w:tcPr>
          <w:p w14:paraId="1E4630AF" w14:textId="77777777" w:rsidR="004F4D93" w:rsidRPr="001044F4" w:rsidRDefault="004F4D93" w:rsidP="0076393A">
            <w:pPr>
              <w:jc w:val="center"/>
              <w:rPr>
                <w:rFonts w:asciiTheme="minorHAnsi" w:hAnsiTheme="minorHAnsi" w:cstheme="minorHAnsi"/>
                <w:color w:val="4F81BD"/>
                <w:sz w:val="20"/>
                <w:szCs w:val="20"/>
                <w:lang w:val="en-GB"/>
              </w:rPr>
            </w:pPr>
          </w:p>
        </w:tc>
        <w:tc>
          <w:tcPr>
            <w:tcW w:w="1921" w:type="dxa"/>
            <w:shd w:val="clear" w:color="auto" w:fill="DBE5F1"/>
            <w:vAlign w:val="center"/>
          </w:tcPr>
          <w:p w14:paraId="05C66705" w14:textId="77777777" w:rsidR="004F4D93" w:rsidRPr="001044F4" w:rsidRDefault="004F4D93" w:rsidP="0076393A">
            <w:pPr>
              <w:jc w:val="center"/>
              <w:rPr>
                <w:rFonts w:asciiTheme="minorHAnsi" w:hAnsiTheme="minorHAnsi" w:cstheme="minorHAnsi"/>
                <w:color w:val="4F81BD"/>
                <w:sz w:val="20"/>
                <w:szCs w:val="20"/>
                <w:lang w:val="en-GB"/>
              </w:rPr>
            </w:pPr>
          </w:p>
        </w:tc>
        <w:tc>
          <w:tcPr>
            <w:tcW w:w="1922" w:type="dxa"/>
            <w:shd w:val="clear" w:color="auto" w:fill="DBE5F1"/>
            <w:vAlign w:val="center"/>
          </w:tcPr>
          <w:p w14:paraId="276ADC32" w14:textId="77777777" w:rsidR="004F4D93" w:rsidRPr="001044F4" w:rsidRDefault="004F4D93" w:rsidP="0076393A">
            <w:pPr>
              <w:jc w:val="center"/>
              <w:rPr>
                <w:rFonts w:asciiTheme="minorHAnsi" w:hAnsiTheme="minorHAnsi" w:cstheme="minorHAnsi"/>
                <w:color w:val="4F81BD"/>
                <w:sz w:val="20"/>
                <w:szCs w:val="20"/>
                <w:lang w:val="en-GB"/>
              </w:rPr>
            </w:pPr>
          </w:p>
        </w:tc>
      </w:tr>
      <w:tr w:rsidR="003A2B6F" w:rsidRPr="00BE466B" w14:paraId="715D0E99" w14:textId="77777777" w:rsidTr="00F66D6E">
        <w:tc>
          <w:tcPr>
            <w:tcW w:w="1921" w:type="dxa"/>
            <w:shd w:val="clear" w:color="auto" w:fill="DBE5F1"/>
            <w:vAlign w:val="center"/>
          </w:tcPr>
          <w:p w14:paraId="701BDFD2" w14:textId="77777777" w:rsidR="004F4D93" w:rsidRPr="001044F4" w:rsidRDefault="004F4D93" w:rsidP="0076393A">
            <w:pPr>
              <w:rPr>
                <w:rFonts w:asciiTheme="minorHAnsi" w:hAnsiTheme="minorHAnsi" w:cstheme="minorHAnsi"/>
                <w:color w:val="4F81BD"/>
                <w:sz w:val="20"/>
                <w:szCs w:val="20"/>
              </w:rPr>
            </w:pPr>
            <w:r>
              <w:rPr>
                <w:rFonts w:asciiTheme="minorHAnsi" w:hAnsiTheme="minorHAnsi"/>
                <w:color w:val="4F81BD"/>
                <w:sz w:val="20"/>
                <w:szCs w:val="20"/>
              </w:rPr>
              <w:t>Ruch</w:t>
            </w:r>
            <w:r>
              <w:rPr>
                <w:rFonts w:asciiTheme="minorHAnsi" w:hAnsiTheme="minorHAnsi"/>
                <w:color w:val="4F81BD"/>
                <w:sz w:val="20"/>
                <w:szCs w:val="20"/>
              </w:rPr>
              <w:tab/>
              <w:t>przejęty</w:t>
            </w:r>
            <w:r>
              <w:rPr>
                <w:rFonts w:asciiTheme="minorHAnsi" w:hAnsiTheme="minorHAnsi"/>
                <w:color w:val="4F81BD"/>
                <w:sz w:val="20"/>
                <w:szCs w:val="20"/>
              </w:rPr>
              <w:tab/>
              <w:t>z publicznego transportu drogowego (autokary itp.)</w:t>
            </w:r>
          </w:p>
        </w:tc>
        <w:tc>
          <w:tcPr>
            <w:tcW w:w="1921" w:type="dxa"/>
            <w:shd w:val="clear" w:color="auto" w:fill="DBE5F1"/>
            <w:vAlign w:val="center"/>
          </w:tcPr>
          <w:p w14:paraId="78666562" w14:textId="77777777" w:rsidR="004F4D93" w:rsidRPr="001C1FE3" w:rsidRDefault="004F4D93" w:rsidP="0076393A">
            <w:pPr>
              <w:jc w:val="center"/>
              <w:rPr>
                <w:rFonts w:asciiTheme="minorHAnsi" w:hAnsiTheme="minorHAnsi" w:cstheme="minorHAnsi"/>
                <w:color w:val="4F81BD"/>
                <w:sz w:val="20"/>
                <w:szCs w:val="20"/>
              </w:rPr>
            </w:pPr>
          </w:p>
        </w:tc>
        <w:tc>
          <w:tcPr>
            <w:tcW w:w="1921" w:type="dxa"/>
            <w:shd w:val="clear" w:color="auto" w:fill="DBE5F1"/>
            <w:vAlign w:val="center"/>
          </w:tcPr>
          <w:p w14:paraId="0B4C689A" w14:textId="77777777" w:rsidR="004F4D93" w:rsidRPr="001C1FE3" w:rsidRDefault="004F4D93" w:rsidP="0076393A">
            <w:pPr>
              <w:jc w:val="center"/>
              <w:rPr>
                <w:rFonts w:asciiTheme="minorHAnsi" w:hAnsiTheme="minorHAnsi" w:cstheme="minorHAnsi"/>
                <w:color w:val="4F81BD"/>
                <w:sz w:val="20"/>
                <w:szCs w:val="20"/>
              </w:rPr>
            </w:pPr>
          </w:p>
        </w:tc>
        <w:tc>
          <w:tcPr>
            <w:tcW w:w="1921" w:type="dxa"/>
            <w:shd w:val="clear" w:color="auto" w:fill="DBE5F1"/>
            <w:vAlign w:val="center"/>
          </w:tcPr>
          <w:p w14:paraId="0D558323" w14:textId="77777777" w:rsidR="004F4D93" w:rsidRPr="001C1FE3" w:rsidRDefault="004F4D93" w:rsidP="0076393A">
            <w:pPr>
              <w:jc w:val="center"/>
              <w:rPr>
                <w:rFonts w:asciiTheme="minorHAnsi" w:hAnsiTheme="minorHAnsi" w:cstheme="minorHAnsi"/>
                <w:color w:val="4F81BD"/>
                <w:sz w:val="20"/>
                <w:szCs w:val="20"/>
              </w:rPr>
            </w:pPr>
          </w:p>
        </w:tc>
        <w:tc>
          <w:tcPr>
            <w:tcW w:w="1922" w:type="dxa"/>
            <w:shd w:val="clear" w:color="auto" w:fill="DBE5F1"/>
            <w:vAlign w:val="center"/>
          </w:tcPr>
          <w:p w14:paraId="2494891E" w14:textId="77777777" w:rsidR="004F4D93" w:rsidRPr="001C1FE3" w:rsidRDefault="004F4D93" w:rsidP="0076393A">
            <w:pPr>
              <w:jc w:val="center"/>
              <w:rPr>
                <w:rFonts w:asciiTheme="minorHAnsi" w:hAnsiTheme="minorHAnsi" w:cstheme="minorHAnsi"/>
                <w:color w:val="4F81BD"/>
                <w:sz w:val="20"/>
                <w:szCs w:val="20"/>
              </w:rPr>
            </w:pPr>
          </w:p>
        </w:tc>
      </w:tr>
      <w:tr w:rsidR="003A2B6F" w:rsidRPr="001044F4" w14:paraId="3372B449" w14:textId="77777777" w:rsidTr="00F66D6E">
        <w:tc>
          <w:tcPr>
            <w:tcW w:w="1921" w:type="dxa"/>
            <w:shd w:val="clear" w:color="auto" w:fill="DBE5F1"/>
            <w:vAlign w:val="center"/>
          </w:tcPr>
          <w:p w14:paraId="1A060775" w14:textId="77777777" w:rsidR="004F4D93" w:rsidRPr="001044F4" w:rsidRDefault="004F4D93" w:rsidP="0076393A">
            <w:pPr>
              <w:rPr>
                <w:rFonts w:asciiTheme="minorHAnsi" w:hAnsiTheme="minorHAnsi" w:cstheme="minorHAnsi"/>
                <w:color w:val="4F81BD"/>
                <w:sz w:val="20"/>
                <w:szCs w:val="20"/>
              </w:rPr>
            </w:pPr>
            <w:r>
              <w:rPr>
                <w:rFonts w:asciiTheme="minorHAnsi" w:hAnsiTheme="minorHAnsi"/>
                <w:color w:val="4F81BD"/>
                <w:sz w:val="20"/>
                <w:szCs w:val="20"/>
              </w:rPr>
              <w:t>Ruch wzbudzony</w:t>
            </w:r>
          </w:p>
        </w:tc>
        <w:tc>
          <w:tcPr>
            <w:tcW w:w="1921" w:type="dxa"/>
            <w:shd w:val="clear" w:color="auto" w:fill="DBE5F1"/>
            <w:vAlign w:val="center"/>
          </w:tcPr>
          <w:p w14:paraId="7458E15A" w14:textId="77777777" w:rsidR="004F4D93" w:rsidRPr="001044F4" w:rsidRDefault="004F4D93" w:rsidP="0076393A">
            <w:pPr>
              <w:jc w:val="center"/>
              <w:rPr>
                <w:rFonts w:asciiTheme="minorHAnsi" w:hAnsiTheme="minorHAnsi" w:cstheme="minorHAnsi"/>
                <w:color w:val="4F81BD"/>
                <w:sz w:val="20"/>
                <w:szCs w:val="20"/>
                <w:lang w:val="en-GB"/>
              </w:rPr>
            </w:pPr>
          </w:p>
        </w:tc>
        <w:tc>
          <w:tcPr>
            <w:tcW w:w="1921" w:type="dxa"/>
            <w:shd w:val="clear" w:color="auto" w:fill="DBE5F1"/>
            <w:vAlign w:val="center"/>
          </w:tcPr>
          <w:p w14:paraId="10CA2F56" w14:textId="77777777" w:rsidR="004F4D93" w:rsidRPr="001044F4" w:rsidRDefault="004F4D93" w:rsidP="0076393A">
            <w:pPr>
              <w:jc w:val="center"/>
              <w:rPr>
                <w:rFonts w:asciiTheme="minorHAnsi" w:hAnsiTheme="minorHAnsi" w:cstheme="minorHAnsi"/>
                <w:color w:val="4F81BD"/>
                <w:sz w:val="20"/>
                <w:szCs w:val="20"/>
                <w:lang w:val="en-GB"/>
              </w:rPr>
            </w:pPr>
          </w:p>
        </w:tc>
        <w:tc>
          <w:tcPr>
            <w:tcW w:w="1921" w:type="dxa"/>
            <w:shd w:val="clear" w:color="auto" w:fill="DBE5F1"/>
            <w:vAlign w:val="center"/>
          </w:tcPr>
          <w:p w14:paraId="3786B09D" w14:textId="77777777" w:rsidR="004F4D93" w:rsidRPr="001044F4" w:rsidRDefault="004F4D93" w:rsidP="0076393A">
            <w:pPr>
              <w:jc w:val="center"/>
              <w:rPr>
                <w:rFonts w:asciiTheme="minorHAnsi" w:hAnsiTheme="minorHAnsi" w:cstheme="minorHAnsi"/>
                <w:color w:val="4F81BD"/>
                <w:sz w:val="20"/>
                <w:szCs w:val="20"/>
                <w:lang w:val="en-GB"/>
              </w:rPr>
            </w:pPr>
          </w:p>
        </w:tc>
        <w:tc>
          <w:tcPr>
            <w:tcW w:w="1922" w:type="dxa"/>
            <w:shd w:val="clear" w:color="auto" w:fill="DBE5F1"/>
            <w:vAlign w:val="center"/>
          </w:tcPr>
          <w:p w14:paraId="45323D9E" w14:textId="77777777" w:rsidR="004F4D93" w:rsidRPr="001044F4" w:rsidRDefault="004F4D93" w:rsidP="0076393A">
            <w:pPr>
              <w:jc w:val="center"/>
              <w:rPr>
                <w:rFonts w:asciiTheme="minorHAnsi" w:hAnsiTheme="minorHAnsi" w:cstheme="minorHAnsi"/>
                <w:color w:val="4F81BD"/>
                <w:sz w:val="20"/>
                <w:szCs w:val="20"/>
                <w:lang w:val="en-GB"/>
              </w:rPr>
            </w:pPr>
          </w:p>
        </w:tc>
      </w:tr>
      <w:tr w:rsidR="003A2B6F" w:rsidRPr="001044F4" w14:paraId="0349568C" w14:textId="77777777" w:rsidTr="00F66D6E">
        <w:tc>
          <w:tcPr>
            <w:tcW w:w="1921" w:type="dxa"/>
            <w:shd w:val="clear" w:color="auto" w:fill="DBE5F1"/>
            <w:vAlign w:val="center"/>
          </w:tcPr>
          <w:p w14:paraId="527B1ED9" w14:textId="77777777" w:rsidR="004F4D93" w:rsidRPr="001044F4" w:rsidRDefault="004F4D93" w:rsidP="0076393A">
            <w:pPr>
              <w:rPr>
                <w:rFonts w:asciiTheme="minorHAnsi" w:hAnsiTheme="minorHAnsi" w:cstheme="minorHAnsi"/>
                <w:color w:val="4F81BD"/>
                <w:sz w:val="20"/>
                <w:szCs w:val="20"/>
              </w:rPr>
            </w:pPr>
            <w:r>
              <w:rPr>
                <w:rFonts w:asciiTheme="minorHAnsi" w:hAnsiTheme="minorHAnsi"/>
                <w:color w:val="4F81BD"/>
                <w:sz w:val="20"/>
                <w:szCs w:val="20"/>
              </w:rPr>
              <w:t>Inne</w:t>
            </w:r>
          </w:p>
        </w:tc>
        <w:tc>
          <w:tcPr>
            <w:tcW w:w="1921" w:type="dxa"/>
            <w:shd w:val="clear" w:color="auto" w:fill="DBE5F1"/>
            <w:vAlign w:val="center"/>
          </w:tcPr>
          <w:p w14:paraId="585B4BDD" w14:textId="77777777" w:rsidR="004F4D93" w:rsidRPr="001044F4" w:rsidRDefault="004F4D93" w:rsidP="0076393A">
            <w:pPr>
              <w:jc w:val="center"/>
              <w:rPr>
                <w:rFonts w:asciiTheme="minorHAnsi" w:hAnsiTheme="minorHAnsi" w:cstheme="minorHAnsi"/>
                <w:color w:val="4F81BD"/>
                <w:sz w:val="20"/>
                <w:szCs w:val="20"/>
                <w:lang w:val="en-GB"/>
              </w:rPr>
            </w:pPr>
          </w:p>
        </w:tc>
        <w:tc>
          <w:tcPr>
            <w:tcW w:w="1921" w:type="dxa"/>
            <w:shd w:val="clear" w:color="auto" w:fill="DBE5F1"/>
            <w:vAlign w:val="center"/>
          </w:tcPr>
          <w:p w14:paraId="417A3FBE" w14:textId="77777777" w:rsidR="004F4D93" w:rsidRPr="001044F4" w:rsidRDefault="004F4D93" w:rsidP="0076393A">
            <w:pPr>
              <w:jc w:val="center"/>
              <w:rPr>
                <w:rFonts w:asciiTheme="minorHAnsi" w:hAnsiTheme="minorHAnsi" w:cstheme="minorHAnsi"/>
                <w:color w:val="4F81BD"/>
                <w:sz w:val="20"/>
                <w:szCs w:val="20"/>
                <w:lang w:val="en-GB"/>
              </w:rPr>
            </w:pPr>
          </w:p>
        </w:tc>
        <w:tc>
          <w:tcPr>
            <w:tcW w:w="1921" w:type="dxa"/>
            <w:shd w:val="clear" w:color="auto" w:fill="DBE5F1"/>
            <w:vAlign w:val="center"/>
          </w:tcPr>
          <w:p w14:paraId="09EC296E" w14:textId="77777777" w:rsidR="004F4D93" w:rsidRPr="001044F4" w:rsidRDefault="004F4D93" w:rsidP="0076393A">
            <w:pPr>
              <w:jc w:val="center"/>
              <w:rPr>
                <w:rFonts w:asciiTheme="minorHAnsi" w:hAnsiTheme="minorHAnsi" w:cstheme="minorHAnsi"/>
                <w:color w:val="4F81BD"/>
                <w:sz w:val="20"/>
                <w:szCs w:val="20"/>
                <w:lang w:val="en-GB"/>
              </w:rPr>
            </w:pPr>
          </w:p>
        </w:tc>
        <w:tc>
          <w:tcPr>
            <w:tcW w:w="1922" w:type="dxa"/>
            <w:shd w:val="clear" w:color="auto" w:fill="DBE5F1"/>
            <w:vAlign w:val="center"/>
          </w:tcPr>
          <w:p w14:paraId="43FE066D" w14:textId="77777777" w:rsidR="004F4D93" w:rsidRPr="001044F4" w:rsidRDefault="004F4D93" w:rsidP="0076393A">
            <w:pPr>
              <w:jc w:val="center"/>
              <w:rPr>
                <w:rFonts w:asciiTheme="minorHAnsi" w:hAnsiTheme="minorHAnsi" w:cstheme="minorHAnsi"/>
                <w:color w:val="4F81BD"/>
                <w:sz w:val="20"/>
                <w:szCs w:val="20"/>
                <w:lang w:val="en-GB"/>
              </w:rPr>
            </w:pPr>
          </w:p>
        </w:tc>
      </w:tr>
      <w:tr w:rsidR="003A2B6F" w:rsidRPr="001044F4" w14:paraId="1E27483A" w14:textId="77777777" w:rsidTr="00F66D6E">
        <w:tc>
          <w:tcPr>
            <w:tcW w:w="1921" w:type="dxa"/>
            <w:shd w:val="clear" w:color="auto" w:fill="DBE5F1"/>
            <w:vAlign w:val="center"/>
          </w:tcPr>
          <w:p w14:paraId="2F89EF42" w14:textId="77777777" w:rsidR="004F4D93" w:rsidRPr="001044F4" w:rsidRDefault="004F4D93" w:rsidP="0076393A">
            <w:pPr>
              <w:rPr>
                <w:rFonts w:asciiTheme="minorHAnsi" w:hAnsiTheme="minorHAnsi" w:cstheme="minorHAnsi"/>
                <w:b/>
                <w:color w:val="4F81BD"/>
                <w:sz w:val="20"/>
                <w:szCs w:val="20"/>
              </w:rPr>
            </w:pPr>
            <w:r>
              <w:rPr>
                <w:rFonts w:asciiTheme="minorHAnsi" w:hAnsiTheme="minorHAnsi"/>
                <w:b/>
                <w:color w:val="4F81BD"/>
                <w:sz w:val="20"/>
                <w:szCs w:val="20"/>
              </w:rPr>
              <w:t>Suma całościowa**</w:t>
            </w:r>
          </w:p>
        </w:tc>
        <w:tc>
          <w:tcPr>
            <w:tcW w:w="1921" w:type="dxa"/>
            <w:shd w:val="clear" w:color="auto" w:fill="DBE5F1"/>
            <w:vAlign w:val="center"/>
          </w:tcPr>
          <w:p w14:paraId="59AC8BDF" w14:textId="77777777" w:rsidR="004F4D93" w:rsidRPr="001044F4" w:rsidRDefault="004F4D93" w:rsidP="0076393A">
            <w:pPr>
              <w:jc w:val="center"/>
              <w:rPr>
                <w:rFonts w:asciiTheme="minorHAnsi" w:hAnsiTheme="minorHAnsi" w:cstheme="minorHAnsi"/>
                <w:b/>
                <w:color w:val="4F81BD"/>
                <w:sz w:val="20"/>
                <w:szCs w:val="20"/>
                <w:lang w:val="en-GB"/>
              </w:rPr>
            </w:pPr>
          </w:p>
        </w:tc>
        <w:tc>
          <w:tcPr>
            <w:tcW w:w="1921" w:type="dxa"/>
            <w:shd w:val="clear" w:color="auto" w:fill="DBE5F1"/>
            <w:vAlign w:val="center"/>
          </w:tcPr>
          <w:p w14:paraId="4B7ED323" w14:textId="77777777" w:rsidR="004F4D93" w:rsidRPr="001044F4" w:rsidRDefault="004F4D93" w:rsidP="0076393A">
            <w:pPr>
              <w:jc w:val="center"/>
              <w:rPr>
                <w:rFonts w:asciiTheme="minorHAnsi" w:hAnsiTheme="minorHAnsi" w:cstheme="minorHAnsi"/>
                <w:color w:val="4F81BD"/>
                <w:sz w:val="20"/>
                <w:szCs w:val="20"/>
                <w:lang w:val="en-GB"/>
              </w:rPr>
            </w:pPr>
          </w:p>
        </w:tc>
        <w:tc>
          <w:tcPr>
            <w:tcW w:w="1921" w:type="dxa"/>
            <w:shd w:val="clear" w:color="auto" w:fill="DBE5F1"/>
            <w:vAlign w:val="center"/>
          </w:tcPr>
          <w:p w14:paraId="5B76B97C" w14:textId="77777777" w:rsidR="004F4D93" w:rsidRPr="001044F4" w:rsidRDefault="004F4D93" w:rsidP="0076393A">
            <w:pPr>
              <w:jc w:val="center"/>
              <w:rPr>
                <w:rFonts w:asciiTheme="minorHAnsi" w:hAnsiTheme="minorHAnsi" w:cstheme="minorHAnsi"/>
                <w:color w:val="4F81BD"/>
                <w:sz w:val="20"/>
                <w:szCs w:val="20"/>
                <w:lang w:val="en-GB"/>
              </w:rPr>
            </w:pPr>
          </w:p>
        </w:tc>
        <w:tc>
          <w:tcPr>
            <w:tcW w:w="1922" w:type="dxa"/>
            <w:shd w:val="clear" w:color="auto" w:fill="DBE5F1"/>
            <w:vAlign w:val="center"/>
          </w:tcPr>
          <w:p w14:paraId="74B6A6BB" w14:textId="77777777" w:rsidR="004F4D93" w:rsidRPr="001044F4" w:rsidRDefault="004F4D93" w:rsidP="0076393A">
            <w:pPr>
              <w:jc w:val="center"/>
              <w:rPr>
                <w:rFonts w:asciiTheme="minorHAnsi" w:hAnsiTheme="minorHAnsi" w:cstheme="minorHAnsi"/>
                <w:color w:val="4F81BD"/>
                <w:sz w:val="20"/>
                <w:szCs w:val="20"/>
                <w:lang w:val="en-GB"/>
              </w:rPr>
            </w:pPr>
          </w:p>
        </w:tc>
      </w:tr>
    </w:tbl>
    <w:p w14:paraId="640A88F3" w14:textId="77777777" w:rsidR="004F4D93" w:rsidRPr="001044F4" w:rsidRDefault="004F4D93" w:rsidP="003A2B6F">
      <w:pPr>
        <w:pStyle w:val="anxnormalZnak"/>
        <w:spacing w:after="120"/>
        <w:ind w:left="0" w:right="26"/>
        <w:rPr>
          <w:rFonts w:asciiTheme="minorHAnsi" w:hAnsiTheme="minorHAnsi" w:cstheme="minorHAnsi"/>
          <w:i/>
          <w:sz w:val="16"/>
          <w:szCs w:val="16"/>
        </w:rPr>
      </w:pPr>
      <w:r>
        <w:rPr>
          <w:rFonts w:asciiTheme="minorHAnsi" w:hAnsiTheme="minorHAnsi"/>
          <w:i/>
          <w:sz w:val="16"/>
          <w:szCs w:val="16"/>
        </w:rPr>
        <w:t>*) n – pierwszy rok okresu odniesienia, N – ostatni rok prognozy</w:t>
      </w:r>
    </w:p>
    <w:p w14:paraId="0334AEBE" w14:textId="77777777" w:rsidR="0076393A" w:rsidRPr="001044F4" w:rsidRDefault="004F4D93" w:rsidP="003A2B6F">
      <w:pPr>
        <w:pStyle w:val="anxnormalZnak"/>
        <w:spacing w:after="120"/>
        <w:ind w:left="0" w:right="26"/>
        <w:rPr>
          <w:rFonts w:asciiTheme="minorHAnsi" w:hAnsiTheme="minorHAnsi" w:cstheme="minorHAnsi"/>
          <w:i/>
          <w:sz w:val="16"/>
          <w:szCs w:val="16"/>
        </w:rPr>
      </w:pPr>
      <w:r>
        <w:rPr>
          <w:rFonts w:asciiTheme="minorHAnsi" w:hAnsiTheme="minorHAnsi"/>
          <w:i/>
          <w:sz w:val="16"/>
          <w:szCs w:val="16"/>
        </w:rPr>
        <w:t>**) Sumy w obydwu zestawieniach powinny być jednakowe, równe.</w:t>
      </w:r>
    </w:p>
    <w:p w14:paraId="1720680C" w14:textId="77777777" w:rsidR="0076393A" w:rsidRPr="001044F4" w:rsidRDefault="0076393A" w:rsidP="0076393A">
      <w:pPr>
        <w:rPr>
          <w:rFonts w:asciiTheme="minorHAnsi" w:hAnsiTheme="minorHAnsi" w:cstheme="minorHAnsi"/>
          <w:snapToGrid w:val="0"/>
        </w:rPr>
      </w:pPr>
      <w:r>
        <w:br w:type="page"/>
      </w:r>
    </w:p>
    <w:p w14:paraId="5144509A" w14:textId="77777777" w:rsidR="004F4D93" w:rsidRPr="001044F4" w:rsidRDefault="004F4D93" w:rsidP="00093D31">
      <w:pPr>
        <w:pStyle w:val="anxnormalZnak"/>
        <w:numPr>
          <w:ilvl w:val="0"/>
          <w:numId w:val="46"/>
        </w:numPr>
        <w:spacing w:after="120"/>
        <w:ind w:left="426" w:right="26" w:hanging="426"/>
        <w:rPr>
          <w:rFonts w:asciiTheme="minorHAnsi" w:hAnsiTheme="minorHAnsi" w:cstheme="minorHAnsi"/>
        </w:rPr>
      </w:pPr>
      <w:r>
        <w:rPr>
          <w:rFonts w:asciiTheme="minorHAnsi" w:hAnsiTheme="minorHAnsi"/>
        </w:rPr>
        <w:t>Praca przewozowa (</w:t>
      </w:r>
      <w:proofErr w:type="spellStart"/>
      <w:r>
        <w:rPr>
          <w:rFonts w:asciiTheme="minorHAnsi" w:hAnsiTheme="minorHAnsi"/>
        </w:rPr>
        <w:t>pasażero</w:t>
      </w:r>
      <w:proofErr w:type="spellEnd"/>
      <w:r>
        <w:rPr>
          <w:rFonts w:asciiTheme="minorHAnsi" w:hAnsiTheme="minorHAnsi"/>
        </w:rPr>
        <w:t>-kilometry na rok) - przejęta i wzbudzona oraz zmiany w pracy przewozowej dla innych gałęzi transportu</w:t>
      </w:r>
    </w:p>
    <w:tbl>
      <w:tblPr>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blLayout w:type="fixed"/>
        <w:tblLook w:val="04A0" w:firstRow="1" w:lastRow="0" w:firstColumn="1" w:lastColumn="0" w:noHBand="0" w:noVBand="1"/>
      </w:tblPr>
      <w:tblGrid>
        <w:gridCol w:w="1921"/>
        <w:gridCol w:w="1921"/>
        <w:gridCol w:w="1921"/>
        <w:gridCol w:w="1921"/>
        <w:gridCol w:w="1922"/>
      </w:tblGrid>
      <w:tr w:rsidR="003A2B6F" w:rsidRPr="001044F4" w14:paraId="0327FA7F" w14:textId="77777777" w:rsidTr="00F66D6E">
        <w:tc>
          <w:tcPr>
            <w:tcW w:w="1921" w:type="dxa"/>
            <w:shd w:val="clear" w:color="auto" w:fill="A6A6A6"/>
            <w:vAlign w:val="center"/>
          </w:tcPr>
          <w:p w14:paraId="44D51649" w14:textId="77777777" w:rsidR="004F4D93" w:rsidRPr="001C1FE3" w:rsidRDefault="004F4D93" w:rsidP="0076393A">
            <w:pPr>
              <w:jc w:val="center"/>
              <w:rPr>
                <w:rFonts w:asciiTheme="minorHAnsi" w:hAnsiTheme="minorHAnsi" w:cstheme="minorHAnsi"/>
                <w:b/>
                <w:color w:val="FFFFFF" w:themeColor="background1"/>
                <w:sz w:val="20"/>
                <w:szCs w:val="20"/>
              </w:rPr>
            </w:pPr>
          </w:p>
        </w:tc>
        <w:tc>
          <w:tcPr>
            <w:tcW w:w="1921" w:type="dxa"/>
            <w:shd w:val="clear" w:color="auto" w:fill="A6A6A6"/>
            <w:vAlign w:val="center"/>
          </w:tcPr>
          <w:p w14:paraId="3DC4CF67" w14:textId="77777777" w:rsidR="004F4D93" w:rsidRPr="001044F4" w:rsidRDefault="004F4D93" w:rsidP="0076393A">
            <w:pPr>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n*</w:t>
            </w:r>
          </w:p>
        </w:tc>
        <w:tc>
          <w:tcPr>
            <w:tcW w:w="1921" w:type="dxa"/>
            <w:shd w:val="clear" w:color="auto" w:fill="A6A6A6"/>
            <w:vAlign w:val="center"/>
          </w:tcPr>
          <w:p w14:paraId="425576F0" w14:textId="77777777" w:rsidR="004F4D93" w:rsidRPr="001044F4" w:rsidRDefault="004F4D93" w:rsidP="0076393A">
            <w:pPr>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n+1</w:t>
            </w:r>
          </w:p>
        </w:tc>
        <w:tc>
          <w:tcPr>
            <w:tcW w:w="1921" w:type="dxa"/>
            <w:shd w:val="clear" w:color="auto" w:fill="A6A6A6"/>
            <w:vAlign w:val="center"/>
          </w:tcPr>
          <w:p w14:paraId="63C0AAD4" w14:textId="77777777" w:rsidR="004F4D93" w:rsidRPr="001044F4" w:rsidRDefault="004F4D93" w:rsidP="0076393A">
            <w:pPr>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t>
            </w:r>
          </w:p>
        </w:tc>
        <w:tc>
          <w:tcPr>
            <w:tcW w:w="1922" w:type="dxa"/>
            <w:shd w:val="clear" w:color="auto" w:fill="A6A6A6"/>
            <w:vAlign w:val="center"/>
          </w:tcPr>
          <w:p w14:paraId="71667874" w14:textId="77777777" w:rsidR="004F4D93" w:rsidRPr="001044F4" w:rsidRDefault="004F4D93" w:rsidP="0076393A">
            <w:pPr>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N</w:t>
            </w:r>
          </w:p>
        </w:tc>
      </w:tr>
      <w:tr w:rsidR="003A2B6F" w:rsidRPr="00BE466B" w14:paraId="3042C7A0" w14:textId="77777777" w:rsidTr="00F66D6E">
        <w:tc>
          <w:tcPr>
            <w:tcW w:w="9606" w:type="dxa"/>
            <w:gridSpan w:val="5"/>
            <w:shd w:val="clear" w:color="auto" w:fill="DBE5F1"/>
            <w:vAlign w:val="center"/>
          </w:tcPr>
          <w:p w14:paraId="2FC19375" w14:textId="77777777" w:rsidR="004F4D93" w:rsidRPr="001044F4" w:rsidRDefault="004F4D93" w:rsidP="0076393A">
            <w:pPr>
              <w:jc w:val="center"/>
              <w:rPr>
                <w:rFonts w:asciiTheme="minorHAnsi" w:hAnsiTheme="minorHAnsi" w:cstheme="minorHAnsi"/>
                <w:b/>
                <w:color w:val="4F81BD"/>
                <w:sz w:val="20"/>
                <w:szCs w:val="20"/>
              </w:rPr>
            </w:pPr>
            <w:proofErr w:type="spellStart"/>
            <w:r>
              <w:rPr>
                <w:rFonts w:asciiTheme="minorHAnsi" w:hAnsiTheme="minorHAnsi"/>
                <w:b/>
                <w:color w:val="4F81BD"/>
                <w:sz w:val="20"/>
                <w:szCs w:val="20"/>
              </w:rPr>
              <w:t>Pasażero</w:t>
            </w:r>
            <w:proofErr w:type="spellEnd"/>
            <w:r>
              <w:rPr>
                <w:rFonts w:asciiTheme="minorHAnsi" w:hAnsiTheme="minorHAnsi"/>
                <w:b/>
                <w:color w:val="4F81BD"/>
                <w:sz w:val="20"/>
                <w:szCs w:val="20"/>
              </w:rPr>
              <w:t>-kilometry (z innych gałęzi transportu)**</w:t>
            </w:r>
          </w:p>
        </w:tc>
      </w:tr>
      <w:tr w:rsidR="003A2B6F" w:rsidRPr="001044F4" w14:paraId="24700A70" w14:textId="77777777" w:rsidTr="00F66D6E">
        <w:tc>
          <w:tcPr>
            <w:tcW w:w="1921" w:type="dxa"/>
            <w:shd w:val="clear" w:color="auto" w:fill="DBE5F1"/>
            <w:vAlign w:val="center"/>
          </w:tcPr>
          <w:p w14:paraId="0CF1009F" w14:textId="77777777" w:rsidR="004F4D93" w:rsidRPr="001044F4" w:rsidRDefault="004F4D93" w:rsidP="0076393A">
            <w:pPr>
              <w:rPr>
                <w:rFonts w:asciiTheme="minorHAnsi" w:hAnsiTheme="minorHAnsi" w:cstheme="minorHAnsi"/>
                <w:color w:val="4F81BD"/>
                <w:sz w:val="20"/>
                <w:szCs w:val="20"/>
              </w:rPr>
            </w:pPr>
            <w:r>
              <w:rPr>
                <w:rFonts w:asciiTheme="minorHAnsi" w:hAnsiTheme="minorHAnsi"/>
                <w:color w:val="4F81BD"/>
                <w:sz w:val="20"/>
                <w:szCs w:val="20"/>
              </w:rPr>
              <w:t>Przejęci z ruchu samochodowego</w:t>
            </w:r>
          </w:p>
        </w:tc>
        <w:tc>
          <w:tcPr>
            <w:tcW w:w="1921" w:type="dxa"/>
            <w:shd w:val="clear" w:color="auto" w:fill="DBE5F1"/>
            <w:vAlign w:val="center"/>
          </w:tcPr>
          <w:p w14:paraId="14B18FC8" w14:textId="77777777" w:rsidR="004F4D93" w:rsidRPr="001044F4" w:rsidRDefault="004F4D93" w:rsidP="0076393A">
            <w:pPr>
              <w:jc w:val="center"/>
              <w:rPr>
                <w:rFonts w:asciiTheme="minorHAnsi" w:hAnsiTheme="minorHAnsi" w:cstheme="minorHAnsi"/>
                <w:i/>
                <w:color w:val="4F81BD"/>
                <w:sz w:val="20"/>
                <w:szCs w:val="20"/>
              </w:rPr>
            </w:pPr>
            <w:r>
              <w:rPr>
                <w:rFonts w:asciiTheme="minorHAnsi" w:hAnsiTheme="minorHAnsi"/>
                <w:i/>
                <w:color w:val="4F81BD"/>
                <w:sz w:val="20"/>
                <w:szCs w:val="20"/>
              </w:rPr>
              <w:t>[</w:t>
            </w:r>
            <w:proofErr w:type="spellStart"/>
            <w:r>
              <w:rPr>
                <w:rFonts w:asciiTheme="minorHAnsi" w:hAnsiTheme="minorHAnsi"/>
                <w:i/>
                <w:color w:val="4F81BD"/>
                <w:sz w:val="20"/>
                <w:szCs w:val="20"/>
              </w:rPr>
              <w:t>pasażero</w:t>
            </w:r>
            <w:proofErr w:type="spellEnd"/>
            <w:r>
              <w:rPr>
                <w:rFonts w:asciiTheme="minorHAnsi" w:hAnsiTheme="minorHAnsi"/>
                <w:i/>
                <w:color w:val="4F81BD"/>
                <w:sz w:val="20"/>
                <w:szCs w:val="20"/>
              </w:rPr>
              <w:t>-kilometry]</w:t>
            </w:r>
          </w:p>
        </w:tc>
        <w:tc>
          <w:tcPr>
            <w:tcW w:w="1921" w:type="dxa"/>
            <w:shd w:val="clear" w:color="auto" w:fill="DBE5F1"/>
            <w:vAlign w:val="center"/>
          </w:tcPr>
          <w:p w14:paraId="7AE5B216" w14:textId="77777777" w:rsidR="004F4D93" w:rsidRPr="001044F4" w:rsidRDefault="004F4D93" w:rsidP="0076393A">
            <w:pPr>
              <w:jc w:val="center"/>
              <w:rPr>
                <w:rFonts w:asciiTheme="minorHAnsi" w:hAnsiTheme="minorHAnsi" w:cstheme="minorHAnsi"/>
                <w:color w:val="4F81BD"/>
                <w:sz w:val="20"/>
                <w:szCs w:val="20"/>
              </w:rPr>
            </w:pPr>
            <w:r>
              <w:rPr>
                <w:rFonts w:asciiTheme="minorHAnsi" w:hAnsiTheme="minorHAnsi"/>
                <w:color w:val="4F81BD"/>
                <w:sz w:val="20"/>
                <w:szCs w:val="20"/>
              </w:rPr>
              <w:t>…</w:t>
            </w:r>
          </w:p>
        </w:tc>
        <w:tc>
          <w:tcPr>
            <w:tcW w:w="1921" w:type="dxa"/>
            <w:shd w:val="clear" w:color="auto" w:fill="DBE5F1"/>
            <w:vAlign w:val="center"/>
          </w:tcPr>
          <w:p w14:paraId="58EDEC4E" w14:textId="77777777" w:rsidR="004F4D93" w:rsidRPr="001044F4" w:rsidRDefault="004F4D93" w:rsidP="0076393A">
            <w:pPr>
              <w:jc w:val="center"/>
              <w:rPr>
                <w:rFonts w:asciiTheme="minorHAnsi" w:hAnsiTheme="minorHAnsi" w:cstheme="minorHAnsi"/>
                <w:color w:val="4F81BD"/>
                <w:sz w:val="20"/>
                <w:szCs w:val="20"/>
                <w:lang w:val="en-GB"/>
              </w:rPr>
            </w:pPr>
          </w:p>
        </w:tc>
        <w:tc>
          <w:tcPr>
            <w:tcW w:w="1922" w:type="dxa"/>
            <w:shd w:val="clear" w:color="auto" w:fill="DBE5F1"/>
            <w:vAlign w:val="center"/>
          </w:tcPr>
          <w:p w14:paraId="3A8F3EFC" w14:textId="77777777" w:rsidR="004F4D93" w:rsidRPr="001044F4" w:rsidRDefault="004F4D93" w:rsidP="0076393A">
            <w:pPr>
              <w:jc w:val="center"/>
              <w:rPr>
                <w:rFonts w:asciiTheme="minorHAnsi" w:hAnsiTheme="minorHAnsi" w:cstheme="minorHAnsi"/>
                <w:color w:val="4F81BD"/>
                <w:sz w:val="20"/>
                <w:szCs w:val="20"/>
                <w:lang w:val="en-GB"/>
              </w:rPr>
            </w:pPr>
          </w:p>
        </w:tc>
      </w:tr>
      <w:tr w:rsidR="003A2B6F" w:rsidRPr="001044F4" w14:paraId="03F7F97C" w14:textId="77777777" w:rsidTr="00F66D6E">
        <w:tc>
          <w:tcPr>
            <w:tcW w:w="1921" w:type="dxa"/>
            <w:shd w:val="clear" w:color="auto" w:fill="DBE5F1"/>
            <w:vAlign w:val="center"/>
          </w:tcPr>
          <w:p w14:paraId="794D29B3" w14:textId="77777777" w:rsidR="004F4D93" w:rsidRPr="001044F4" w:rsidRDefault="004F4D93" w:rsidP="0076393A">
            <w:pPr>
              <w:rPr>
                <w:rFonts w:asciiTheme="minorHAnsi" w:hAnsiTheme="minorHAnsi" w:cstheme="minorHAnsi"/>
                <w:color w:val="4F81BD"/>
                <w:sz w:val="20"/>
                <w:szCs w:val="20"/>
              </w:rPr>
            </w:pPr>
            <w:r>
              <w:rPr>
                <w:rFonts w:asciiTheme="minorHAnsi" w:hAnsiTheme="minorHAnsi"/>
                <w:color w:val="4F81BD"/>
                <w:sz w:val="20"/>
                <w:szCs w:val="20"/>
              </w:rPr>
              <w:t>Przejęci z publicznego transportu drogowego</w:t>
            </w:r>
          </w:p>
        </w:tc>
        <w:tc>
          <w:tcPr>
            <w:tcW w:w="1921" w:type="dxa"/>
            <w:shd w:val="clear" w:color="auto" w:fill="DBE5F1"/>
            <w:vAlign w:val="center"/>
          </w:tcPr>
          <w:p w14:paraId="2045AF04" w14:textId="77777777" w:rsidR="004F4D93" w:rsidRPr="001044F4" w:rsidRDefault="004F4D93" w:rsidP="0076393A">
            <w:pPr>
              <w:jc w:val="center"/>
              <w:rPr>
                <w:rFonts w:asciiTheme="minorHAnsi" w:hAnsiTheme="minorHAnsi" w:cstheme="minorHAnsi"/>
                <w:color w:val="4F81BD"/>
                <w:sz w:val="20"/>
                <w:szCs w:val="20"/>
              </w:rPr>
            </w:pPr>
            <w:r>
              <w:rPr>
                <w:rFonts w:asciiTheme="minorHAnsi" w:hAnsiTheme="minorHAnsi"/>
                <w:color w:val="4F81BD"/>
                <w:sz w:val="20"/>
                <w:szCs w:val="20"/>
              </w:rPr>
              <w:t>…</w:t>
            </w:r>
          </w:p>
        </w:tc>
        <w:tc>
          <w:tcPr>
            <w:tcW w:w="1921" w:type="dxa"/>
            <w:shd w:val="clear" w:color="auto" w:fill="DBE5F1"/>
            <w:vAlign w:val="center"/>
          </w:tcPr>
          <w:p w14:paraId="2C57F104" w14:textId="77777777" w:rsidR="004F4D93" w:rsidRPr="001044F4" w:rsidRDefault="004F4D93" w:rsidP="0076393A">
            <w:pPr>
              <w:jc w:val="center"/>
              <w:rPr>
                <w:rFonts w:asciiTheme="minorHAnsi" w:hAnsiTheme="minorHAnsi" w:cstheme="minorHAnsi"/>
                <w:color w:val="4F81BD"/>
                <w:sz w:val="20"/>
                <w:szCs w:val="20"/>
                <w:lang w:val="en-GB"/>
              </w:rPr>
            </w:pPr>
          </w:p>
        </w:tc>
        <w:tc>
          <w:tcPr>
            <w:tcW w:w="1921" w:type="dxa"/>
            <w:shd w:val="clear" w:color="auto" w:fill="DBE5F1"/>
            <w:vAlign w:val="center"/>
          </w:tcPr>
          <w:p w14:paraId="44C5E1A6" w14:textId="77777777" w:rsidR="004F4D93" w:rsidRPr="001044F4" w:rsidRDefault="004F4D93" w:rsidP="0076393A">
            <w:pPr>
              <w:jc w:val="center"/>
              <w:rPr>
                <w:rFonts w:asciiTheme="minorHAnsi" w:hAnsiTheme="minorHAnsi" w:cstheme="minorHAnsi"/>
                <w:color w:val="4F81BD"/>
                <w:sz w:val="20"/>
                <w:szCs w:val="20"/>
                <w:lang w:val="en-GB"/>
              </w:rPr>
            </w:pPr>
          </w:p>
        </w:tc>
        <w:tc>
          <w:tcPr>
            <w:tcW w:w="1922" w:type="dxa"/>
            <w:shd w:val="clear" w:color="auto" w:fill="DBE5F1"/>
            <w:vAlign w:val="center"/>
          </w:tcPr>
          <w:p w14:paraId="766E63CF" w14:textId="77777777" w:rsidR="004F4D93" w:rsidRPr="001044F4" w:rsidRDefault="004F4D93" w:rsidP="0076393A">
            <w:pPr>
              <w:jc w:val="center"/>
              <w:rPr>
                <w:rFonts w:asciiTheme="minorHAnsi" w:hAnsiTheme="minorHAnsi" w:cstheme="minorHAnsi"/>
                <w:color w:val="4F81BD"/>
                <w:sz w:val="20"/>
                <w:szCs w:val="20"/>
                <w:lang w:val="en-GB"/>
              </w:rPr>
            </w:pPr>
          </w:p>
        </w:tc>
      </w:tr>
      <w:tr w:rsidR="003A2B6F" w:rsidRPr="001044F4" w14:paraId="01781849" w14:textId="77777777" w:rsidTr="00F66D6E">
        <w:tc>
          <w:tcPr>
            <w:tcW w:w="1921" w:type="dxa"/>
            <w:shd w:val="clear" w:color="auto" w:fill="DBE5F1"/>
            <w:vAlign w:val="center"/>
          </w:tcPr>
          <w:p w14:paraId="5B2AB222" w14:textId="77777777" w:rsidR="004F4D93" w:rsidRPr="001044F4" w:rsidRDefault="004F4D93" w:rsidP="0076393A">
            <w:pPr>
              <w:rPr>
                <w:rFonts w:asciiTheme="minorHAnsi" w:hAnsiTheme="minorHAnsi" w:cstheme="minorHAnsi"/>
                <w:color w:val="4F81BD"/>
                <w:sz w:val="20"/>
                <w:szCs w:val="20"/>
              </w:rPr>
            </w:pPr>
            <w:r>
              <w:rPr>
                <w:rFonts w:asciiTheme="minorHAnsi" w:hAnsiTheme="minorHAnsi"/>
                <w:color w:val="4F81BD"/>
                <w:sz w:val="20"/>
                <w:szCs w:val="20"/>
              </w:rPr>
              <w:t>Ruch wzbudzony</w:t>
            </w:r>
          </w:p>
        </w:tc>
        <w:tc>
          <w:tcPr>
            <w:tcW w:w="1921" w:type="dxa"/>
            <w:shd w:val="clear" w:color="auto" w:fill="DBE5F1"/>
            <w:vAlign w:val="center"/>
          </w:tcPr>
          <w:p w14:paraId="1000A303" w14:textId="77777777" w:rsidR="004F4D93" w:rsidRPr="001044F4" w:rsidRDefault="004F4D93" w:rsidP="0076393A">
            <w:pPr>
              <w:jc w:val="center"/>
              <w:rPr>
                <w:rFonts w:asciiTheme="minorHAnsi" w:hAnsiTheme="minorHAnsi" w:cstheme="minorHAnsi"/>
                <w:color w:val="4F81BD"/>
                <w:sz w:val="20"/>
                <w:szCs w:val="20"/>
                <w:lang w:val="en-GB"/>
              </w:rPr>
            </w:pPr>
          </w:p>
        </w:tc>
        <w:tc>
          <w:tcPr>
            <w:tcW w:w="1921" w:type="dxa"/>
            <w:shd w:val="clear" w:color="auto" w:fill="DBE5F1"/>
            <w:vAlign w:val="center"/>
          </w:tcPr>
          <w:p w14:paraId="037A69B5" w14:textId="77777777" w:rsidR="004F4D93" w:rsidRPr="001044F4" w:rsidRDefault="004F4D93" w:rsidP="0076393A">
            <w:pPr>
              <w:jc w:val="center"/>
              <w:rPr>
                <w:rFonts w:asciiTheme="minorHAnsi" w:hAnsiTheme="minorHAnsi" w:cstheme="minorHAnsi"/>
                <w:color w:val="4F81BD"/>
                <w:sz w:val="20"/>
                <w:szCs w:val="20"/>
                <w:lang w:val="en-GB"/>
              </w:rPr>
            </w:pPr>
          </w:p>
        </w:tc>
        <w:tc>
          <w:tcPr>
            <w:tcW w:w="1921" w:type="dxa"/>
            <w:shd w:val="clear" w:color="auto" w:fill="DBE5F1"/>
            <w:vAlign w:val="center"/>
          </w:tcPr>
          <w:p w14:paraId="0A360067" w14:textId="77777777" w:rsidR="004F4D93" w:rsidRPr="001044F4" w:rsidRDefault="004F4D93" w:rsidP="0076393A">
            <w:pPr>
              <w:jc w:val="center"/>
              <w:rPr>
                <w:rFonts w:asciiTheme="minorHAnsi" w:hAnsiTheme="minorHAnsi" w:cstheme="minorHAnsi"/>
                <w:color w:val="4F81BD"/>
                <w:sz w:val="20"/>
                <w:szCs w:val="20"/>
                <w:lang w:val="en-GB"/>
              </w:rPr>
            </w:pPr>
          </w:p>
        </w:tc>
        <w:tc>
          <w:tcPr>
            <w:tcW w:w="1922" w:type="dxa"/>
            <w:shd w:val="clear" w:color="auto" w:fill="DBE5F1"/>
            <w:vAlign w:val="center"/>
          </w:tcPr>
          <w:p w14:paraId="54BA1302" w14:textId="77777777" w:rsidR="004F4D93" w:rsidRPr="001044F4" w:rsidRDefault="004F4D93" w:rsidP="0076393A">
            <w:pPr>
              <w:jc w:val="center"/>
              <w:rPr>
                <w:rFonts w:asciiTheme="minorHAnsi" w:hAnsiTheme="minorHAnsi" w:cstheme="minorHAnsi"/>
                <w:color w:val="4F81BD"/>
                <w:sz w:val="20"/>
                <w:szCs w:val="20"/>
                <w:lang w:val="en-GB"/>
              </w:rPr>
            </w:pPr>
          </w:p>
        </w:tc>
      </w:tr>
      <w:tr w:rsidR="003A2B6F" w:rsidRPr="001044F4" w14:paraId="3066C0B8" w14:textId="77777777" w:rsidTr="00F66D6E">
        <w:tc>
          <w:tcPr>
            <w:tcW w:w="1921" w:type="dxa"/>
            <w:shd w:val="clear" w:color="auto" w:fill="DBE5F1"/>
            <w:vAlign w:val="center"/>
          </w:tcPr>
          <w:p w14:paraId="774852DA" w14:textId="77777777" w:rsidR="004F4D93" w:rsidRPr="001044F4" w:rsidRDefault="004F4D93" w:rsidP="0076393A">
            <w:pPr>
              <w:rPr>
                <w:rFonts w:asciiTheme="minorHAnsi" w:hAnsiTheme="minorHAnsi" w:cstheme="minorHAnsi"/>
                <w:color w:val="4F81BD"/>
                <w:sz w:val="20"/>
                <w:szCs w:val="20"/>
              </w:rPr>
            </w:pPr>
            <w:r>
              <w:rPr>
                <w:rFonts w:asciiTheme="minorHAnsi" w:hAnsiTheme="minorHAnsi"/>
                <w:color w:val="4F81BD"/>
                <w:sz w:val="20"/>
                <w:szCs w:val="20"/>
              </w:rPr>
              <w:t>Inne</w:t>
            </w:r>
          </w:p>
        </w:tc>
        <w:tc>
          <w:tcPr>
            <w:tcW w:w="1921" w:type="dxa"/>
            <w:shd w:val="clear" w:color="auto" w:fill="DBE5F1"/>
            <w:vAlign w:val="center"/>
          </w:tcPr>
          <w:p w14:paraId="2C9F6717" w14:textId="77777777" w:rsidR="004F4D93" w:rsidRPr="001044F4" w:rsidRDefault="004F4D93" w:rsidP="0076393A">
            <w:pPr>
              <w:jc w:val="center"/>
              <w:rPr>
                <w:rFonts w:asciiTheme="minorHAnsi" w:hAnsiTheme="minorHAnsi" w:cstheme="minorHAnsi"/>
                <w:color w:val="4F81BD"/>
                <w:sz w:val="20"/>
                <w:szCs w:val="20"/>
                <w:lang w:val="en-GB"/>
              </w:rPr>
            </w:pPr>
          </w:p>
        </w:tc>
        <w:tc>
          <w:tcPr>
            <w:tcW w:w="1921" w:type="dxa"/>
            <w:shd w:val="clear" w:color="auto" w:fill="DBE5F1"/>
            <w:vAlign w:val="center"/>
          </w:tcPr>
          <w:p w14:paraId="7A429FF7" w14:textId="77777777" w:rsidR="004F4D93" w:rsidRPr="001044F4" w:rsidRDefault="004F4D93" w:rsidP="0076393A">
            <w:pPr>
              <w:jc w:val="center"/>
              <w:rPr>
                <w:rFonts w:asciiTheme="minorHAnsi" w:hAnsiTheme="minorHAnsi" w:cstheme="minorHAnsi"/>
                <w:color w:val="4F81BD"/>
                <w:sz w:val="20"/>
                <w:szCs w:val="20"/>
                <w:lang w:val="en-GB"/>
              </w:rPr>
            </w:pPr>
          </w:p>
        </w:tc>
        <w:tc>
          <w:tcPr>
            <w:tcW w:w="1921" w:type="dxa"/>
            <w:shd w:val="clear" w:color="auto" w:fill="DBE5F1"/>
            <w:vAlign w:val="center"/>
          </w:tcPr>
          <w:p w14:paraId="68FFB2ED" w14:textId="77777777" w:rsidR="004F4D93" w:rsidRPr="001044F4" w:rsidRDefault="004F4D93" w:rsidP="0076393A">
            <w:pPr>
              <w:jc w:val="center"/>
              <w:rPr>
                <w:rFonts w:asciiTheme="minorHAnsi" w:hAnsiTheme="minorHAnsi" w:cstheme="minorHAnsi"/>
                <w:color w:val="4F81BD"/>
                <w:sz w:val="20"/>
                <w:szCs w:val="20"/>
                <w:lang w:val="en-GB"/>
              </w:rPr>
            </w:pPr>
          </w:p>
        </w:tc>
        <w:tc>
          <w:tcPr>
            <w:tcW w:w="1922" w:type="dxa"/>
            <w:shd w:val="clear" w:color="auto" w:fill="DBE5F1"/>
            <w:vAlign w:val="center"/>
          </w:tcPr>
          <w:p w14:paraId="34801307" w14:textId="77777777" w:rsidR="004F4D93" w:rsidRPr="001044F4" w:rsidRDefault="004F4D93" w:rsidP="0076393A">
            <w:pPr>
              <w:jc w:val="center"/>
              <w:rPr>
                <w:rFonts w:asciiTheme="minorHAnsi" w:hAnsiTheme="minorHAnsi" w:cstheme="minorHAnsi"/>
                <w:color w:val="4F81BD"/>
                <w:sz w:val="20"/>
                <w:szCs w:val="20"/>
                <w:lang w:val="en-GB"/>
              </w:rPr>
            </w:pPr>
          </w:p>
        </w:tc>
      </w:tr>
      <w:tr w:rsidR="003A2B6F" w:rsidRPr="001044F4" w14:paraId="77F3DCB6" w14:textId="77777777" w:rsidTr="00F66D6E">
        <w:tc>
          <w:tcPr>
            <w:tcW w:w="1921" w:type="dxa"/>
            <w:shd w:val="clear" w:color="auto" w:fill="DBE5F1"/>
            <w:vAlign w:val="center"/>
          </w:tcPr>
          <w:p w14:paraId="70FC3020" w14:textId="77777777" w:rsidR="004F4D93" w:rsidRPr="001044F4" w:rsidRDefault="004F4D93" w:rsidP="0076393A">
            <w:pPr>
              <w:rPr>
                <w:rFonts w:asciiTheme="minorHAnsi" w:hAnsiTheme="minorHAnsi" w:cstheme="minorHAnsi"/>
                <w:b/>
                <w:color w:val="4F81BD"/>
                <w:sz w:val="20"/>
                <w:szCs w:val="20"/>
              </w:rPr>
            </w:pPr>
            <w:r>
              <w:rPr>
                <w:rFonts w:asciiTheme="minorHAnsi" w:hAnsiTheme="minorHAnsi"/>
                <w:b/>
                <w:color w:val="4F81BD"/>
                <w:sz w:val="20"/>
                <w:szCs w:val="20"/>
              </w:rPr>
              <w:t>Suma całościowa****</w:t>
            </w:r>
          </w:p>
        </w:tc>
        <w:tc>
          <w:tcPr>
            <w:tcW w:w="1921" w:type="dxa"/>
            <w:shd w:val="clear" w:color="auto" w:fill="DBE5F1"/>
            <w:vAlign w:val="center"/>
          </w:tcPr>
          <w:p w14:paraId="15CF414D" w14:textId="77777777" w:rsidR="004F4D93" w:rsidRPr="001044F4" w:rsidRDefault="004F4D93" w:rsidP="0076393A">
            <w:pPr>
              <w:jc w:val="center"/>
              <w:rPr>
                <w:rFonts w:asciiTheme="minorHAnsi" w:hAnsiTheme="minorHAnsi" w:cstheme="minorHAnsi"/>
                <w:color w:val="4F81BD"/>
                <w:sz w:val="20"/>
                <w:szCs w:val="20"/>
                <w:lang w:val="en-GB"/>
              </w:rPr>
            </w:pPr>
          </w:p>
        </w:tc>
        <w:tc>
          <w:tcPr>
            <w:tcW w:w="1921" w:type="dxa"/>
            <w:shd w:val="clear" w:color="auto" w:fill="DBE5F1"/>
            <w:vAlign w:val="center"/>
          </w:tcPr>
          <w:p w14:paraId="4B08DC3F" w14:textId="77777777" w:rsidR="004F4D93" w:rsidRPr="001044F4" w:rsidRDefault="004F4D93" w:rsidP="0076393A">
            <w:pPr>
              <w:jc w:val="center"/>
              <w:rPr>
                <w:rFonts w:asciiTheme="minorHAnsi" w:hAnsiTheme="minorHAnsi" w:cstheme="minorHAnsi"/>
                <w:color w:val="4F81BD"/>
                <w:sz w:val="20"/>
                <w:szCs w:val="20"/>
                <w:lang w:val="en-GB"/>
              </w:rPr>
            </w:pPr>
          </w:p>
        </w:tc>
        <w:tc>
          <w:tcPr>
            <w:tcW w:w="1921" w:type="dxa"/>
            <w:shd w:val="clear" w:color="auto" w:fill="DBE5F1"/>
            <w:vAlign w:val="center"/>
          </w:tcPr>
          <w:p w14:paraId="2DF63C59" w14:textId="77777777" w:rsidR="004F4D93" w:rsidRPr="001044F4" w:rsidRDefault="004F4D93" w:rsidP="0076393A">
            <w:pPr>
              <w:jc w:val="center"/>
              <w:rPr>
                <w:rFonts w:asciiTheme="minorHAnsi" w:hAnsiTheme="minorHAnsi" w:cstheme="minorHAnsi"/>
                <w:color w:val="4F81BD"/>
                <w:sz w:val="20"/>
                <w:szCs w:val="20"/>
                <w:lang w:val="en-GB"/>
              </w:rPr>
            </w:pPr>
          </w:p>
        </w:tc>
        <w:tc>
          <w:tcPr>
            <w:tcW w:w="1922" w:type="dxa"/>
            <w:shd w:val="clear" w:color="auto" w:fill="DBE5F1"/>
            <w:vAlign w:val="center"/>
          </w:tcPr>
          <w:p w14:paraId="5A75E58B" w14:textId="77777777" w:rsidR="004F4D93" w:rsidRPr="001044F4" w:rsidRDefault="004F4D93" w:rsidP="0076393A">
            <w:pPr>
              <w:jc w:val="center"/>
              <w:rPr>
                <w:rFonts w:asciiTheme="minorHAnsi" w:hAnsiTheme="minorHAnsi" w:cstheme="minorHAnsi"/>
                <w:color w:val="4F81BD"/>
                <w:sz w:val="20"/>
                <w:szCs w:val="20"/>
                <w:lang w:val="en-GB"/>
              </w:rPr>
            </w:pPr>
          </w:p>
        </w:tc>
      </w:tr>
      <w:tr w:rsidR="003A2B6F" w:rsidRPr="00BE466B" w14:paraId="4BBAEB4C" w14:textId="77777777" w:rsidTr="00F66D6E">
        <w:tc>
          <w:tcPr>
            <w:tcW w:w="9606" w:type="dxa"/>
            <w:gridSpan w:val="5"/>
            <w:shd w:val="clear" w:color="auto" w:fill="DBE5F1"/>
            <w:vAlign w:val="center"/>
          </w:tcPr>
          <w:p w14:paraId="61671C70" w14:textId="77777777" w:rsidR="004F4D93" w:rsidRPr="001044F4" w:rsidRDefault="004F4D93" w:rsidP="0076393A">
            <w:pPr>
              <w:jc w:val="center"/>
              <w:rPr>
                <w:rFonts w:asciiTheme="minorHAnsi" w:hAnsiTheme="minorHAnsi" w:cstheme="minorHAnsi"/>
                <w:color w:val="4F81BD"/>
                <w:sz w:val="20"/>
                <w:szCs w:val="20"/>
              </w:rPr>
            </w:pPr>
            <w:proofErr w:type="spellStart"/>
            <w:r>
              <w:rPr>
                <w:rFonts w:asciiTheme="minorHAnsi" w:hAnsiTheme="minorHAnsi"/>
                <w:b/>
                <w:color w:val="4F81BD"/>
                <w:sz w:val="20"/>
                <w:szCs w:val="20"/>
              </w:rPr>
              <w:t>Pasażero</w:t>
            </w:r>
            <w:proofErr w:type="spellEnd"/>
            <w:r>
              <w:rPr>
                <w:rFonts w:asciiTheme="minorHAnsi" w:hAnsiTheme="minorHAnsi"/>
                <w:b/>
                <w:color w:val="4F81BD"/>
                <w:sz w:val="20"/>
                <w:szCs w:val="20"/>
              </w:rPr>
              <w:t>-kilometry nowe dla kolei, dzięki ruchowi przejętemu i wzbudzonemu***</w:t>
            </w:r>
          </w:p>
        </w:tc>
      </w:tr>
      <w:tr w:rsidR="003A2B6F" w:rsidRPr="001044F4" w14:paraId="58221EBD" w14:textId="77777777" w:rsidTr="00F66D6E">
        <w:tc>
          <w:tcPr>
            <w:tcW w:w="1921" w:type="dxa"/>
            <w:shd w:val="clear" w:color="auto" w:fill="DBE5F1"/>
            <w:vAlign w:val="center"/>
          </w:tcPr>
          <w:p w14:paraId="5CE1B10D" w14:textId="77777777" w:rsidR="004F4D93" w:rsidRPr="001044F4" w:rsidRDefault="004F4D93" w:rsidP="0076393A">
            <w:pPr>
              <w:keepNext/>
              <w:keepLines/>
              <w:rPr>
                <w:rFonts w:asciiTheme="minorHAnsi" w:hAnsiTheme="minorHAnsi" w:cstheme="minorHAnsi"/>
                <w:color w:val="4F81BD"/>
                <w:sz w:val="20"/>
                <w:szCs w:val="20"/>
              </w:rPr>
            </w:pPr>
            <w:r>
              <w:rPr>
                <w:rFonts w:asciiTheme="minorHAnsi" w:hAnsiTheme="minorHAnsi"/>
                <w:color w:val="4F81BD"/>
                <w:sz w:val="20"/>
                <w:szCs w:val="20"/>
              </w:rPr>
              <w:t>Ruch regionalny</w:t>
            </w:r>
          </w:p>
        </w:tc>
        <w:tc>
          <w:tcPr>
            <w:tcW w:w="1921" w:type="dxa"/>
            <w:shd w:val="clear" w:color="auto" w:fill="DBE5F1"/>
            <w:vAlign w:val="center"/>
          </w:tcPr>
          <w:p w14:paraId="595235E2" w14:textId="77777777" w:rsidR="004F4D93" w:rsidRPr="001044F4" w:rsidRDefault="004F4D93" w:rsidP="0076393A">
            <w:pPr>
              <w:jc w:val="center"/>
              <w:rPr>
                <w:rFonts w:asciiTheme="minorHAnsi" w:hAnsiTheme="minorHAnsi" w:cstheme="minorHAnsi"/>
                <w:color w:val="4F81BD"/>
                <w:sz w:val="20"/>
                <w:szCs w:val="20"/>
              </w:rPr>
            </w:pPr>
            <w:r>
              <w:rPr>
                <w:rFonts w:asciiTheme="minorHAnsi" w:hAnsiTheme="minorHAnsi"/>
                <w:i/>
                <w:color w:val="4F81BD"/>
                <w:sz w:val="20"/>
                <w:szCs w:val="20"/>
              </w:rPr>
              <w:t>[</w:t>
            </w:r>
            <w:proofErr w:type="spellStart"/>
            <w:r>
              <w:rPr>
                <w:rFonts w:asciiTheme="minorHAnsi" w:hAnsiTheme="minorHAnsi"/>
                <w:i/>
                <w:color w:val="4F81BD"/>
                <w:sz w:val="20"/>
                <w:szCs w:val="20"/>
              </w:rPr>
              <w:t>pasażero</w:t>
            </w:r>
            <w:proofErr w:type="spellEnd"/>
            <w:r>
              <w:rPr>
                <w:rFonts w:asciiTheme="minorHAnsi" w:hAnsiTheme="minorHAnsi"/>
                <w:i/>
                <w:color w:val="4F81BD"/>
                <w:sz w:val="20"/>
                <w:szCs w:val="20"/>
              </w:rPr>
              <w:t>-kilometry]</w:t>
            </w:r>
          </w:p>
        </w:tc>
        <w:tc>
          <w:tcPr>
            <w:tcW w:w="1921" w:type="dxa"/>
            <w:shd w:val="clear" w:color="auto" w:fill="DBE5F1"/>
            <w:vAlign w:val="center"/>
          </w:tcPr>
          <w:p w14:paraId="41EA0A19" w14:textId="77777777" w:rsidR="004F4D93" w:rsidRPr="001044F4" w:rsidRDefault="004F4D93" w:rsidP="0076393A">
            <w:pPr>
              <w:jc w:val="center"/>
              <w:rPr>
                <w:rFonts w:asciiTheme="minorHAnsi" w:hAnsiTheme="minorHAnsi" w:cstheme="minorHAnsi"/>
                <w:color w:val="4F81BD"/>
                <w:sz w:val="20"/>
                <w:szCs w:val="20"/>
                <w:lang w:val="en-GB"/>
              </w:rPr>
            </w:pPr>
          </w:p>
        </w:tc>
        <w:tc>
          <w:tcPr>
            <w:tcW w:w="1921" w:type="dxa"/>
            <w:shd w:val="clear" w:color="auto" w:fill="DBE5F1"/>
            <w:vAlign w:val="center"/>
          </w:tcPr>
          <w:p w14:paraId="4A92499B" w14:textId="77777777" w:rsidR="004F4D93" w:rsidRPr="001044F4" w:rsidRDefault="004F4D93" w:rsidP="0076393A">
            <w:pPr>
              <w:jc w:val="center"/>
              <w:rPr>
                <w:rFonts w:asciiTheme="minorHAnsi" w:hAnsiTheme="minorHAnsi" w:cstheme="minorHAnsi"/>
                <w:color w:val="4F81BD"/>
                <w:sz w:val="20"/>
                <w:szCs w:val="20"/>
                <w:lang w:val="en-GB"/>
              </w:rPr>
            </w:pPr>
          </w:p>
        </w:tc>
        <w:tc>
          <w:tcPr>
            <w:tcW w:w="1922" w:type="dxa"/>
            <w:shd w:val="clear" w:color="auto" w:fill="DBE5F1"/>
            <w:vAlign w:val="center"/>
          </w:tcPr>
          <w:p w14:paraId="691EA80E" w14:textId="77777777" w:rsidR="004F4D93" w:rsidRPr="001044F4" w:rsidRDefault="004F4D93" w:rsidP="0076393A">
            <w:pPr>
              <w:jc w:val="center"/>
              <w:rPr>
                <w:rFonts w:asciiTheme="minorHAnsi" w:hAnsiTheme="minorHAnsi" w:cstheme="minorHAnsi"/>
                <w:color w:val="4F81BD"/>
                <w:sz w:val="20"/>
                <w:szCs w:val="20"/>
                <w:lang w:val="en-GB"/>
              </w:rPr>
            </w:pPr>
          </w:p>
        </w:tc>
      </w:tr>
      <w:tr w:rsidR="003A2B6F" w:rsidRPr="001044F4" w14:paraId="6CE4E338" w14:textId="77777777" w:rsidTr="00F66D6E">
        <w:tc>
          <w:tcPr>
            <w:tcW w:w="1921" w:type="dxa"/>
            <w:shd w:val="clear" w:color="auto" w:fill="DBE5F1"/>
            <w:vAlign w:val="center"/>
          </w:tcPr>
          <w:p w14:paraId="300229F4" w14:textId="77777777" w:rsidR="004F4D93" w:rsidRPr="001044F4" w:rsidRDefault="004F4D93" w:rsidP="0076393A">
            <w:pPr>
              <w:keepNext/>
              <w:keepLines/>
              <w:ind w:left="179"/>
              <w:rPr>
                <w:rFonts w:asciiTheme="minorHAnsi" w:hAnsiTheme="minorHAnsi" w:cstheme="minorHAnsi"/>
                <w:color w:val="4F81BD"/>
                <w:sz w:val="20"/>
                <w:szCs w:val="20"/>
              </w:rPr>
            </w:pPr>
            <w:r>
              <w:rPr>
                <w:rFonts w:asciiTheme="minorHAnsi" w:hAnsiTheme="minorHAnsi"/>
                <w:color w:val="4F81BD"/>
                <w:sz w:val="20"/>
                <w:szCs w:val="20"/>
              </w:rPr>
              <w:t>w tym ruch aglomeracyjny</w:t>
            </w:r>
          </w:p>
        </w:tc>
        <w:tc>
          <w:tcPr>
            <w:tcW w:w="1921" w:type="dxa"/>
            <w:shd w:val="clear" w:color="auto" w:fill="DBE5F1"/>
            <w:vAlign w:val="center"/>
          </w:tcPr>
          <w:p w14:paraId="5E1041B1" w14:textId="77777777" w:rsidR="004F4D93" w:rsidRPr="001044F4" w:rsidRDefault="004F4D93" w:rsidP="0076393A">
            <w:pPr>
              <w:jc w:val="center"/>
              <w:rPr>
                <w:rFonts w:asciiTheme="minorHAnsi" w:hAnsiTheme="minorHAnsi" w:cstheme="minorHAnsi"/>
                <w:color w:val="4F81BD"/>
                <w:sz w:val="20"/>
                <w:szCs w:val="20"/>
                <w:lang w:val="en-GB"/>
              </w:rPr>
            </w:pPr>
          </w:p>
        </w:tc>
        <w:tc>
          <w:tcPr>
            <w:tcW w:w="1921" w:type="dxa"/>
            <w:shd w:val="clear" w:color="auto" w:fill="DBE5F1"/>
            <w:vAlign w:val="center"/>
          </w:tcPr>
          <w:p w14:paraId="30B50B27" w14:textId="77777777" w:rsidR="004F4D93" w:rsidRPr="001044F4" w:rsidRDefault="004F4D93" w:rsidP="0076393A">
            <w:pPr>
              <w:jc w:val="center"/>
              <w:rPr>
                <w:rFonts w:asciiTheme="minorHAnsi" w:hAnsiTheme="minorHAnsi" w:cstheme="minorHAnsi"/>
                <w:color w:val="4F81BD"/>
                <w:sz w:val="20"/>
                <w:szCs w:val="20"/>
                <w:lang w:val="en-GB"/>
              </w:rPr>
            </w:pPr>
          </w:p>
        </w:tc>
        <w:tc>
          <w:tcPr>
            <w:tcW w:w="1921" w:type="dxa"/>
            <w:shd w:val="clear" w:color="auto" w:fill="DBE5F1"/>
            <w:vAlign w:val="center"/>
          </w:tcPr>
          <w:p w14:paraId="2C79A791" w14:textId="77777777" w:rsidR="004F4D93" w:rsidRPr="001044F4" w:rsidRDefault="004F4D93" w:rsidP="0076393A">
            <w:pPr>
              <w:jc w:val="center"/>
              <w:rPr>
                <w:rFonts w:asciiTheme="minorHAnsi" w:hAnsiTheme="minorHAnsi" w:cstheme="minorHAnsi"/>
                <w:color w:val="4F81BD"/>
                <w:sz w:val="20"/>
                <w:szCs w:val="20"/>
                <w:lang w:val="en-GB"/>
              </w:rPr>
            </w:pPr>
          </w:p>
        </w:tc>
        <w:tc>
          <w:tcPr>
            <w:tcW w:w="1922" w:type="dxa"/>
            <w:shd w:val="clear" w:color="auto" w:fill="DBE5F1"/>
            <w:vAlign w:val="center"/>
          </w:tcPr>
          <w:p w14:paraId="521E3BB1" w14:textId="77777777" w:rsidR="004F4D93" w:rsidRPr="001044F4" w:rsidRDefault="004F4D93" w:rsidP="0076393A">
            <w:pPr>
              <w:jc w:val="center"/>
              <w:rPr>
                <w:rFonts w:asciiTheme="minorHAnsi" w:hAnsiTheme="minorHAnsi" w:cstheme="minorHAnsi"/>
                <w:color w:val="4F81BD"/>
                <w:sz w:val="20"/>
                <w:szCs w:val="20"/>
                <w:lang w:val="en-GB"/>
              </w:rPr>
            </w:pPr>
          </w:p>
        </w:tc>
      </w:tr>
      <w:tr w:rsidR="003A2B6F" w:rsidRPr="001044F4" w14:paraId="47B42EAD" w14:textId="77777777" w:rsidTr="00F66D6E">
        <w:tc>
          <w:tcPr>
            <w:tcW w:w="1921" w:type="dxa"/>
            <w:shd w:val="clear" w:color="auto" w:fill="DBE5F1"/>
            <w:vAlign w:val="center"/>
          </w:tcPr>
          <w:p w14:paraId="23EDC718" w14:textId="77777777" w:rsidR="004F4D93" w:rsidRPr="001044F4" w:rsidRDefault="004F4D93" w:rsidP="0076393A">
            <w:pPr>
              <w:keepNext/>
              <w:keepLines/>
              <w:rPr>
                <w:rFonts w:asciiTheme="minorHAnsi" w:hAnsiTheme="minorHAnsi" w:cstheme="minorHAnsi"/>
                <w:color w:val="4F81BD"/>
                <w:sz w:val="20"/>
                <w:szCs w:val="20"/>
              </w:rPr>
            </w:pPr>
            <w:r>
              <w:rPr>
                <w:rFonts w:asciiTheme="minorHAnsi" w:hAnsiTheme="minorHAnsi"/>
                <w:color w:val="4F81BD"/>
                <w:sz w:val="20"/>
                <w:szCs w:val="20"/>
              </w:rPr>
              <w:t>Ruch międzyregionalny</w:t>
            </w:r>
          </w:p>
        </w:tc>
        <w:tc>
          <w:tcPr>
            <w:tcW w:w="1921" w:type="dxa"/>
            <w:shd w:val="clear" w:color="auto" w:fill="DBE5F1"/>
            <w:vAlign w:val="center"/>
          </w:tcPr>
          <w:p w14:paraId="73FB9EFC" w14:textId="77777777" w:rsidR="004F4D93" w:rsidRPr="001044F4" w:rsidRDefault="004F4D93" w:rsidP="0076393A">
            <w:pPr>
              <w:jc w:val="center"/>
              <w:rPr>
                <w:rFonts w:asciiTheme="minorHAnsi" w:hAnsiTheme="minorHAnsi" w:cstheme="minorHAnsi"/>
                <w:color w:val="4F81BD"/>
                <w:sz w:val="20"/>
                <w:szCs w:val="20"/>
                <w:lang w:val="en-GB"/>
              </w:rPr>
            </w:pPr>
          </w:p>
        </w:tc>
        <w:tc>
          <w:tcPr>
            <w:tcW w:w="1921" w:type="dxa"/>
            <w:shd w:val="clear" w:color="auto" w:fill="DBE5F1"/>
            <w:vAlign w:val="center"/>
          </w:tcPr>
          <w:p w14:paraId="170F1D64" w14:textId="77777777" w:rsidR="004F4D93" w:rsidRPr="001044F4" w:rsidRDefault="004F4D93" w:rsidP="0076393A">
            <w:pPr>
              <w:jc w:val="center"/>
              <w:rPr>
                <w:rFonts w:asciiTheme="minorHAnsi" w:hAnsiTheme="minorHAnsi" w:cstheme="minorHAnsi"/>
                <w:color w:val="4F81BD"/>
                <w:sz w:val="20"/>
                <w:szCs w:val="20"/>
                <w:lang w:val="en-GB"/>
              </w:rPr>
            </w:pPr>
          </w:p>
        </w:tc>
        <w:tc>
          <w:tcPr>
            <w:tcW w:w="1921" w:type="dxa"/>
            <w:shd w:val="clear" w:color="auto" w:fill="DBE5F1"/>
            <w:vAlign w:val="center"/>
          </w:tcPr>
          <w:p w14:paraId="39E731E9" w14:textId="77777777" w:rsidR="004F4D93" w:rsidRPr="001044F4" w:rsidRDefault="004F4D93" w:rsidP="0076393A">
            <w:pPr>
              <w:jc w:val="center"/>
              <w:rPr>
                <w:rFonts w:asciiTheme="minorHAnsi" w:hAnsiTheme="minorHAnsi" w:cstheme="minorHAnsi"/>
                <w:color w:val="4F81BD"/>
                <w:sz w:val="20"/>
                <w:szCs w:val="20"/>
                <w:lang w:val="en-GB"/>
              </w:rPr>
            </w:pPr>
          </w:p>
        </w:tc>
        <w:tc>
          <w:tcPr>
            <w:tcW w:w="1922" w:type="dxa"/>
            <w:shd w:val="clear" w:color="auto" w:fill="DBE5F1"/>
            <w:vAlign w:val="center"/>
          </w:tcPr>
          <w:p w14:paraId="75729467" w14:textId="77777777" w:rsidR="004F4D93" w:rsidRPr="001044F4" w:rsidRDefault="004F4D93" w:rsidP="0076393A">
            <w:pPr>
              <w:jc w:val="center"/>
              <w:rPr>
                <w:rFonts w:asciiTheme="minorHAnsi" w:hAnsiTheme="minorHAnsi" w:cstheme="minorHAnsi"/>
                <w:color w:val="4F81BD"/>
                <w:sz w:val="20"/>
                <w:szCs w:val="20"/>
                <w:lang w:val="en-GB"/>
              </w:rPr>
            </w:pPr>
          </w:p>
        </w:tc>
      </w:tr>
      <w:tr w:rsidR="003A2B6F" w:rsidRPr="001044F4" w14:paraId="2904FB7D" w14:textId="77777777" w:rsidTr="00F66D6E">
        <w:tc>
          <w:tcPr>
            <w:tcW w:w="1921" w:type="dxa"/>
            <w:shd w:val="clear" w:color="auto" w:fill="DBE5F1"/>
            <w:vAlign w:val="center"/>
          </w:tcPr>
          <w:p w14:paraId="666F750B" w14:textId="77777777" w:rsidR="004F4D93" w:rsidRPr="001044F4" w:rsidRDefault="004F4D93" w:rsidP="0076393A">
            <w:pPr>
              <w:keepNext/>
              <w:keepLines/>
              <w:rPr>
                <w:rFonts w:asciiTheme="minorHAnsi" w:hAnsiTheme="minorHAnsi" w:cstheme="minorHAnsi"/>
                <w:color w:val="4F81BD"/>
                <w:sz w:val="20"/>
                <w:szCs w:val="20"/>
              </w:rPr>
            </w:pPr>
            <w:r>
              <w:rPr>
                <w:rFonts w:asciiTheme="minorHAnsi" w:hAnsiTheme="minorHAnsi"/>
                <w:color w:val="4F81BD"/>
                <w:sz w:val="20"/>
                <w:szCs w:val="20"/>
              </w:rPr>
              <w:t xml:space="preserve">Ruch </w:t>
            </w:r>
            <w:proofErr w:type="spellStart"/>
            <w:r>
              <w:rPr>
                <w:rFonts w:asciiTheme="minorHAnsi" w:hAnsiTheme="minorHAnsi"/>
                <w:color w:val="4F81BD"/>
                <w:sz w:val="20"/>
                <w:szCs w:val="20"/>
              </w:rPr>
              <w:t>międzyaglomeracyjny</w:t>
            </w:r>
            <w:proofErr w:type="spellEnd"/>
          </w:p>
        </w:tc>
        <w:tc>
          <w:tcPr>
            <w:tcW w:w="1921" w:type="dxa"/>
            <w:shd w:val="clear" w:color="auto" w:fill="DBE5F1"/>
            <w:vAlign w:val="center"/>
          </w:tcPr>
          <w:p w14:paraId="5CEA0ACD" w14:textId="77777777" w:rsidR="004F4D93" w:rsidRPr="001044F4" w:rsidRDefault="004F4D93" w:rsidP="0076393A">
            <w:pPr>
              <w:jc w:val="center"/>
              <w:rPr>
                <w:rFonts w:asciiTheme="minorHAnsi" w:hAnsiTheme="minorHAnsi" w:cstheme="minorHAnsi"/>
                <w:color w:val="4F81BD"/>
                <w:sz w:val="20"/>
                <w:szCs w:val="20"/>
                <w:lang w:val="en-GB"/>
              </w:rPr>
            </w:pPr>
          </w:p>
        </w:tc>
        <w:tc>
          <w:tcPr>
            <w:tcW w:w="1921" w:type="dxa"/>
            <w:shd w:val="clear" w:color="auto" w:fill="DBE5F1"/>
            <w:vAlign w:val="center"/>
          </w:tcPr>
          <w:p w14:paraId="19AD3237" w14:textId="77777777" w:rsidR="004F4D93" w:rsidRPr="001044F4" w:rsidRDefault="004F4D93" w:rsidP="0076393A">
            <w:pPr>
              <w:jc w:val="center"/>
              <w:rPr>
                <w:rFonts w:asciiTheme="minorHAnsi" w:hAnsiTheme="minorHAnsi" w:cstheme="minorHAnsi"/>
                <w:color w:val="4F81BD"/>
                <w:sz w:val="20"/>
                <w:szCs w:val="20"/>
                <w:lang w:val="en-GB"/>
              </w:rPr>
            </w:pPr>
          </w:p>
        </w:tc>
        <w:tc>
          <w:tcPr>
            <w:tcW w:w="1921" w:type="dxa"/>
            <w:shd w:val="clear" w:color="auto" w:fill="DBE5F1"/>
            <w:vAlign w:val="center"/>
          </w:tcPr>
          <w:p w14:paraId="246C365C" w14:textId="77777777" w:rsidR="004F4D93" w:rsidRPr="001044F4" w:rsidRDefault="004F4D93" w:rsidP="0076393A">
            <w:pPr>
              <w:jc w:val="center"/>
              <w:rPr>
                <w:rFonts w:asciiTheme="minorHAnsi" w:hAnsiTheme="minorHAnsi" w:cstheme="minorHAnsi"/>
                <w:color w:val="4F81BD"/>
                <w:sz w:val="20"/>
                <w:szCs w:val="20"/>
                <w:lang w:val="en-GB"/>
              </w:rPr>
            </w:pPr>
          </w:p>
        </w:tc>
        <w:tc>
          <w:tcPr>
            <w:tcW w:w="1922" w:type="dxa"/>
            <w:shd w:val="clear" w:color="auto" w:fill="DBE5F1"/>
            <w:vAlign w:val="center"/>
          </w:tcPr>
          <w:p w14:paraId="666E1ABF" w14:textId="77777777" w:rsidR="004F4D93" w:rsidRPr="001044F4" w:rsidRDefault="004F4D93" w:rsidP="0076393A">
            <w:pPr>
              <w:jc w:val="center"/>
              <w:rPr>
                <w:rFonts w:asciiTheme="minorHAnsi" w:hAnsiTheme="minorHAnsi" w:cstheme="minorHAnsi"/>
                <w:color w:val="4F81BD"/>
                <w:sz w:val="20"/>
                <w:szCs w:val="20"/>
                <w:lang w:val="en-GB"/>
              </w:rPr>
            </w:pPr>
          </w:p>
        </w:tc>
      </w:tr>
      <w:tr w:rsidR="003A2B6F" w:rsidRPr="001044F4" w14:paraId="6E26026D" w14:textId="77777777" w:rsidTr="00F66D6E">
        <w:tc>
          <w:tcPr>
            <w:tcW w:w="1921" w:type="dxa"/>
            <w:shd w:val="clear" w:color="auto" w:fill="DBE5F1"/>
            <w:vAlign w:val="center"/>
          </w:tcPr>
          <w:p w14:paraId="3F30A5AE" w14:textId="77777777" w:rsidR="004F4D93" w:rsidRPr="001044F4" w:rsidRDefault="004F4D93" w:rsidP="0076393A">
            <w:pPr>
              <w:rPr>
                <w:rFonts w:asciiTheme="minorHAnsi" w:hAnsiTheme="minorHAnsi" w:cstheme="minorHAnsi"/>
                <w:b/>
                <w:color w:val="4F81BD"/>
                <w:sz w:val="20"/>
                <w:szCs w:val="20"/>
              </w:rPr>
            </w:pPr>
            <w:r>
              <w:rPr>
                <w:rFonts w:asciiTheme="minorHAnsi" w:hAnsiTheme="minorHAnsi"/>
                <w:b/>
                <w:color w:val="4F81BD"/>
                <w:sz w:val="20"/>
                <w:szCs w:val="20"/>
              </w:rPr>
              <w:t>Suma całościowa****</w:t>
            </w:r>
          </w:p>
        </w:tc>
        <w:tc>
          <w:tcPr>
            <w:tcW w:w="1921" w:type="dxa"/>
            <w:shd w:val="clear" w:color="auto" w:fill="DBE5F1"/>
            <w:vAlign w:val="center"/>
          </w:tcPr>
          <w:p w14:paraId="4850D1B0" w14:textId="77777777" w:rsidR="004F4D93" w:rsidRPr="001044F4" w:rsidRDefault="004F4D93" w:rsidP="0076393A">
            <w:pPr>
              <w:jc w:val="center"/>
              <w:rPr>
                <w:rFonts w:asciiTheme="minorHAnsi" w:hAnsiTheme="minorHAnsi" w:cstheme="minorHAnsi"/>
                <w:b/>
                <w:color w:val="4F81BD"/>
                <w:sz w:val="20"/>
                <w:szCs w:val="20"/>
                <w:lang w:val="en-GB"/>
              </w:rPr>
            </w:pPr>
          </w:p>
        </w:tc>
        <w:tc>
          <w:tcPr>
            <w:tcW w:w="1921" w:type="dxa"/>
            <w:shd w:val="clear" w:color="auto" w:fill="DBE5F1"/>
            <w:vAlign w:val="center"/>
          </w:tcPr>
          <w:p w14:paraId="5F891FBB" w14:textId="77777777" w:rsidR="004F4D93" w:rsidRPr="001044F4" w:rsidRDefault="004F4D93" w:rsidP="0076393A">
            <w:pPr>
              <w:jc w:val="center"/>
              <w:rPr>
                <w:rFonts w:asciiTheme="minorHAnsi" w:hAnsiTheme="minorHAnsi" w:cstheme="minorHAnsi"/>
                <w:b/>
                <w:color w:val="4F81BD"/>
                <w:sz w:val="20"/>
                <w:szCs w:val="20"/>
                <w:lang w:val="en-GB"/>
              </w:rPr>
            </w:pPr>
          </w:p>
        </w:tc>
        <w:tc>
          <w:tcPr>
            <w:tcW w:w="1921" w:type="dxa"/>
            <w:shd w:val="clear" w:color="auto" w:fill="DBE5F1"/>
            <w:vAlign w:val="center"/>
          </w:tcPr>
          <w:p w14:paraId="2A933E20" w14:textId="77777777" w:rsidR="004F4D93" w:rsidRPr="001044F4" w:rsidRDefault="004F4D93" w:rsidP="0076393A">
            <w:pPr>
              <w:jc w:val="center"/>
              <w:rPr>
                <w:rFonts w:asciiTheme="minorHAnsi" w:hAnsiTheme="minorHAnsi" w:cstheme="minorHAnsi"/>
                <w:b/>
                <w:color w:val="4F81BD"/>
                <w:sz w:val="20"/>
                <w:szCs w:val="20"/>
                <w:lang w:val="en-GB"/>
              </w:rPr>
            </w:pPr>
          </w:p>
        </w:tc>
        <w:tc>
          <w:tcPr>
            <w:tcW w:w="1922" w:type="dxa"/>
            <w:shd w:val="clear" w:color="auto" w:fill="DBE5F1"/>
            <w:vAlign w:val="center"/>
          </w:tcPr>
          <w:p w14:paraId="6DC30865" w14:textId="77777777" w:rsidR="004F4D93" w:rsidRPr="001044F4" w:rsidRDefault="004F4D93" w:rsidP="0076393A">
            <w:pPr>
              <w:jc w:val="center"/>
              <w:rPr>
                <w:rFonts w:asciiTheme="minorHAnsi" w:hAnsiTheme="minorHAnsi" w:cstheme="minorHAnsi"/>
                <w:b/>
                <w:color w:val="4F81BD"/>
                <w:sz w:val="20"/>
                <w:szCs w:val="20"/>
                <w:lang w:val="en-GB"/>
              </w:rPr>
            </w:pPr>
          </w:p>
        </w:tc>
      </w:tr>
    </w:tbl>
    <w:p w14:paraId="4337F3A1" w14:textId="77777777" w:rsidR="004F4D93" w:rsidRPr="001044F4" w:rsidRDefault="004F4D93" w:rsidP="00946C60">
      <w:pPr>
        <w:pStyle w:val="anxnormalZnak"/>
        <w:spacing w:after="120"/>
        <w:ind w:left="0" w:right="26"/>
        <w:rPr>
          <w:rFonts w:asciiTheme="minorHAnsi" w:hAnsiTheme="minorHAnsi" w:cstheme="minorHAnsi"/>
          <w:i/>
          <w:sz w:val="16"/>
          <w:szCs w:val="16"/>
        </w:rPr>
      </w:pPr>
      <w:r>
        <w:rPr>
          <w:rFonts w:asciiTheme="minorHAnsi" w:hAnsiTheme="minorHAnsi"/>
          <w:i/>
          <w:sz w:val="16"/>
          <w:szCs w:val="16"/>
        </w:rPr>
        <w:t>*) n – pierwszy rok okresu odniesienia, N – ostatni rok prognozy</w:t>
      </w:r>
    </w:p>
    <w:p w14:paraId="548A2DD8" w14:textId="77777777" w:rsidR="004F4D93" w:rsidRPr="001044F4" w:rsidRDefault="004F4D93" w:rsidP="00946C60">
      <w:pPr>
        <w:pStyle w:val="anxnormalZnak"/>
        <w:spacing w:after="120"/>
        <w:ind w:left="0" w:right="26"/>
        <w:rPr>
          <w:rFonts w:asciiTheme="minorHAnsi" w:hAnsiTheme="minorHAnsi" w:cstheme="minorHAnsi"/>
          <w:i/>
          <w:sz w:val="16"/>
          <w:szCs w:val="16"/>
        </w:rPr>
      </w:pPr>
      <w:r>
        <w:rPr>
          <w:rFonts w:asciiTheme="minorHAnsi" w:hAnsiTheme="minorHAnsi"/>
          <w:i/>
          <w:sz w:val="16"/>
          <w:szCs w:val="16"/>
        </w:rPr>
        <w:t>**) Spadek pracy przewozowej w innych gałęziach transportu (drogowy i inne publiczne środki transportu)</w:t>
      </w:r>
    </w:p>
    <w:p w14:paraId="540DA6D0" w14:textId="14DE5844" w:rsidR="004F4D93" w:rsidRPr="001044F4" w:rsidRDefault="004F4D93" w:rsidP="00946C60">
      <w:pPr>
        <w:pStyle w:val="anxnormalZnak"/>
        <w:spacing w:after="120"/>
        <w:ind w:left="1620" w:right="26" w:hanging="1620"/>
        <w:rPr>
          <w:rFonts w:asciiTheme="minorHAnsi" w:hAnsiTheme="minorHAnsi" w:cstheme="minorHAnsi"/>
          <w:i/>
          <w:sz w:val="16"/>
          <w:szCs w:val="16"/>
        </w:rPr>
      </w:pPr>
      <w:r>
        <w:rPr>
          <w:rFonts w:asciiTheme="minorHAnsi" w:hAnsiTheme="minorHAnsi"/>
          <w:i/>
          <w:sz w:val="16"/>
          <w:szCs w:val="16"/>
        </w:rPr>
        <w:t>***) Biorąc pod uwagę wyłącznie nową pracę przewozową (pasażerokilometry) – dodatkową dla kolei.</w:t>
      </w:r>
    </w:p>
    <w:p w14:paraId="2AC55042" w14:textId="4079CF2A" w:rsidR="004F4D93" w:rsidRPr="001044F4" w:rsidRDefault="004F4D93" w:rsidP="00946C60">
      <w:pPr>
        <w:pStyle w:val="anxnormalZnak"/>
        <w:spacing w:after="120"/>
        <w:ind w:left="1620" w:right="26" w:hanging="1620"/>
        <w:rPr>
          <w:rFonts w:asciiTheme="minorHAnsi" w:hAnsiTheme="minorHAnsi" w:cstheme="minorHAnsi"/>
          <w:i/>
          <w:sz w:val="16"/>
          <w:szCs w:val="16"/>
        </w:rPr>
      </w:pPr>
      <w:r>
        <w:rPr>
          <w:rFonts w:asciiTheme="minorHAnsi" w:hAnsiTheme="minorHAnsi"/>
          <w:i/>
          <w:sz w:val="16"/>
          <w:szCs w:val="16"/>
        </w:rPr>
        <w:t>****) Sumy pasażerokilometrów w obydwu zestawieniach nie są jednakowe ze względu na różne średnie odległości przejazdu.</w:t>
      </w:r>
    </w:p>
    <w:p w14:paraId="6EA4AD85" w14:textId="77777777" w:rsidR="004F4D93" w:rsidRPr="001044F4" w:rsidRDefault="004F4D93" w:rsidP="00093D31">
      <w:pPr>
        <w:pStyle w:val="anxnormalZnak"/>
        <w:numPr>
          <w:ilvl w:val="0"/>
          <w:numId w:val="46"/>
        </w:numPr>
        <w:spacing w:after="120"/>
        <w:ind w:left="426" w:right="26" w:hanging="426"/>
        <w:rPr>
          <w:rFonts w:asciiTheme="minorHAnsi" w:hAnsiTheme="minorHAnsi" w:cstheme="minorHAnsi"/>
        </w:rPr>
      </w:pPr>
      <w:r>
        <w:rPr>
          <w:rFonts w:asciiTheme="minorHAnsi" w:hAnsiTheme="minorHAnsi"/>
        </w:rPr>
        <w:t>Średnie odległości i prędkości handlowe</w:t>
      </w:r>
    </w:p>
    <w:tbl>
      <w:tblPr>
        <w:tblW w:w="9498"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blLayout w:type="fixed"/>
        <w:tblLook w:val="04A0" w:firstRow="1" w:lastRow="0" w:firstColumn="1" w:lastColumn="0" w:noHBand="0" w:noVBand="1"/>
      </w:tblPr>
      <w:tblGrid>
        <w:gridCol w:w="3261"/>
        <w:gridCol w:w="1559"/>
        <w:gridCol w:w="1559"/>
        <w:gridCol w:w="1559"/>
        <w:gridCol w:w="1560"/>
      </w:tblGrid>
      <w:tr w:rsidR="003A2B6F" w:rsidRPr="001044F4" w14:paraId="137AAF9A" w14:textId="77777777" w:rsidTr="00F66D6E">
        <w:tc>
          <w:tcPr>
            <w:tcW w:w="3261" w:type="dxa"/>
            <w:tcBorders>
              <w:bottom w:val="single" w:sz="4" w:space="0" w:color="FFFFFF" w:themeColor="background1"/>
            </w:tcBorders>
            <w:shd w:val="clear" w:color="auto" w:fill="A6A6A6"/>
            <w:vAlign w:val="center"/>
          </w:tcPr>
          <w:p w14:paraId="3EA1B456" w14:textId="77777777" w:rsidR="004F4D93" w:rsidRPr="001044F4" w:rsidRDefault="004F4D93" w:rsidP="00093D31">
            <w:pPr>
              <w:pStyle w:val="Odstavecseseznamem1"/>
              <w:keepNext/>
              <w:keepLines/>
              <w:numPr>
                <w:ilvl w:val="0"/>
                <w:numId w:val="40"/>
              </w:numPr>
              <w:spacing w:after="0" w:line="240" w:lineRule="auto"/>
              <w:ind w:left="743" w:hanging="284"/>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Wariant bezinwestycyjny</w:t>
            </w:r>
          </w:p>
          <w:p w14:paraId="5C902C2B" w14:textId="77777777" w:rsidR="004F4D93" w:rsidRPr="001044F4" w:rsidRDefault="004F4D93" w:rsidP="00093D31">
            <w:pPr>
              <w:pStyle w:val="Odstavecseseznamem1"/>
              <w:numPr>
                <w:ilvl w:val="0"/>
                <w:numId w:val="40"/>
              </w:numPr>
              <w:spacing w:after="0" w:line="240" w:lineRule="auto"/>
              <w:ind w:left="743" w:hanging="284"/>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Warianty inwestycyjne</w:t>
            </w:r>
          </w:p>
        </w:tc>
        <w:tc>
          <w:tcPr>
            <w:tcW w:w="1559" w:type="dxa"/>
            <w:tcBorders>
              <w:bottom w:val="single" w:sz="4" w:space="0" w:color="FFFFFF" w:themeColor="background1"/>
            </w:tcBorders>
            <w:shd w:val="clear" w:color="auto" w:fill="A6A6A6"/>
            <w:vAlign w:val="center"/>
          </w:tcPr>
          <w:p w14:paraId="21FB612A" w14:textId="77777777" w:rsidR="004F4D93" w:rsidRPr="001044F4" w:rsidRDefault="004F4D93" w:rsidP="0076393A">
            <w:pPr>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n*</w:t>
            </w:r>
          </w:p>
        </w:tc>
        <w:tc>
          <w:tcPr>
            <w:tcW w:w="1559" w:type="dxa"/>
            <w:tcBorders>
              <w:bottom w:val="single" w:sz="4" w:space="0" w:color="FFFFFF" w:themeColor="background1"/>
            </w:tcBorders>
            <w:shd w:val="clear" w:color="auto" w:fill="A6A6A6"/>
            <w:vAlign w:val="center"/>
          </w:tcPr>
          <w:p w14:paraId="43CB3F2E" w14:textId="77777777" w:rsidR="004F4D93" w:rsidRPr="001044F4" w:rsidRDefault="004F4D93" w:rsidP="0076393A">
            <w:pPr>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n+1</w:t>
            </w:r>
          </w:p>
        </w:tc>
        <w:tc>
          <w:tcPr>
            <w:tcW w:w="1559" w:type="dxa"/>
            <w:tcBorders>
              <w:bottom w:val="single" w:sz="4" w:space="0" w:color="FFFFFF" w:themeColor="background1"/>
            </w:tcBorders>
            <w:shd w:val="clear" w:color="auto" w:fill="A6A6A6"/>
            <w:vAlign w:val="center"/>
          </w:tcPr>
          <w:p w14:paraId="6743A705" w14:textId="77777777" w:rsidR="004F4D93" w:rsidRPr="001044F4" w:rsidRDefault="004F4D93" w:rsidP="0076393A">
            <w:pPr>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t>
            </w:r>
          </w:p>
        </w:tc>
        <w:tc>
          <w:tcPr>
            <w:tcW w:w="1560" w:type="dxa"/>
            <w:tcBorders>
              <w:bottom w:val="single" w:sz="4" w:space="0" w:color="FFFFFF" w:themeColor="background1"/>
            </w:tcBorders>
            <w:shd w:val="clear" w:color="auto" w:fill="A6A6A6"/>
            <w:vAlign w:val="center"/>
          </w:tcPr>
          <w:p w14:paraId="296B4675" w14:textId="77777777" w:rsidR="004F4D93" w:rsidRPr="001044F4" w:rsidRDefault="004F4D93" w:rsidP="0076393A">
            <w:pPr>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N</w:t>
            </w:r>
          </w:p>
        </w:tc>
      </w:tr>
      <w:tr w:rsidR="003A2B6F" w:rsidRPr="001044F4" w14:paraId="388857C0" w14:textId="77777777" w:rsidTr="00F66D6E">
        <w:tc>
          <w:tcPr>
            <w:tcW w:w="9498" w:type="dxa"/>
            <w:gridSpan w:val="5"/>
            <w:shd w:val="clear" w:color="auto" w:fill="DBE5F1"/>
            <w:vAlign w:val="center"/>
          </w:tcPr>
          <w:p w14:paraId="64AF6A27" w14:textId="77777777" w:rsidR="004F4D93" w:rsidRPr="001044F4" w:rsidRDefault="004F4D93" w:rsidP="0076393A">
            <w:pPr>
              <w:jc w:val="center"/>
              <w:rPr>
                <w:rFonts w:asciiTheme="minorHAnsi" w:hAnsiTheme="minorHAnsi" w:cstheme="minorHAnsi"/>
                <w:b/>
                <w:color w:val="FFFFFF" w:themeColor="background1"/>
                <w:sz w:val="20"/>
                <w:szCs w:val="20"/>
              </w:rPr>
            </w:pPr>
            <w:r>
              <w:rPr>
                <w:rFonts w:asciiTheme="minorHAnsi" w:hAnsiTheme="minorHAnsi"/>
                <w:b/>
                <w:color w:val="4F81BD"/>
                <w:sz w:val="20"/>
                <w:szCs w:val="20"/>
              </w:rPr>
              <w:t>Średnia odległość podróży**</w:t>
            </w:r>
          </w:p>
        </w:tc>
      </w:tr>
      <w:tr w:rsidR="003A2B6F" w:rsidRPr="001044F4" w14:paraId="4E15C61E" w14:textId="77777777" w:rsidTr="00F66D6E">
        <w:tc>
          <w:tcPr>
            <w:tcW w:w="3261" w:type="dxa"/>
            <w:shd w:val="clear" w:color="auto" w:fill="DBE5F1"/>
            <w:vAlign w:val="center"/>
          </w:tcPr>
          <w:p w14:paraId="619B24B5" w14:textId="77777777" w:rsidR="004F4D93" w:rsidRPr="001044F4" w:rsidRDefault="004F4D93" w:rsidP="00EE280F">
            <w:pPr>
              <w:keepNext/>
              <w:keepLines/>
              <w:rPr>
                <w:rFonts w:asciiTheme="minorHAnsi" w:hAnsiTheme="minorHAnsi" w:cstheme="minorHAnsi"/>
                <w:color w:val="4F81BD"/>
                <w:sz w:val="20"/>
                <w:szCs w:val="20"/>
              </w:rPr>
            </w:pPr>
            <w:r>
              <w:rPr>
                <w:rFonts w:asciiTheme="minorHAnsi" w:hAnsiTheme="minorHAnsi"/>
                <w:color w:val="4F81BD"/>
                <w:sz w:val="20"/>
                <w:szCs w:val="20"/>
              </w:rPr>
              <w:t>Ruch regionalny</w:t>
            </w:r>
          </w:p>
        </w:tc>
        <w:tc>
          <w:tcPr>
            <w:tcW w:w="1559" w:type="dxa"/>
            <w:shd w:val="clear" w:color="auto" w:fill="DBE5F1"/>
            <w:vAlign w:val="center"/>
          </w:tcPr>
          <w:p w14:paraId="17DC2A4B" w14:textId="77777777" w:rsidR="004F4D93" w:rsidRPr="001044F4" w:rsidRDefault="004F4D93" w:rsidP="0076393A">
            <w:pPr>
              <w:jc w:val="center"/>
              <w:rPr>
                <w:rFonts w:asciiTheme="minorHAnsi" w:hAnsiTheme="minorHAnsi" w:cstheme="minorHAnsi"/>
                <w:i/>
                <w:color w:val="4F81BD"/>
                <w:sz w:val="20"/>
                <w:szCs w:val="20"/>
              </w:rPr>
            </w:pPr>
            <w:r>
              <w:rPr>
                <w:rFonts w:asciiTheme="minorHAnsi" w:hAnsiTheme="minorHAnsi"/>
                <w:i/>
                <w:color w:val="4F81BD"/>
                <w:sz w:val="20"/>
                <w:szCs w:val="20"/>
              </w:rPr>
              <w:t>[km]</w:t>
            </w:r>
          </w:p>
        </w:tc>
        <w:tc>
          <w:tcPr>
            <w:tcW w:w="1559" w:type="dxa"/>
            <w:shd w:val="clear" w:color="auto" w:fill="DBE5F1"/>
            <w:vAlign w:val="center"/>
          </w:tcPr>
          <w:p w14:paraId="744F405B" w14:textId="77777777" w:rsidR="004F4D93" w:rsidRPr="001044F4" w:rsidRDefault="004F4D93" w:rsidP="0076393A">
            <w:pPr>
              <w:jc w:val="center"/>
              <w:rPr>
                <w:rFonts w:asciiTheme="minorHAnsi" w:hAnsiTheme="minorHAnsi" w:cstheme="minorHAnsi"/>
                <w:color w:val="4F81BD"/>
                <w:sz w:val="20"/>
                <w:szCs w:val="20"/>
              </w:rPr>
            </w:pPr>
            <w:r>
              <w:rPr>
                <w:rFonts w:asciiTheme="minorHAnsi" w:hAnsiTheme="minorHAnsi"/>
                <w:color w:val="4F81BD"/>
                <w:sz w:val="20"/>
                <w:szCs w:val="20"/>
              </w:rPr>
              <w:t>…</w:t>
            </w:r>
          </w:p>
        </w:tc>
        <w:tc>
          <w:tcPr>
            <w:tcW w:w="1559" w:type="dxa"/>
            <w:shd w:val="clear" w:color="auto" w:fill="DBE5F1"/>
            <w:vAlign w:val="center"/>
          </w:tcPr>
          <w:p w14:paraId="1F64DD58" w14:textId="77777777" w:rsidR="004F4D93" w:rsidRPr="001044F4" w:rsidRDefault="004F4D93" w:rsidP="0076393A">
            <w:pPr>
              <w:jc w:val="center"/>
              <w:rPr>
                <w:rFonts w:asciiTheme="minorHAnsi" w:hAnsiTheme="minorHAnsi" w:cstheme="minorHAnsi"/>
                <w:b/>
                <w:color w:val="4F81BD"/>
                <w:sz w:val="20"/>
                <w:szCs w:val="20"/>
                <w:lang w:val="en-GB"/>
              </w:rPr>
            </w:pPr>
          </w:p>
        </w:tc>
        <w:tc>
          <w:tcPr>
            <w:tcW w:w="1560" w:type="dxa"/>
            <w:shd w:val="clear" w:color="auto" w:fill="DBE5F1"/>
            <w:vAlign w:val="center"/>
          </w:tcPr>
          <w:p w14:paraId="7B8C3D3A" w14:textId="77777777" w:rsidR="004F4D93" w:rsidRPr="001044F4" w:rsidRDefault="004F4D93" w:rsidP="0076393A">
            <w:pPr>
              <w:jc w:val="center"/>
              <w:rPr>
                <w:rFonts w:asciiTheme="minorHAnsi" w:hAnsiTheme="minorHAnsi" w:cstheme="minorHAnsi"/>
                <w:b/>
                <w:color w:val="4F81BD"/>
                <w:sz w:val="20"/>
                <w:szCs w:val="20"/>
                <w:lang w:val="en-GB"/>
              </w:rPr>
            </w:pPr>
          </w:p>
        </w:tc>
      </w:tr>
      <w:tr w:rsidR="003A2B6F" w:rsidRPr="001044F4" w14:paraId="77AAD558" w14:textId="77777777" w:rsidTr="00F66D6E">
        <w:tc>
          <w:tcPr>
            <w:tcW w:w="3261" w:type="dxa"/>
            <w:shd w:val="clear" w:color="auto" w:fill="DBE5F1"/>
            <w:vAlign w:val="center"/>
          </w:tcPr>
          <w:p w14:paraId="345E440B" w14:textId="77777777" w:rsidR="004F4D93" w:rsidRPr="001044F4" w:rsidRDefault="004F4D93" w:rsidP="00EE280F">
            <w:pPr>
              <w:keepNext/>
              <w:keepLines/>
              <w:ind w:left="179"/>
              <w:rPr>
                <w:rFonts w:asciiTheme="minorHAnsi" w:hAnsiTheme="minorHAnsi" w:cstheme="minorHAnsi"/>
                <w:color w:val="4F81BD"/>
                <w:sz w:val="20"/>
                <w:szCs w:val="20"/>
              </w:rPr>
            </w:pPr>
            <w:r>
              <w:rPr>
                <w:rFonts w:asciiTheme="minorHAnsi" w:hAnsiTheme="minorHAnsi"/>
                <w:color w:val="4F81BD"/>
                <w:sz w:val="20"/>
                <w:szCs w:val="20"/>
              </w:rPr>
              <w:t>w tym ruch aglomeracyjny</w:t>
            </w:r>
          </w:p>
        </w:tc>
        <w:tc>
          <w:tcPr>
            <w:tcW w:w="1559" w:type="dxa"/>
            <w:shd w:val="clear" w:color="auto" w:fill="DBE5F1"/>
            <w:vAlign w:val="center"/>
          </w:tcPr>
          <w:p w14:paraId="1F6516FD" w14:textId="77777777" w:rsidR="004F4D93" w:rsidRPr="001044F4" w:rsidRDefault="004F4D93" w:rsidP="0076393A">
            <w:pPr>
              <w:jc w:val="center"/>
              <w:rPr>
                <w:rFonts w:asciiTheme="minorHAnsi" w:hAnsiTheme="minorHAnsi" w:cstheme="minorHAnsi"/>
                <w:color w:val="4F81BD"/>
                <w:sz w:val="20"/>
                <w:szCs w:val="20"/>
              </w:rPr>
            </w:pPr>
            <w:r>
              <w:rPr>
                <w:rFonts w:asciiTheme="minorHAnsi" w:hAnsiTheme="minorHAnsi"/>
                <w:color w:val="4F81BD"/>
                <w:sz w:val="20"/>
                <w:szCs w:val="20"/>
              </w:rPr>
              <w:t>…</w:t>
            </w:r>
          </w:p>
        </w:tc>
        <w:tc>
          <w:tcPr>
            <w:tcW w:w="1559" w:type="dxa"/>
            <w:shd w:val="clear" w:color="auto" w:fill="DBE5F1"/>
            <w:vAlign w:val="center"/>
          </w:tcPr>
          <w:p w14:paraId="042FBC35" w14:textId="77777777" w:rsidR="004F4D93" w:rsidRPr="001044F4" w:rsidRDefault="004F4D93" w:rsidP="0076393A">
            <w:pPr>
              <w:jc w:val="center"/>
              <w:rPr>
                <w:rFonts w:asciiTheme="minorHAnsi" w:hAnsiTheme="minorHAnsi" w:cstheme="minorHAnsi"/>
                <w:color w:val="4F81BD"/>
                <w:sz w:val="20"/>
                <w:szCs w:val="20"/>
                <w:lang w:val="en-GB"/>
              </w:rPr>
            </w:pPr>
          </w:p>
        </w:tc>
        <w:tc>
          <w:tcPr>
            <w:tcW w:w="1559" w:type="dxa"/>
            <w:shd w:val="clear" w:color="auto" w:fill="DBE5F1"/>
            <w:vAlign w:val="center"/>
          </w:tcPr>
          <w:p w14:paraId="3653FDFE" w14:textId="77777777" w:rsidR="004F4D93" w:rsidRPr="001044F4" w:rsidRDefault="004F4D93" w:rsidP="0076393A">
            <w:pPr>
              <w:jc w:val="center"/>
              <w:rPr>
                <w:rFonts w:asciiTheme="minorHAnsi" w:hAnsiTheme="minorHAnsi" w:cstheme="minorHAnsi"/>
                <w:b/>
                <w:color w:val="4F81BD"/>
                <w:sz w:val="20"/>
                <w:szCs w:val="20"/>
                <w:lang w:val="en-GB"/>
              </w:rPr>
            </w:pPr>
          </w:p>
        </w:tc>
        <w:tc>
          <w:tcPr>
            <w:tcW w:w="1560" w:type="dxa"/>
            <w:shd w:val="clear" w:color="auto" w:fill="DBE5F1"/>
            <w:vAlign w:val="center"/>
          </w:tcPr>
          <w:p w14:paraId="4F43D0B7" w14:textId="77777777" w:rsidR="004F4D93" w:rsidRPr="001044F4" w:rsidRDefault="004F4D93" w:rsidP="0076393A">
            <w:pPr>
              <w:jc w:val="center"/>
              <w:rPr>
                <w:rFonts w:asciiTheme="minorHAnsi" w:hAnsiTheme="minorHAnsi" w:cstheme="minorHAnsi"/>
                <w:b/>
                <w:color w:val="4F81BD"/>
                <w:sz w:val="20"/>
                <w:szCs w:val="20"/>
                <w:lang w:val="en-GB"/>
              </w:rPr>
            </w:pPr>
          </w:p>
        </w:tc>
      </w:tr>
      <w:tr w:rsidR="003A2B6F" w:rsidRPr="001044F4" w14:paraId="241DFBD2" w14:textId="77777777" w:rsidTr="00F66D6E">
        <w:tc>
          <w:tcPr>
            <w:tcW w:w="3261" w:type="dxa"/>
            <w:shd w:val="clear" w:color="auto" w:fill="DBE5F1"/>
            <w:vAlign w:val="center"/>
          </w:tcPr>
          <w:p w14:paraId="6FC77B24" w14:textId="77777777" w:rsidR="004F4D93" w:rsidRPr="001044F4" w:rsidRDefault="004F4D93" w:rsidP="00EE280F">
            <w:pPr>
              <w:keepNext/>
              <w:keepLines/>
              <w:rPr>
                <w:rFonts w:asciiTheme="minorHAnsi" w:hAnsiTheme="minorHAnsi" w:cstheme="minorHAnsi"/>
                <w:color w:val="4F81BD"/>
                <w:sz w:val="20"/>
                <w:szCs w:val="20"/>
              </w:rPr>
            </w:pPr>
            <w:r>
              <w:rPr>
                <w:rFonts w:asciiTheme="minorHAnsi" w:hAnsiTheme="minorHAnsi"/>
                <w:color w:val="4F81BD"/>
                <w:sz w:val="20"/>
                <w:szCs w:val="20"/>
              </w:rPr>
              <w:t>Ruch międzyregionalny</w:t>
            </w:r>
          </w:p>
        </w:tc>
        <w:tc>
          <w:tcPr>
            <w:tcW w:w="1559" w:type="dxa"/>
            <w:shd w:val="clear" w:color="auto" w:fill="DBE5F1"/>
            <w:vAlign w:val="center"/>
          </w:tcPr>
          <w:p w14:paraId="52CBFCC1" w14:textId="77777777" w:rsidR="004F4D93" w:rsidRPr="001044F4" w:rsidRDefault="004F4D93" w:rsidP="0076393A">
            <w:pPr>
              <w:jc w:val="center"/>
              <w:rPr>
                <w:rFonts w:asciiTheme="minorHAnsi" w:hAnsiTheme="minorHAnsi" w:cstheme="minorHAnsi"/>
                <w:color w:val="4F81BD"/>
                <w:sz w:val="20"/>
                <w:szCs w:val="20"/>
                <w:lang w:val="en-GB"/>
              </w:rPr>
            </w:pPr>
          </w:p>
        </w:tc>
        <w:tc>
          <w:tcPr>
            <w:tcW w:w="1559" w:type="dxa"/>
            <w:shd w:val="clear" w:color="auto" w:fill="DBE5F1"/>
            <w:vAlign w:val="center"/>
          </w:tcPr>
          <w:p w14:paraId="76AC4882" w14:textId="77777777" w:rsidR="004F4D93" w:rsidRPr="001044F4" w:rsidRDefault="004F4D93" w:rsidP="0076393A">
            <w:pPr>
              <w:jc w:val="center"/>
              <w:rPr>
                <w:rFonts w:asciiTheme="minorHAnsi" w:hAnsiTheme="minorHAnsi" w:cstheme="minorHAnsi"/>
                <w:color w:val="4F81BD"/>
                <w:sz w:val="20"/>
                <w:szCs w:val="20"/>
                <w:lang w:val="en-GB"/>
              </w:rPr>
            </w:pPr>
          </w:p>
        </w:tc>
        <w:tc>
          <w:tcPr>
            <w:tcW w:w="1559" w:type="dxa"/>
            <w:shd w:val="clear" w:color="auto" w:fill="DBE5F1"/>
            <w:vAlign w:val="center"/>
          </w:tcPr>
          <w:p w14:paraId="4A669F9B" w14:textId="77777777" w:rsidR="004F4D93" w:rsidRPr="001044F4" w:rsidRDefault="004F4D93" w:rsidP="0076393A">
            <w:pPr>
              <w:jc w:val="center"/>
              <w:rPr>
                <w:rFonts w:asciiTheme="minorHAnsi" w:hAnsiTheme="minorHAnsi" w:cstheme="minorHAnsi"/>
                <w:b/>
                <w:color w:val="4F81BD"/>
                <w:sz w:val="20"/>
                <w:szCs w:val="20"/>
                <w:lang w:val="en-GB"/>
              </w:rPr>
            </w:pPr>
          </w:p>
        </w:tc>
        <w:tc>
          <w:tcPr>
            <w:tcW w:w="1560" w:type="dxa"/>
            <w:shd w:val="clear" w:color="auto" w:fill="DBE5F1"/>
            <w:vAlign w:val="center"/>
          </w:tcPr>
          <w:p w14:paraId="5E05EB3A" w14:textId="77777777" w:rsidR="004F4D93" w:rsidRPr="001044F4" w:rsidRDefault="004F4D93" w:rsidP="0076393A">
            <w:pPr>
              <w:jc w:val="center"/>
              <w:rPr>
                <w:rFonts w:asciiTheme="minorHAnsi" w:hAnsiTheme="minorHAnsi" w:cstheme="minorHAnsi"/>
                <w:b/>
                <w:color w:val="4F81BD"/>
                <w:sz w:val="20"/>
                <w:szCs w:val="20"/>
                <w:lang w:val="en-GB"/>
              </w:rPr>
            </w:pPr>
          </w:p>
        </w:tc>
      </w:tr>
      <w:tr w:rsidR="003A2B6F" w:rsidRPr="001044F4" w14:paraId="1B3894EB" w14:textId="77777777" w:rsidTr="00F66D6E">
        <w:tc>
          <w:tcPr>
            <w:tcW w:w="3261" w:type="dxa"/>
            <w:shd w:val="clear" w:color="auto" w:fill="DBE5F1"/>
            <w:vAlign w:val="center"/>
          </w:tcPr>
          <w:p w14:paraId="2D526269" w14:textId="77777777" w:rsidR="004F4D93" w:rsidRPr="001044F4" w:rsidRDefault="004F4D93" w:rsidP="00EE280F">
            <w:pPr>
              <w:keepNext/>
              <w:keepLines/>
              <w:rPr>
                <w:rFonts w:asciiTheme="minorHAnsi" w:hAnsiTheme="minorHAnsi" w:cstheme="minorHAnsi"/>
                <w:color w:val="4F81BD"/>
                <w:sz w:val="20"/>
                <w:szCs w:val="20"/>
              </w:rPr>
            </w:pPr>
            <w:r>
              <w:rPr>
                <w:rFonts w:asciiTheme="minorHAnsi" w:hAnsiTheme="minorHAnsi"/>
                <w:color w:val="4F81BD"/>
                <w:sz w:val="20"/>
                <w:szCs w:val="20"/>
              </w:rPr>
              <w:t xml:space="preserve">Ruch </w:t>
            </w:r>
            <w:proofErr w:type="spellStart"/>
            <w:r>
              <w:rPr>
                <w:rFonts w:asciiTheme="minorHAnsi" w:hAnsiTheme="minorHAnsi"/>
                <w:color w:val="4F81BD"/>
                <w:sz w:val="20"/>
                <w:szCs w:val="20"/>
              </w:rPr>
              <w:t>międzyaglomeracyjny</w:t>
            </w:r>
            <w:proofErr w:type="spellEnd"/>
          </w:p>
        </w:tc>
        <w:tc>
          <w:tcPr>
            <w:tcW w:w="1559" w:type="dxa"/>
            <w:shd w:val="clear" w:color="auto" w:fill="DBE5F1"/>
            <w:vAlign w:val="center"/>
          </w:tcPr>
          <w:p w14:paraId="4C9615AF" w14:textId="77777777" w:rsidR="004F4D93" w:rsidRPr="001044F4" w:rsidRDefault="004F4D93" w:rsidP="0076393A">
            <w:pPr>
              <w:jc w:val="center"/>
              <w:rPr>
                <w:rFonts w:asciiTheme="minorHAnsi" w:hAnsiTheme="minorHAnsi" w:cstheme="minorHAnsi"/>
                <w:b/>
                <w:color w:val="4F81BD"/>
                <w:sz w:val="20"/>
                <w:szCs w:val="20"/>
                <w:lang w:val="en-GB"/>
              </w:rPr>
            </w:pPr>
          </w:p>
        </w:tc>
        <w:tc>
          <w:tcPr>
            <w:tcW w:w="1559" w:type="dxa"/>
            <w:shd w:val="clear" w:color="auto" w:fill="DBE5F1"/>
            <w:vAlign w:val="center"/>
          </w:tcPr>
          <w:p w14:paraId="34CAB59D" w14:textId="77777777" w:rsidR="004F4D93" w:rsidRPr="001044F4" w:rsidRDefault="004F4D93" w:rsidP="0076393A">
            <w:pPr>
              <w:jc w:val="center"/>
              <w:rPr>
                <w:rFonts w:asciiTheme="minorHAnsi" w:hAnsiTheme="minorHAnsi" w:cstheme="minorHAnsi"/>
                <w:b/>
                <w:color w:val="4F81BD"/>
                <w:sz w:val="20"/>
                <w:szCs w:val="20"/>
                <w:lang w:val="en-GB"/>
              </w:rPr>
            </w:pPr>
          </w:p>
        </w:tc>
        <w:tc>
          <w:tcPr>
            <w:tcW w:w="1559" w:type="dxa"/>
            <w:shd w:val="clear" w:color="auto" w:fill="DBE5F1"/>
            <w:vAlign w:val="center"/>
          </w:tcPr>
          <w:p w14:paraId="5FA6161C" w14:textId="77777777" w:rsidR="004F4D93" w:rsidRPr="001044F4" w:rsidRDefault="004F4D93" w:rsidP="0076393A">
            <w:pPr>
              <w:jc w:val="center"/>
              <w:rPr>
                <w:rFonts w:asciiTheme="minorHAnsi" w:hAnsiTheme="minorHAnsi" w:cstheme="minorHAnsi"/>
                <w:b/>
                <w:color w:val="4F81BD"/>
                <w:sz w:val="20"/>
                <w:szCs w:val="20"/>
                <w:lang w:val="en-GB"/>
              </w:rPr>
            </w:pPr>
          </w:p>
        </w:tc>
        <w:tc>
          <w:tcPr>
            <w:tcW w:w="1560" w:type="dxa"/>
            <w:shd w:val="clear" w:color="auto" w:fill="DBE5F1"/>
            <w:vAlign w:val="center"/>
          </w:tcPr>
          <w:p w14:paraId="01AB145B" w14:textId="77777777" w:rsidR="004F4D93" w:rsidRPr="001044F4" w:rsidRDefault="004F4D93" w:rsidP="0076393A">
            <w:pPr>
              <w:jc w:val="center"/>
              <w:rPr>
                <w:rFonts w:asciiTheme="minorHAnsi" w:hAnsiTheme="minorHAnsi" w:cstheme="minorHAnsi"/>
                <w:b/>
                <w:color w:val="4F81BD"/>
                <w:sz w:val="20"/>
                <w:szCs w:val="20"/>
                <w:lang w:val="en-GB"/>
              </w:rPr>
            </w:pPr>
          </w:p>
        </w:tc>
      </w:tr>
      <w:tr w:rsidR="003A2B6F" w:rsidRPr="001044F4" w14:paraId="29F318A5" w14:textId="77777777" w:rsidTr="00F66D6E">
        <w:tc>
          <w:tcPr>
            <w:tcW w:w="9498" w:type="dxa"/>
            <w:gridSpan w:val="5"/>
            <w:shd w:val="clear" w:color="auto" w:fill="DBE5F1"/>
            <w:vAlign w:val="center"/>
          </w:tcPr>
          <w:p w14:paraId="64B5B524" w14:textId="77777777" w:rsidR="004F4D93" w:rsidRPr="001044F4" w:rsidRDefault="004F4D93" w:rsidP="0076393A">
            <w:pPr>
              <w:jc w:val="center"/>
              <w:rPr>
                <w:rFonts w:asciiTheme="minorHAnsi" w:hAnsiTheme="minorHAnsi" w:cstheme="minorHAnsi"/>
                <w:b/>
                <w:color w:val="4F81BD"/>
                <w:sz w:val="20"/>
                <w:szCs w:val="20"/>
              </w:rPr>
            </w:pPr>
            <w:r>
              <w:rPr>
                <w:rFonts w:asciiTheme="minorHAnsi" w:hAnsiTheme="minorHAnsi"/>
                <w:b/>
                <w:color w:val="4F81BD"/>
                <w:sz w:val="20"/>
                <w:szCs w:val="20"/>
              </w:rPr>
              <w:t>Średnia prędkość handlowa**</w:t>
            </w:r>
          </w:p>
        </w:tc>
      </w:tr>
      <w:tr w:rsidR="003A2B6F" w:rsidRPr="001044F4" w14:paraId="199FF95F" w14:textId="77777777" w:rsidTr="00F66D6E">
        <w:tc>
          <w:tcPr>
            <w:tcW w:w="3261" w:type="dxa"/>
            <w:shd w:val="clear" w:color="auto" w:fill="DBE5F1"/>
            <w:vAlign w:val="center"/>
          </w:tcPr>
          <w:p w14:paraId="6E05415D" w14:textId="77777777" w:rsidR="004F4D93" w:rsidRPr="001044F4" w:rsidRDefault="004F4D93" w:rsidP="00EE280F">
            <w:pPr>
              <w:keepNext/>
              <w:keepLines/>
              <w:rPr>
                <w:rFonts w:asciiTheme="minorHAnsi" w:hAnsiTheme="minorHAnsi" w:cstheme="minorHAnsi"/>
                <w:color w:val="4F81BD"/>
                <w:sz w:val="20"/>
                <w:szCs w:val="20"/>
              </w:rPr>
            </w:pPr>
            <w:r>
              <w:rPr>
                <w:rFonts w:asciiTheme="minorHAnsi" w:hAnsiTheme="minorHAnsi"/>
                <w:color w:val="4F81BD"/>
                <w:sz w:val="20"/>
                <w:szCs w:val="20"/>
              </w:rPr>
              <w:t>Ruch regionalny</w:t>
            </w:r>
          </w:p>
        </w:tc>
        <w:tc>
          <w:tcPr>
            <w:tcW w:w="1559" w:type="dxa"/>
            <w:shd w:val="clear" w:color="auto" w:fill="DBE5F1"/>
            <w:vAlign w:val="center"/>
          </w:tcPr>
          <w:p w14:paraId="5AA97B4E" w14:textId="77777777" w:rsidR="004F4D93" w:rsidRPr="001044F4" w:rsidRDefault="004F4D93" w:rsidP="0076393A">
            <w:pPr>
              <w:jc w:val="center"/>
              <w:rPr>
                <w:rFonts w:asciiTheme="minorHAnsi" w:hAnsiTheme="minorHAnsi" w:cstheme="minorHAnsi"/>
                <w:i/>
                <w:color w:val="4F81BD"/>
                <w:sz w:val="20"/>
                <w:szCs w:val="20"/>
              </w:rPr>
            </w:pPr>
            <w:r>
              <w:rPr>
                <w:rFonts w:asciiTheme="minorHAnsi" w:hAnsiTheme="minorHAnsi"/>
                <w:i/>
                <w:color w:val="4F81BD"/>
                <w:sz w:val="20"/>
                <w:szCs w:val="20"/>
              </w:rPr>
              <w:t>[km-h]</w:t>
            </w:r>
          </w:p>
        </w:tc>
        <w:tc>
          <w:tcPr>
            <w:tcW w:w="1559" w:type="dxa"/>
            <w:shd w:val="clear" w:color="auto" w:fill="DBE5F1"/>
            <w:vAlign w:val="center"/>
          </w:tcPr>
          <w:p w14:paraId="32EC362E" w14:textId="77777777" w:rsidR="004F4D93" w:rsidRPr="001044F4" w:rsidRDefault="004F4D93" w:rsidP="0076393A">
            <w:pPr>
              <w:jc w:val="center"/>
              <w:rPr>
                <w:rFonts w:asciiTheme="minorHAnsi" w:hAnsiTheme="minorHAnsi" w:cstheme="minorHAnsi"/>
                <w:b/>
                <w:color w:val="4F81BD"/>
                <w:sz w:val="20"/>
                <w:szCs w:val="20"/>
                <w:lang w:val="en-GB"/>
              </w:rPr>
            </w:pPr>
          </w:p>
        </w:tc>
        <w:tc>
          <w:tcPr>
            <w:tcW w:w="1559" w:type="dxa"/>
            <w:shd w:val="clear" w:color="auto" w:fill="DBE5F1"/>
            <w:vAlign w:val="center"/>
          </w:tcPr>
          <w:p w14:paraId="2AE74A32" w14:textId="77777777" w:rsidR="004F4D93" w:rsidRPr="001044F4" w:rsidRDefault="004F4D93" w:rsidP="0076393A">
            <w:pPr>
              <w:jc w:val="center"/>
              <w:rPr>
                <w:rFonts w:asciiTheme="minorHAnsi" w:hAnsiTheme="minorHAnsi" w:cstheme="minorHAnsi"/>
                <w:b/>
                <w:color w:val="4F81BD"/>
                <w:sz w:val="20"/>
                <w:szCs w:val="20"/>
                <w:lang w:val="en-GB"/>
              </w:rPr>
            </w:pPr>
          </w:p>
        </w:tc>
        <w:tc>
          <w:tcPr>
            <w:tcW w:w="1560" w:type="dxa"/>
            <w:shd w:val="clear" w:color="auto" w:fill="DBE5F1"/>
            <w:vAlign w:val="center"/>
          </w:tcPr>
          <w:p w14:paraId="06161E95" w14:textId="77777777" w:rsidR="004F4D93" w:rsidRPr="001044F4" w:rsidRDefault="004F4D93" w:rsidP="0076393A">
            <w:pPr>
              <w:jc w:val="center"/>
              <w:rPr>
                <w:rFonts w:asciiTheme="minorHAnsi" w:hAnsiTheme="minorHAnsi" w:cstheme="minorHAnsi"/>
                <w:b/>
                <w:color w:val="4F81BD"/>
                <w:sz w:val="20"/>
                <w:szCs w:val="20"/>
                <w:lang w:val="en-GB"/>
              </w:rPr>
            </w:pPr>
          </w:p>
        </w:tc>
      </w:tr>
      <w:tr w:rsidR="003A2B6F" w:rsidRPr="001044F4" w14:paraId="7D066E85" w14:textId="77777777" w:rsidTr="00F66D6E">
        <w:tc>
          <w:tcPr>
            <w:tcW w:w="3261" w:type="dxa"/>
            <w:shd w:val="clear" w:color="auto" w:fill="DBE5F1"/>
            <w:vAlign w:val="center"/>
          </w:tcPr>
          <w:p w14:paraId="292E70AE" w14:textId="77777777" w:rsidR="004F4D93" w:rsidRPr="001044F4" w:rsidRDefault="004F4D93" w:rsidP="00EE280F">
            <w:pPr>
              <w:keepNext/>
              <w:keepLines/>
              <w:ind w:left="179"/>
              <w:rPr>
                <w:rFonts w:asciiTheme="minorHAnsi" w:hAnsiTheme="minorHAnsi" w:cstheme="minorHAnsi"/>
                <w:color w:val="4F81BD"/>
                <w:sz w:val="20"/>
                <w:szCs w:val="20"/>
              </w:rPr>
            </w:pPr>
            <w:r>
              <w:rPr>
                <w:rFonts w:asciiTheme="minorHAnsi" w:hAnsiTheme="minorHAnsi"/>
                <w:color w:val="4F81BD"/>
                <w:sz w:val="20"/>
                <w:szCs w:val="20"/>
              </w:rPr>
              <w:t>w tym ruch aglomeracyjny</w:t>
            </w:r>
          </w:p>
        </w:tc>
        <w:tc>
          <w:tcPr>
            <w:tcW w:w="1559" w:type="dxa"/>
            <w:shd w:val="clear" w:color="auto" w:fill="DBE5F1"/>
            <w:vAlign w:val="center"/>
          </w:tcPr>
          <w:p w14:paraId="75A57B67" w14:textId="77777777" w:rsidR="004F4D93" w:rsidRPr="001044F4" w:rsidRDefault="004F4D93" w:rsidP="0076393A">
            <w:pPr>
              <w:jc w:val="center"/>
              <w:rPr>
                <w:rFonts w:asciiTheme="minorHAnsi" w:hAnsiTheme="minorHAnsi" w:cstheme="minorHAnsi"/>
                <w:b/>
                <w:color w:val="4F81BD"/>
                <w:sz w:val="20"/>
                <w:szCs w:val="20"/>
                <w:lang w:val="en-GB"/>
              </w:rPr>
            </w:pPr>
          </w:p>
        </w:tc>
        <w:tc>
          <w:tcPr>
            <w:tcW w:w="1559" w:type="dxa"/>
            <w:shd w:val="clear" w:color="auto" w:fill="DBE5F1"/>
            <w:vAlign w:val="center"/>
          </w:tcPr>
          <w:p w14:paraId="687C2776" w14:textId="77777777" w:rsidR="004F4D93" w:rsidRPr="001044F4" w:rsidRDefault="004F4D93" w:rsidP="0076393A">
            <w:pPr>
              <w:jc w:val="center"/>
              <w:rPr>
                <w:rFonts w:asciiTheme="minorHAnsi" w:hAnsiTheme="minorHAnsi" w:cstheme="minorHAnsi"/>
                <w:b/>
                <w:color w:val="4F81BD"/>
                <w:sz w:val="20"/>
                <w:szCs w:val="20"/>
                <w:lang w:val="en-GB"/>
              </w:rPr>
            </w:pPr>
          </w:p>
        </w:tc>
        <w:tc>
          <w:tcPr>
            <w:tcW w:w="1559" w:type="dxa"/>
            <w:shd w:val="clear" w:color="auto" w:fill="DBE5F1"/>
            <w:vAlign w:val="center"/>
          </w:tcPr>
          <w:p w14:paraId="7E02BC3F" w14:textId="77777777" w:rsidR="004F4D93" w:rsidRPr="001044F4" w:rsidRDefault="004F4D93" w:rsidP="0076393A">
            <w:pPr>
              <w:jc w:val="center"/>
              <w:rPr>
                <w:rFonts w:asciiTheme="minorHAnsi" w:hAnsiTheme="minorHAnsi" w:cstheme="minorHAnsi"/>
                <w:b/>
                <w:color w:val="4F81BD"/>
                <w:sz w:val="20"/>
                <w:szCs w:val="20"/>
                <w:lang w:val="en-GB"/>
              </w:rPr>
            </w:pPr>
          </w:p>
        </w:tc>
        <w:tc>
          <w:tcPr>
            <w:tcW w:w="1560" w:type="dxa"/>
            <w:shd w:val="clear" w:color="auto" w:fill="DBE5F1"/>
            <w:vAlign w:val="center"/>
          </w:tcPr>
          <w:p w14:paraId="49FCA9AF" w14:textId="77777777" w:rsidR="004F4D93" w:rsidRPr="001044F4" w:rsidRDefault="004F4D93" w:rsidP="0076393A">
            <w:pPr>
              <w:jc w:val="center"/>
              <w:rPr>
                <w:rFonts w:asciiTheme="minorHAnsi" w:hAnsiTheme="minorHAnsi" w:cstheme="minorHAnsi"/>
                <w:b/>
                <w:color w:val="4F81BD"/>
                <w:sz w:val="20"/>
                <w:szCs w:val="20"/>
                <w:lang w:val="en-GB"/>
              </w:rPr>
            </w:pPr>
          </w:p>
        </w:tc>
      </w:tr>
      <w:tr w:rsidR="003A2B6F" w:rsidRPr="001044F4" w14:paraId="4437D539" w14:textId="77777777" w:rsidTr="00F66D6E">
        <w:tc>
          <w:tcPr>
            <w:tcW w:w="3261" w:type="dxa"/>
            <w:shd w:val="clear" w:color="auto" w:fill="DBE5F1"/>
            <w:vAlign w:val="center"/>
          </w:tcPr>
          <w:p w14:paraId="7ACADD3F" w14:textId="77777777" w:rsidR="004F4D93" w:rsidRPr="001044F4" w:rsidRDefault="004F4D93" w:rsidP="00EE280F">
            <w:pPr>
              <w:keepNext/>
              <w:keepLines/>
              <w:rPr>
                <w:rFonts w:asciiTheme="minorHAnsi" w:hAnsiTheme="minorHAnsi" w:cstheme="minorHAnsi"/>
                <w:color w:val="4F81BD"/>
                <w:sz w:val="20"/>
                <w:szCs w:val="20"/>
              </w:rPr>
            </w:pPr>
            <w:r>
              <w:rPr>
                <w:rFonts w:asciiTheme="minorHAnsi" w:hAnsiTheme="minorHAnsi"/>
                <w:color w:val="4F81BD"/>
                <w:sz w:val="20"/>
                <w:szCs w:val="20"/>
              </w:rPr>
              <w:t>Ruch międzyregionalny</w:t>
            </w:r>
          </w:p>
        </w:tc>
        <w:tc>
          <w:tcPr>
            <w:tcW w:w="1559" w:type="dxa"/>
            <w:shd w:val="clear" w:color="auto" w:fill="DBE5F1"/>
            <w:vAlign w:val="center"/>
          </w:tcPr>
          <w:p w14:paraId="5396C0AF" w14:textId="77777777" w:rsidR="004F4D93" w:rsidRPr="001044F4" w:rsidRDefault="004F4D93" w:rsidP="0076393A">
            <w:pPr>
              <w:jc w:val="center"/>
              <w:rPr>
                <w:rFonts w:asciiTheme="minorHAnsi" w:hAnsiTheme="minorHAnsi" w:cstheme="minorHAnsi"/>
                <w:b/>
                <w:color w:val="4F81BD"/>
                <w:sz w:val="20"/>
                <w:szCs w:val="20"/>
                <w:lang w:val="en-GB"/>
              </w:rPr>
            </w:pPr>
          </w:p>
        </w:tc>
        <w:tc>
          <w:tcPr>
            <w:tcW w:w="1559" w:type="dxa"/>
            <w:shd w:val="clear" w:color="auto" w:fill="DBE5F1"/>
            <w:vAlign w:val="center"/>
          </w:tcPr>
          <w:p w14:paraId="596ACAB8" w14:textId="77777777" w:rsidR="004F4D93" w:rsidRPr="001044F4" w:rsidRDefault="004F4D93" w:rsidP="0076393A">
            <w:pPr>
              <w:jc w:val="center"/>
              <w:rPr>
                <w:rFonts w:asciiTheme="minorHAnsi" w:hAnsiTheme="minorHAnsi" w:cstheme="minorHAnsi"/>
                <w:b/>
                <w:color w:val="4F81BD"/>
                <w:sz w:val="20"/>
                <w:szCs w:val="20"/>
                <w:lang w:val="en-GB"/>
              </w:rPr>
            </w:pPr>
          </w:p>
        </w:tc>
        <w:tc>
          <w:tcPr>
            <w:tcW w:w="1559" w:type="dxa"/>
            <w:shd w:val="clear" w:color="auto" w:fill="DBE5F1"/>
            <w:vAlign w:val="center"/>
          </w:tcPr>
          <w:p w14:paraId="70EFEA2E" w14:textId="77777777" w:rsidR="004F4D93" w:rsidRPr="001044F4" w:rsidRDefault="004F4D93" w:rsidP="0076393A">
            <w:pPr>
              <w:jc w:val="center"/>
              <w:rPr>
                <w:rFonts w:asciiTheme="minorHAnsi" w:hAnsiTheme="minorHAnsi" w:cstheme="minorHAnsi"/>
                <w:b/>
                <w:color w:val="4F81BD"/>
                <w:sz w:val="20"/>
                <w:szCs w:val="20"/>
                <w:lang w:val="en-GB"/>
              </w:rPr>
            </w:pPr>
          </w:p>
        </w:tc>
        <w:tc>
          <w:tcPr>
            <w:tcW w:w="1560" w:type="dxa"/>
            <w:shd w:val="clear" w:color="auto" w:fill="DBE5F1"/>
            <w:vAlign w:val="center"/>
          </w:tcPr>
          <w:p w14:paraId="3EF7D1C9" w14:textId="77777777" w:rsidR="004F4D93" w:rsidRPr="001044F4" w:rsidRDefault="004F4D93" w:rsidP="0076393A">
            <w:pPr>
              <w:jc w:val="center"/>
              <w:rPr>
                <w:rFonts w:asciiTheme="minorHAnsi" w:hAnsiTheme="minorHAnsi" w:cstheme="minorHAnsi"/>
                <w:b/>
                <w:color w:val="4F81BD"/>
                <w:sz w:val="20"/>
                <w:szCs w:val="20"/>
                <w:lang w:val="en-GB"/>
              </w:rPr>
            </w:pPr>
          </w:p>
        </w:tc>
      </w:tr>
      <w:tr w:rsidR="003A2B6F" w:rsidRPr="001044F4" w14:paraId="3F589871" w14:textId="77777777" w:rsidTr="00F66D6E">
        <w:tc>
          <w:tcPr>
            <w:tcW w:w="3261" w:type="dxa"/>
            <w:shd w:val="clear" w:color="auto" w:fill="DBE5F1"/>
            <w:vAlign w:val="center"/>
          </w:tcPr>
          <w:p w14:paraId="2CFBD74E" w14:textId="77777777" w:rsidR="004F4D93" w:rsidRPr="001044F4" w:rsidRDefault="004F4D93" w:rsidP="00EE280F">
            <w:pPr>
              <w:keepNext/>
              <w:keepLines/>
              <w:rPr>
                <w:rFonts w:asciiTheme="minorHAnsi" w:hAnsiTheme="minorHAnsi" w:cstheme="minorHAnsi"/>
                <w:color w:val="4F81BD"/>
                <w:sz w:val="20"/>
                <w:szCs w:val="20"/>
              </w:rPr>
            </w:pPr>
            <w:r>
              <w:rPr>
                <w:rFonts w:asciiTheme="minorHAnsi" w:hAnsiTheme="minorHAnsi"/>
                <w:color w:val="4F81BD"/>
                <w:sz w:val="20"/>
                <w:szCs w:val="20"/>
              </w:rPr>
              <w:t xml:space="preserve">Ruch </w:t>
            </w:r>
            <w:proofErr w:type="spellStart"/>
            <w:r>
              <w:rPr>
                <w:rFonts w:asciiTheme="minorHAnsi" w:hAnsiTheme="minorHAnsi"/>
                <w:color w:val="4F81BD"/>
                <w:sz w:val="20"/>
                <w:szCs w:val="20"/>
              </w:rPr>
              <w:t>międzyaglomeracyjny</w:t>
            </w:r>
            <w:proofErr w:type="spellEnd"/>
          </w:p>
        </w:tc>
        <w:tc>
          <w:tcPr>
            <w:tcW w:w="1559" w:type="dxa"/>
            <w:shd w:val="clear" w:color="auto" w:fill="DBE5F1"/>
            <w:vAlign w:val="center"/>
          </w:tcPr>
          <w:p w14:paraId="547F9EE1" w14:textId="77777777" w:rsidR="004F4D93" w:rsidRPr="001044F4" w:rsidRDefault="004F4D93" w:rsidP="0076393A">
            <w:pPr>
              <w:jc w:val="center"/>
              <w:rPr>
                <w:rFonts w:asciiTheme="minorHAnsi" w:hAnsiTheme="minorHAnsi" w:cstheme="minorHAnsi"/>
                <w:b/>
                <w:color w:val="4F81BD"/>
                <w:sz w:val="20"/>
                <w:szCs w:val="20"/>
                <w:lang w:val="en-GB"/>
              </w:rPr>
            </w:pPr>
          </w:p>
        </w:tc>
        <w:tc>
          <w:tcPr>
            <w:tcW w:w="1559" w:type="dxa"/>
            <w:shd w:val="clear" w:color="auto" w:fill="DBE5F1"/>
            <w:vAlign w:val="center"/>
          </w:tcPr>
          <w:p w14:paraId="3EFF0BE2" w14:textId="77777777" w:rsidR="004F4D93" w:rsidRPr="001044F4" w:rsidRDefault="004F4D93" w:rsidP="0076393A">
            <w:pPr>
              <w:jc w:val="center"/>
              <w:rPr>
                <w:rFonts w:asciiTheme="minorHAnsi" w:hAnsiTheme="minorHAnsi" w:cstheme="minorHAnsi"/>
                <w:b/>
                <w:color w:val="4F81BD"/>
                <w:sz w:val="20"/>
                <w:szCs w:val="20"/>
                <w:lang w:val="en-GB"/>
              </w:rPr>
            </w:pPr>
          </w:p>
        </w:tc>
        <w:tc>
          <w:tcPr>
            <w:tcW w:w="1559" w:type="dxa"/>
            <w:shd w:val="clear" w:color="auto" w:fill="DBE5F1"/>
            <w:vAlign w:val="center"/>
          </w:tcPr>
          <w:p w14:paraId="5977B764" w14:textId="77777777" w:rsidR="004F4D93" w:rsidRPr="001044F4" w:rsidRDefault="004F4D93" w:rsidP="0076393A">
            <w:pPr>
              <w:jc w:val="center"/>
              <w:rPr>
                <w:rFonts w:asciiTheme="minorHAnsi" w:hAnsiTheme="minorHAnsi" w:cstheme="minorHAnsi"/>
                <w:b/>
                <w:color w:val="4F81BD"/>
                <w:sz w:val="20"/>
                <w:szCs w:val="20"/>
                <w:lang w:val="en-GB"/>
              </w:rPr>
            </w:pPr>
          </w:p>
        </w:tc>
        <w:tc>
          <w:tcPr>
            <w:tcW w:w="1560" w:type="dxa"/>
            <w:shd w:val="clear" w:color="auto" w:fill="DBE5F1"/>
            <w:vAlign w:val="center"/>
          </w:tcPr>
          <w:p w14:paraId="60C34C72" w14:textId="77777777" w:rsidR="004F4D93" w:rsidRPr="001044F4" w:rsidRDefault="004F4D93" w:rsidP="0076393A">
            <w:pPr>
              <w:jc w:val="center"/>
              <w:rPr>
                <w:rFonts w:asciiTheme="minorHAnsi" w:hAnsiTheme="minorHAnsi" w:cstheme="minorHAnsi"/>
                <w:b/>
                <w:color w:val="4F81BD"/>
                <w:sz w:val="20"/>
                <w:szCs w:val="20"/>
                <w:lang w:val="en-GB"/>
              </w:rPr>
            </w:pPr>
          </w:p>
        </w:tc>
      </w:tr>
    </w:tbl>
    <w:p w14:paraId="44DCF786" w14:textId="77777777" w:rsidR="004F4D93" w:rsidRPr="001044F4" w:rsidRDefault="004F4D93" w:rsidP="00946C60">
      <w:pPr>
        <w:pStyle w:val="anxnormalZnak"/>
        <w:spacing w:after="120"/>
        <w:ind w:left="0" w:right="26"/>
        <w:rPr>
          <w:rFonts w:asciiTheme="minorHAnsi" w:hAnsiTheme="minorHAnsi" w:cstheme="minorHAnsi"/>
          <w:i/>
          <w:sz w:val="16"/>
          <w:szCs w:val="16"/>
        </w:rPr>
      </w:pPr>
      <w:r>
        <w:rPr>
          <w:rFonts w:asciiTheme="minorHAnsi" w:hAnsiTheme="minorHAnsi"/>
          <w:i/>
          <w:sz w:val="16"/>
          <w:szCs w:val="16"/>
        </w:rPr>
        <w:t>*) n – pierwszy rok okresu odniesienia, N – ostatni rok prognozy</w:t>
      </w:r>
    </w:p>
    <w:p w14:paraId="6C10ACAA" w14:textId="4D83A960" w:rsidR="00EE280F" w:rsidRPr="001044F4" w:rsidRDefault="004F4D93" w:rsidP="00946C60">
      <w:pPr>
        <w:pStyle w:val="anxnormalZnak"/>
        <w:spacing w:after="120"/>
        <w:ind w:left="284" w:right="26" w:hanging="284"/>
        <w:rPr>
          <w:rFonts w:asciiTheme="minorHAnsi" w:hAnsiTheme="minorHAnsi" w:cstheme="minorHAnsi"/>
          <w:i/>
          <w:sz w:val="16"/>
          <w:szCs w:val="16"/>
        </w:rPr>
      </w:pPr>
      <w:r>
        <w:rPr>
          <w:rFonts w:asciiTheme="minorHAnsi" w:hAnsiTheme="minorHAnsi"/>
          <w:i/>
          <w:sz w:val="16"/>
          <w:szCs w:val="16"/>
        </w:rPr>
        <w:t>**) Biorąc pod uwagę całkowity prognozowany ruch w wariancie bezinwestycyjnym i wariantach inwestycyjnych (pasażerokilometry i pasażerowie)</w:t>
      </w:r>
    </w:p>
    <w:p w14:paraId="56BCDF8E" w14:textId="77777777" w:rsidR="00EE280F" w:rsidRPr="001044F4" w:rsidRDefault="00EE280F" w:rsidP="00EE280F">
      <w:pPr>
        <w:rPr>
          <w:rFonts w:asciiTheme="minorHAnsi" w:hAnsiTheme="minorHAnsi" w:cstheme="minorHAnsi"/>
          <w:snapToGrid w:val="0"/>
        </w:rPr>
      </w:pPr>
      <w:r>
        <w:br w:type="page"/>
      </w:r>
    </w:p>
    <w:p w14:paraId="26D936B6" w14:textId="77777777" w:rsidR="004F4D93" w:rsidRPr="001044F4" w:rsidRDefault="004F4D93" w:rsidP="009F3EC3">
      <w:pPr>
        <w:pStyle w:val="anxnormalZnak"/>
        <w:numPr>
          <w:ilvl w:val="0"/>
          <w:numId w:val="46"/>
        </w:numPr>
        <w:spacing w:before="0" w:after="120"/>
        <w:ind w:left="426" w:right="26" w:hanging="426"/>
        <w:rPr>
          <w:rFonts w:asciiTheme="minorHAnsi" w:hAnsiTheme="minorHAnsi" w:cstheme="minorHAnsi"/>
        </w:rPr>
      </w:pPr>
      <w:proofErr w:type="spellStart"/>
      <w:r>
        <w:rPr>
          <w:rFonts w:asciiTheme="minorHAnsi" w:hAnsiTheme="minorHAnsi"/>
        </w:rPr>
        <w:t>Pasażero</w:t>
      </w:r>
      <w:proofErr w:type="spellEnd"/>
      <w:r>
        <w:rPr>
          <w:rFonts w:asciiTheme="minorHAnsi" w:hAnsiTheme="minorHAnsi"/>
        </w:rPr>
        <w:t>-godziny – dla pasażerów przejętych i wzbudzonych oraz zmiany w pracy dla innych gałęzi transportu</w:t>
      </w:r>
    </w:p>
    <w:tbl>
      <w:tblPr>
        <w:tblpPr w:leftFromText="141" w:rightFromText="141" w:vertAnchor="text" w:tblpX="-39"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blLayout w:type="fixed"/>
        <w:tblLook w:val="04A0" w:firstRow="1" w:lastRow="0" w:firstColumn="1" w:lastColumn="0" w:noHBand="0" w:noVBand="1"/>
      </w:tblPr>
      <w:tblGrid>
        <w:gridCol w:w="2155"/>
        <w:gridCol w:w="1687"/>
        <w:gridCol w:w="1921"/>
        <w:gridCol w:w="1921"/>
        <w:gridCol w:w="1922"/>
      </w:tblGrid>
      <w:tr w:rsidR="003A2B6F" w:rsidRPr="001044F4" w14:paraId="00549CC9" w14:textId="77777777" w:rsidTr="009F3EC3">
        <w:tc>
          <w:tcPr>
            <w:tcW w:w="2155" w:type="dxa"/>
            <w:shd w:val="clear" w:color="auto" w:fill="A6A6A6"/>
            <w:vAlign w:val="center"/>
          </w:tcPr>
          <w:p w14:paraId="76149BB6" w14:textId="77777777" w:rsidR="004F4D93" w:rsidRPr="001C1FE3" w:rsidRDefault="004F4D93" w:rsidP="00F66D6E">
            <w:pPr>
              <w:jc w:val="center"/>
              <w:rPr>
                <w:rFonts w:asciiTheme="minorHAnsi" w:hAnsiTheme="minorHAnsi" w:cstheme="minorHAnsi"/>
                <w:b/>
                <w:color w:val="FFFFFF" w:themeColor="background1"/>
                <w:sz w:val="20"/>
                <w:szCs w:val="20"/>
              </w:rPr>
            </w:pPr>
          </w:p>
        </w:tc>
        <w:tc>
          <w:tcPr>
            <w:tcW w:w="1687" w:type="dxa"/>
            <w:shd w:val="clear" w:color="auto" w:fill="A6A6A6"/>
            <w:vAlign w:val="center"/>
          </w:tcPr>
          <w:p w14:paraId="0FA68CC8" w14:textId="77777777" w:rsidR="004F4D93" w:rsidRPr="001044F4" w:rsidRDefault="004F4D93" w:rsidP="00F66D6E">
            <w:pPr>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n*</w:t>
            </w:r>
          </w:p>
        </w:tc>
        <w:tc>
          <w:tcPr>
            <w:tcW w:w="1921" w:type="dxa"/>
            <w:shd w:val="clear" w:color="auto" w:fill="A6A6A6"/>
            <w:vAlign w:val="center"/>
          </w:tcPr>
          <w:p w14:paraId="03738B48" w14:textId="77777777" w:rsidR="004F4D93" w:rsidRPr="001044F4" w:rsidRDefault="004F4D93" w:rsidP="00F66D6E">
            <w:pPr>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n+1</w:t>
            </w:r>
          </w:p>
        </w:tc>
        <w:tc>
          <w:tcPr>
            <w:tcW w:w="1921" w:type="dxa"/>
            <w:shd w:val="clear" w:color="auto" w:fill="A6A6A6"/>
            <w:vAlign w:val="center"/>
          </w:tcPr>
          <w:p w14:paraId="02B30C99" w14:textId="77777777" w:rsidR="004F4D93" w:rsidRPr="001044F4" w:rsidRDefault="004F4D93" w:rsidP="00F66D6E">
            <w:pPr>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t>
            </w:r>
          </w:p>
        </w:tc>
        <w:tc>
          <w:tcPr>
            <w:tcW w:w="1922" w:type="dxa"/>
            <w:shd w:val="clear" w:color="auto" w:fill="A6A6A6"/>
            <w:vAlign w:val="center"/>
          </w:tcPr>
          <w:p w14:paraId="29F6E8FB" w14:textId="77777777" w:rsidR="004F4D93" w:rsidRPr="001044F4" w:rsidRDefault="004F4D93" w:rsidP="00F66D6E">
            <w:pPr>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N</w:t>
            </w:r>
          </w:p>
        </w:tc>
      </w:tr>
      <w:tr w:rsidR="003A2B6F" w:rsidRPr="00BE466B" w14:paraId="749F66D9" w14:textId="77777777" w:rsidTr="00F66D6E">
        <w:tc>
          <w:tcPr>
            <w:tcW w:w="9606" w:type="dxa"/>
            <w:gridSpan w:val="5"/>
            <w:shd w:val="clear" w:color="auto" w:fill="DBE5F1"/>
            <w:vAlign w:val="center"/>
          </w:tcPr>
          <w:p w14:paraId="490F8CF5" w14:textId="77777777" w:rsidR="004F4D93" w:rsidRPr="001044F4" w:rsidRDefault="004F4D93" w:rsidP="00F66D6E">
            <w:pPr>
              <w:jc w:val="center"/>
              <w:rPr>
                <w:rFonts w:asciiTheme="minorHAnsi" w:hAnsiTheme="minorHAnsi" w:cstheme="minorHAnsi"/>
                <w:b/>
                <w:color w:val="4F81BD"/>
                <w:sz w:val="20"/>
                <w:szCs w:val="20"/>
              </w:rPr>
            </w:pPr>
            <w:proofErr w:type="spellStart"/>
            <w:r>
              <w:rPr>
                <w:rFonts w:asciiTheme="minorHAnsi" w:hAnsiTheme="minorHAnsi"/>
                <w:b/>
                <w:color w:val="4F81BD"/>
                <w:sz w:val="20"/>
                <w:szCs w:val="20"/>
              </w:rPr>
              <w:t>Pasażero</w:t>
            </w:r>
            <w:proofErr w:type="spellEnd"/>
            <w:r>
              <w:rPr>
                <w:rFonts w:asciiTheme="minorHAnsi" w:hAnsiTheme="minorHAnsi"/>
                <w:b/>
                <w:color w:val="4F81BD"/>
                <w:sz w:val="20"/>
                <w:szCs w:val="20"/>
              </w:rPr>
              <w:t>–godziny (pasażerowie przejęci z innych gałęzi transportu)**</w:t>
            </w:r>
          </w:p>
        </w:tc>
      </w:tr>
      <w:tr w:rsidR="003A2B6F" w:rsidRPr="001044F4" w14:paraId="2783F9C2" w14:textId="77777777" w:rsidTr="009F3EC3">
        <w:tc>
          <w:tcPr>
            <w:tcW w:w="2155" w:type="dxa"/>
            <w:shd w:val="clear" w:color="auto" w:fill="DBE5F1"/>
            <w:vAlign w:val="center"/>
          </w:tcPr>
          <w:p w14:paraId="223984E0" w14:textId="77777777" w:rsidR="004F4D93" w:rsidRPr="001044F4" w:rsidRDefault="004F4D93" w:rsidP="00F66D6E">
            <w:pPr>
              <w:rPr>
                <w:rFonts w:asciiTheme="minorHAnsi" w:hAnsiTheme="minorHAnsi" w:cstheme="minorHAnsi"/>
                <w:color w:val="4F81BD"/>
                <w:sz w:val="20"/>
                <w:szCs w:val="20"/>
              </w:rPr>
            </w:pPr>
            <w:r>
              <w:rPr>
                <w:rFonts w:asciiTheme="minorHAnsi" w:hAnsiTheme="minorHAnsi"/>
                <w:color w:val="4F81BD"/>
                <w:sz w:val="20"/>
                <w:szCs w:val="20"/>
              </w:rPr>
              <w:t>Przejęci z ruchu samochodowego</w:t>
            </w:r>
          </w:p>
        </w:tc>
        <w:tc>
          <w:tcPr>
            <w:tcW w:w="1687" w:type="dxa"/>
            <w:shd w:val="clear" w:color="auto" w:fill="DBE5F1"/>
            <w:vAlign w:val="center"/>
          </w:tcPr>
          <w:p w14:paraId="13AB4A89" w14:textId="77777777" w:rsidR="004F4D93" w:rsidRPr="001044F4" w:rsidRDefault="004F4D93" w:rsidP="00F66D6E">
            <w:pPr>
              <w:jc w:val="center"/>
              <w:rPr>
                <w:rFonts w:asciiTheme="minorHAnsi" w:hAnsiTheme="minorHAnsi" w:cstheme="minorHAnsi"/>
                <w:i/>
                <w:color w:val="4F81BD"/>
                <w:sz w:val="20"/>
                <w:szCs w:val="20"/>
              </w:rPr>
            </w:pPr>
            <w:r>
              <w:rPr>
                <w:rFonts w:asciiTheme="minorHAnsi" w:hAnsiTheme="minorHAnsi"/>
                <w:i/>
                <w:color w:val="4F81BD"/>
                <w:sz w:val="20"/>
                <w:szCs w:val="20"/>
              </w:rPr>
              <w:t>[</w:t>
            </w:r>
            <w:proofErr w:type="spellStart"/>
            <w:r>
              <w:rPr>
                <w:rFonts w:asciiTheme="minorHAnsi" w:hAnsiTheme="minorHAnsi"/>
                <w:i/>
                <w:color w:val="4F81BD"/>
                <w:sz w:val="20"/>
                <w:szCs w:val="20"/>
              </w:rPr>
              <w:t>pasażero</w:t>
            </w:r>
            <w:proofErr w:type="spellEnd"/>
            <w:r>
              <w:rPr>
                <w:rFonts w:asciiTheme="minorHAnsi" w:hAnsiTheme="minorHAnsi"/>
                <w:i/>
                <w:color w:val="4F81BD"/>
                <w:sz w:val="20"/>
                <w:szCs w:val="20"/>
              </w:rPr>
              <w:t>-godziny]</w:t>
            </w:r>
          </w:p>
        </w:tc>
        <w:tc>
          <w:tcPr>
            <w:tcW w:w="1921" w:type="dxa"/>
            <w:shd w:val="clear" w:color="auto" w:fill="DBE5F1"/>
            <w:vAlign w:val="center"/>
          </w:tcPr>
          <w:p w14:paraId="2D573659" w14:textId="77777777" w:rsidR="004F4D93" w:rsidRPr="001044F4" w:rsidRDefault="004F4D93" w:rsidP="00F66D6E">
            <w:pPr>
              <w:jc w:val="center"/>
              <w:rPr>
                <w:rFonts w:asciiTheme="minorHAnsi" w:hAnsiTheme="minorHAnsi" w:cstheme="minorHAnsi"/>
                <w:color w:val="4F81BD"/>
                <w:sz w:val="20"/>
                <w:szCs w:val="20"/>
              </w:rPr>
            </w:pPr>
            <w:r>
              <w:rPr>
                <w:rFonts w:asciiTheme="minorHAnsi" w:hAnsiTheme="minorHAnsi"/>
                <w:color w:val="4F81BD"/>
                <w:sz w:val="20"/>
                <w:szCs w:val="20"/>
              </w:rPr>
              <w:t>…</w:t>
            </w:r>
          </w:p>
        </w:tc>
        <w:tc>
          <w:tcPr>
            <w:tcW w:w="1921" w:type="dxa"/>
            <w:shd w:val="clear" w:color="auto" w:fill="DBE5F1"/>
            <w:vAlign w:val="center"/>
          </w:tcPr>
          <w:p w14:paraId="05CCC03D" w14:textId="77777777" w:rsidR="004F4D93" w:rsidRPr="001044F4" w:rsidRDefault="004F4D93" w:rsidP="00F66D6E">
            <w:pPr>
              <w:jc w:val="center"/>
              <w:rPr>
                <w:rFonts w:asciiTheme="minorHAnsi" w:hAnsiTheme="minorHAnsi" w:cstheme="minorHAnsi"/>
                <w:color w:val="4F81BD"/>
                <w:sz w:val="20"/>
                <w:szCs w:val="20"/>
                <w:lang w:val="en-GB"/>
              </w:rPr>
            </w:pPr>
          </w:p>
        </w:tc>
        <w:tc>
          <w:tcPr>
            <w:tcW w:w="1922" w:type="dxa"/>
            <w:shd w:val="clear" w:color="auto" w:fill="DBE5F1"/>
            <w:vAlign w:val="center"/>
          </w:tcPr>
          <w:p w14:paraId="1AF797B7" w14:textId="77777777" w:rsidR="004F4D93" w:rsidRPr="001044F4" w:rsidRDefault="004F4D93" w:rsidP="00F66D6E">
            <w:pPr>
              <w:jc w:val="center"/>
              <w:rPr>
                <w:rFonts w:asciiTheme="minorHAnsi" w:hAnsiTheme="minorHAnsi" w:cstheme="minorHAnsi"/>
                <w:color w:val="4F81BD"/>
                <w:sz w:val="20"/>
                <w:szCs w:val="20"/>
                <w:lang w:val="en-GB"/>
              </w:rPr>
            </w:pPr>
          </w:p>
        </w:tc>
      </w:tr>
      <w:tr w:rsidR="003A2B6F" w:rsidRPr="001044F4" w14:paraId="2F9A97B4" w14:textId="77777777" w:rsidTr="009F3EC3">
        <w:tc>
          <w:tcPr>
            <w:tcW w:w="2155" w:type="dxa"/>
            <w:shd w:val="clear" w:color="auto" w:fill="DBE5F1"/>
            <w:vAlign w:val="center"/>
          </w:tcPr>
          <w:p w14:paraId="0D115CC0" w14:textId="77777777" w:rsidR="004F4D93" w:rsidRPr="001044F4" w:rsidRDefault="004F4D93" w:rsidP="00F66D6E">
            <w:pPr>
              <w:rPr>
                <w:rFonts w:asciiTheme="minorHAnsi" w:hAnsiTheme="minorHAnsi" w:cstheme="minorHAnsi"/>
                <w:color w:val="4F81BD"/>
                <w:sz w:val="20"/>
                <w:szCs w:val="20"/>
              </w:rPr>
            </w:pPr>
            <w:r>
              <w:rPr>
                <w:rFonts w:asciiTheme="minorHAnsi" w:hAnsiTheme="minorHAnsi"/>
                <w:color w:val="4F81BD"/>
                <w:sz w:val="20"/>
                <w:szCs w:val="20"/>
              </w:rPr>
              <w:t>Przejęci z publicznego transportu drogowego</w:t>
            </w:r>
          </w:p>
        </w:tc>
        <w:tc>
          <w:tcPr>
            <w:tcW w:w="1687" w:type="dxa"/>
            <w:shd w:val="clear" w:color="auto" w:fill="DBE5F1"/>
            <w:vAlign w:val="center"/>
          </w:tcPr>
          <w:p w14:paraId="6E1FD9FC" w14:textId="77777777" w:rsidR="004F4D93" w:rsidRPr="001044F4" w:rsidRDefault="004F4D93" w:rsidP="00F66D6E">
            <w:pPr>
              <w:jc w:val="center"/>
              <w:rPr>
                <w:rFonts w:asciiTheme="minorHAnsi" w:hAnsiTheme="minorHAnsi" w:cstheme="minorHAnsi"/>
                <w:color w:val="4F81BD"/>
                <w:sz w:val="20"/>
                <w:szCs w:val="20"/>
              </w:rPr>
            </w:pPr>
            <w:r>
              <w:rPr>
                <w:rFonts w:asciiTheme="minorHAnsi" w:hAnsiTheme="minorHAnsi"/>
                <w:color w:val="4F81BD"/>
                <w:sz w:val="20"/>
                <w:szCs w:val="20"/>
              </w:rPr>
              <w:t>…</w:t>
            </w:r>
          </w:p>
        </w:tc>
        <w:tc>
          <w:tcPr>
            <w:tcW w:w="1921" w:type="dxa"/>
            <w:shd w:val="clear" w:color="auto" w:fill="DBE5F1"/>
            <w:vAlign w:val="center"/>
          </w:tcPr>
          <w:p w14:paraId="56FA8724" w14:textId="77777777" w:rsidR="004F4D93" w:rsidRPr="001044F4" w:rsidRDefault="004F4D93" w:rsidP="00F66D6E">
            <w:pPr>
              <w:jc w:val="center"/>
              <w:rPr>
                <w:rFonts w:asciiTheme="minorHAnsi" w:hAnsiTheme="minorHAnsi" w:cstheme="minorHAnsi"/>
                <w:color w:val="4F81BD"/>
                <w:sz w:val="20"/>
                <w:szCs w:val="20"/>
                <w:lang w:val="en-GB"/>
              </w:rPr>
            </w:pPr>
          </w:p>
        </w:tc>
        <w:tc>
          <w:tcPr>
            <w:tcW w:w="1921" w:type="dxa"/>
            <w:shd w:val="clear" w:color="auto" w:fill="DBE5F1"/>
            <w:vAlign w:val="center"/>
          </w:tcPr>
          <w:p w14:paraId="641F4DD0" w14:textId="77777777" w:rsidR="004F4D93" w:rsidRPr="001044F4" w:rsidRDefault="004F4D93" w:rsidP="00F66D6E">
            <w:pPr>
              <w:jc w:val="center"/>
              <w:rPr>
                <w:rFonts w:asciiTheme="minorHAnsi" w:hAnsiTheme="minorHAnsi" w:cstheme="minorHAnsi"/>
                <w:color w:val="4F81BD"/>
                <w:sz w:val="20"/>
                <w:szCs w:val="20"/>
                <w:lang w:val="en-GB"/>
              </w:rPr>
            </w:pPr>
          </w:p>
        </w:tc>
        <w:tc>
          <w:tcPr>
            <w:tcW w:w="1922" w:type="dxa"/>
            <w:shd w:val="clear" w:color="auto" w:fill="DBE5F1"/>
            <w:vAlign w:val="center"/>
          </w:tcPr>
          <w:p w14:paraId="1FF90752" w14:textId="77777777" w:rsidR="004F4D93" w:rsidRPr="001044F4" w:rsidRDefault="004F4D93" w:rsidP="00F66D6E">
            <w:pPr>
              <w:jc w:val="center"/>
              <w:rPr>
                <w:rFonts w:asciiTheme="minorHAnsi" w:hAnsiTheme="minorHAnsi" w:cstheme="minorHAnsi"/>
                <w:color w:val="4F81BD"/>
                <w:sz w:val="20"/>
                <w:szCs w:val="20"/>
                <w:lang w:val="en-GB"/>
              </w:rPr>
            </w:pPr>
          </w:p>
        </w:tc>
      </w:tr>
      <w:tr w:rsidR="003A2B6F" w:rsidRPr="001044F4" w14:paraId="66A836B4" w14:textId="77777777" w:rsidTr="009F3EC3">
        <w:tc>
          <w:tcPr>
            <w:tcW w:w="2155" w:type="dxa"/>
            <w:shd w:val="clear" w:color="auto" w:fill="DBE5F1"/>
            <w:vAlign w:val="center"/>
          </w:tcPr>
          <w:p w14:paraId="58BA8FBC" w14:textId="77777777" w:rsidR="004F4D93" w:rsidRPr="001044F4" w:rsidRDefault="004F4D93" w:rsidP="00F66D6E">
            <w:pPr>
              <w:rPr>
                <w:rFonts w:asciiTheme="minorHAnsi" w:hAnsiTheme="minorHAnsi" w:cstheme="minorHAnsi"/>
                <w:color w:val="4F81BD"/>
                <w:sz w:val="20"/>
                <w:szCs w:val="20"/>
              </w:rPr>
            </w:pPr>
            <w:r>
              <w:rPr>
                <w:rFonts w:asciiTheme="minorHAnsi" w:hAnsiTheme="minorHAnsi"/>
                <w:color w:val="4F81BD"/>
                <w:sz w:val="20"/>
                <w:szCs w:val="20"/>
              </w:rPr>
              <w:t>Ruch wzbudzony</w:t>
            </w:r>
          </w:p>
        </w:tc>
        <w:tc>
          <w:tcPr>
            <w:tcW w:w="1687" w:type="dxa"/>
            <w:shd w:val="clear" w:color="auto" w:fill="DBE5F1"/>
            <w:vAlign w:val="center"/>
          </w:tcPr>
          <w:p w14:paraId="0828F3BF" w14:textId="77777777" w:rsidR="004F4D93" w:rsidRPr="001044F4" w:rsidRDefault="004F4D93" w:rsidP="00F66D6E">
            <w:pPr>
              <w:jc w:val="center"/>
              <w:rPr>
                <w:rFonts w:asciiTheme="minorHAnsi" w:hAnsiTheme="minorHAnsi" w:cstheme="minorHAnsi"/>
                <w:color w:val="4F81BD"/>
                <w:sz w:val="20"/>
                <w:szCs w:val="20"/>
                <w:lang w:val="en-GB"/>
              </w:rPr>
            </w:pPr>
          </w:p>
        </w:tc>
        <w:tc>
          <w:tcPr>
            <w:tcW w:w="1921" w:type="dxa"/>
            <w:shd w:val="clear" w:color="auto" w:fill="DBE5F1"/>
            <w:vAlign w:val="center"/>
          </w:tcPr>
          <w:p w14:paraId="261B8EB3" w14:textId="77777777" w:rsidR="004F4D93" w:rsidRPr="001044F4" w:rsidRDefault="004F4D93" w:rsidP="00F66D6E">
            <w:pPr>
              <w:jc w:val="center"/>
              <w:rPr>
                <w:rFonts w:asciiTheme="minorHAnsi" w:hAnsiTheme="minorHAnsi" w:cstheme="minorHAnsi"/>
                <w:color w:val="4F81BD"/>
                <w:sz w:val="20"/>
                <w:szCs w:val="20"/>
                <w:lang w:val="en-GB"/>
              </w:rPr>
            </w:pPr>
          </w:p>
        </w:tc>
        <w:tc>
          <w:tcPr>
            <w:tcW w:w="1921" w:type="dxa"/>
            <w:shd w:val="clear" w:color="auto" w:fill="DBE5F1"/>
            <w:vAlign w:val="center"/>
          </w:tcPr>
          <w:p w14:paraId="0A3E383B" w14:textId="77777777" w:rsidR="004F4D93" w:rsidRPr="001044F4" w:rsidRDefault="004F4D93" w:rsidP="00F66D6E">
            <w:pPr>
              <w:jc w:val="center"/>
              <w:rPr>
                <w:rFonts w:asciiTheme="minorHAnsi" w:hAnsiTheme="minorHAnsi" w:cstheme="minorHAnsi"/>
                <w:color w:val="4F81BD"/>
                <w:sz w:val="20"/>
                <w:szCs w:val="20"/>
                <w:lang w:val="en-GB"/>
              </w:rPr>
            </w:pPr>
          </w:p>
        </w:tc>
        <w:tc>
          <w:tcPr>
            <w:tcW w:w="1922" w:type="dxa"/>
            <w:shd w:val="clear" w:color="auto" w:fill="DBE5F1"/>
            <w:vAlign w:val="center"/>
          </w:tcPr>
          <w:p w14:paraId="0FFFE2B0" w14:textId="77777777" w:rsidR="004F4D93" w:rsidRPr="001044F4" w:rsidRDefault="004F4D93" w:rsidP="00F66D6E">
            <w:pPr>
              <w:jc w:val="center"/>
              <w:rPr>
                <w:rFonts w:asciiTheme="minorHAnsi" w:hAnsiTheme="minorHAnsi" w:cstheme="minorHAnsi"/>
                <w:color w:val="4F81BD"/>
                <w:sz w:val="20"/>
                <w:szCs w:val="20"/>
                <w:lang w:val="en-GB"/>
              </w:rPr>
            </w:pPr>
          </w:p>
        </w:tc>
      </w:tr>
      <w:tr w:rsidR="003A2B6F" w:rsidRPr="001044F4" w14:paraId="0544AAC1" w14:textId="77777777" w:rsidTr="009F3EC3">
        <w:tc>
          <w:tcPr>
            <w:tcW w:w="2155" w:type="dxa"/>
            <w:shd w:val="clear" w:color="auto" w:fill="DBE5F1"/>
            <w:vAlign w:val="center"/>
          </w:tcPr>
          <w:p w14:paraId="5E477D24" w14:textId="77777777" w:rsidR="004F4D93" w:rsidRPr="001044F4" w:rsidRDefault="004F4D93" w:rsidP="00F66D6E">
            <w:pPr>
              <w:rPr>
                <w:rFonts w:asciiTheme="minorHAnsi" w:hAnsiTheme="minorHAnsi" w:cstheme="minorHAnsi"/>
                <w:color w:val="4F81BD"/>
                <w:sz w:val="20"/>
                <w:szCs w:val="20"/>
              </w:rPr>
            </w:pPr>
            <w:r>
              <w:rPr>
                <w:rFonts w:asciiTheme="minorHAnsi" w:hAnsiTheme="minorHAnsi"/>
                <w:color w:val="4F81BD"/>
                <w:sz w:val="20"/>
                <w:szCs w:val="20"/>
              </w:rPr>
              <w:t>Inne</w:t>
            </w:r>
          </w:p>
        </w:tc>
        <w:tc>
          <w:tcPr>
            <w:tcW w:w="1687" w:type="dxa"/>
            <w:shd w:val="clear" w:color="auto" w:fill="DBE5F1"/>
            <w:vAlign w:val="center"/>
          </w:tcPr>
          <w:p w14:paraId="7798C18A" w14:textId="77777777" w:rsidR="004F4D93" w:rsidRPr="001044F4" w:rsidRDefault="004F4D93" w:rsidP="00F66D6E">
            <w:pPr>
              <w:jc w:val="center"/>
              <w:rPr>
                <w:rFonts w:asciiTheme="minorHAnsi" w:hAnsiTheme="minorHAnsi" w:cstheme="minorHAnsi"/>
                <w:color w:val="4F81BD"/>
                <w:sz w:val="20"/>
                <w:szCs w:val="20"/>
                <w:lang w:val="en-GB"/>
              </w:rPr>
            </w:pPr>
          </w:p>
        </w:tc>
        <w:tc>
          <w:tcPr>
            <w:tcW w:w="1921" w:type="dxa"/>
            <w:shd w:val="clear" w:color="auto" w:fill="DBE5F1"/>
            <w:vAlign w:val="center"/>
          </w:tcPr>
          <w:p w14:paraId="3A45C7D0" w14:textId="77777777" w:rsidR="004F4D93" w:rsidRPr="001044F4" w:rsidRDefault="004F4D93" w:rsidP="00F66D6E">
            <w:pPr>
              <w:jc w:val="center"/>
              <w:rPr>
                <w:rFonts w:asciiTheme="minorHAnsi" w:hAnsiTheme="minorHAnsi" w:cstheme="minorHAnsi"/>
                <w:color w:val="4F81BD"/>
                <w:sz w:val="20"/>
                <w:szCs w:val="20"/>
                <w:lang w:val="en-GB"/>
              </w:rPr>
            </w:pPr>
          </w:p>
        </w:tc>
        <w:tc>
          <w:tcPr>
            <w:tcW w:w="1921" w:type="dxa"/>
            <w:shd w:val="clear" w:color="auto" w:fill="DBE5F1"/>
            <w:vAlign w:val="center"/>
          </w:tcPr>
          <w:p w14:paraId="220F59FF" w14:textId="77777777" w:rsidR="004F4D93" w:rsidRPr="001044F4" w:rsidRDefault="004F4D93" w:rsidP="00F66D6E">
            <w:pPr>
              <w:jc w:val="center"/>
              <w:rPr>
                <w:rFonts w:asciiTheme="minorHAnsi" w:hAnsiTheme="minorHAnsi" w:cstheme="minorHAnsi"/>
                <w:color w:val="4F81BD"/>
                <w:sz w:val="20"/>
                <w:szCs w:val="20"/>
                <w:lang w:val="en-GB"/>
              </w:rPr>
            </w:pPr>
          </w:p>
        </w:tc>
        <w:tc>
          <w:tcPr>
            <w:tcW w:w="1922" w:type="dxa"/>
            <w:shd w:val="clear" w:color="auto" w:fill="DBE5F1"/>
            <w:vAlign w:val="center"/>
          </w:tcPr>
          <w:p w14:paraId="41FC4089" w14:textId="77777777" w:rsidR="004F4D93" w:rsidRPr="001044F4" w:rsidRDefault="004F4D93" w:rsidP="00F66D6E">
            <w:pPr>
              <w:jc w:val="center"/>
              <w:rPr>
                <w:rFonts w:asciiTheme="minorHAnsi" w:hAnsiTheme="minorHAnsi" w:cstheme="minorHAnsi"/>
                <w:color w:val="4F81BD"/>
                <w:sz w:val="20"/>
                <w:szCs w:val="20"/>
                <w:lang w:val="en-GB"/>
              </w:rPr>
            </w:pPr>
          </w:p>
        </w:tc>
      </w:tr>
      <w:tr w:rsidR="003A2B6F" w:rsidRPr="001044F4" w14:paraId="60C52352" w14:textId="77777777" w:rsidTr="009F3EC3">
        <w:tc>
          <w:tcPr>
            <w:tcW w:w="2155" w:type="dxa"/>
            <w:shd w:val="clear" w:color="auto" w:fill="DBE5F1"/>
            <w:vAlign w:val="center"/>
          </w:tcPr>
          <w:p w14:paraId="36575F91" w14:textId="77777777" w:rsidR="004F4D93" w:rsidRPr="001044F4" w:rsidRDefault="004F4D93" w:rsidP="00F66D6E">
            <w:pPr>
              <w:rPr>
                <w:rFonts w:asciiTheme="minorHAnsi" w:hAnsiTheme="minorHAnsi" w:cstheme="minorHAnsi"/>
                <w:b/>
                <w:color w:val="4F81BD"/>
                <w:sz w:val="20"/>
                <w:szCs w:val="20"/>
              </w:rPr>
            </w:pPr>
            <w:r>
              <w:rPr>
                <w:rFonts w:asciiTheme="minorHAnsi" w:hAnsiTheme="minorHAnsi"/>
                <w:b/>
                <w:color w:val="4F81BD"/>
                <w:sz w:val="20"/>
                <w:szCs w:val="20"/>
              </w:rPr>
              <w:t>Suma całościowa***</w:t>
            </w:r>
          </w:p>
        </w:tc>
        <w:tc>
          <w:tcPr>
            <w:tcW w:w="1687" w:type="dxa"/>
            <w:shd w:val="clear" w:color="auto" w:fill="DBE5F1"/>
            <w:vAlign w:val="center"/>
          </w:tcPr>
          <w:p w14:paraId="50FA1305" w14:textId="77777777" w:rsidR="004F4D93" w:rsidRPr="001044F4" w:rsidRDefault="004F4D93" w:rsidP="00F66D6E">
            <w:pPr>
              <w:jc w:val="center"/>
              <w:rPr>
                <w:rFonts w:asciiTheme="minorHAnsi" w:hAnsiTheme="minorHAnsi" w:cstheme="minorHAnsi"/>
                <w:color w:val="4F81BD"/>
                <w:sz w:val="20"/>
                <w:szCs w:val="20"/>
                <w:lang w:val="en-GB"/>
              </w:rPr>
            </w:pPr>
          </w:p>
        </w:tc>
        <w:tc>
          <w:tcPr>
            <w:tcW w:w="1921" w:type="dxa"/>
            <w:shd w:val="clear" w:color="auto" w:fill="DBE5F1"/>
            <w:vAlign w:val="center"/>
          </w:tcPr>
          <w:p w14:paraId="24B87C63" w14:textId="77777777" w:rsidR="004F4D93" w:rsidRPr="001044F4" w:rsidRDefault="004F4D93" w:rsidP="00F66D6E">
            <w:pPr>
              <w:jc w:val="center"/>
              <w:rPr>
                <w:rFonts w:asciiTheme="minorHAnsi" w:hAnsiTheme="minorHAnsi" w:cstheme="minorHAnsi"/>
                <w:color w:val="4F81BD"/>
                <w:sz w:val="20"/>
                <w:szCs w:val="20"/>
                <w:lang w:val="en-GB"/>
              </w:rPr>
            </w:pPr>
          </w:p>
        </w:tc>
        <w:tc>
          <w:tcPr>
            <w:tcW w:w="1921" w:type="dxa"/>
            <w:shd w:val="clear" w:color="auto" w:fill="DBE5F1"/>
            <w:vAlign w:val="center"/>
          </w:tcPr>
          <w:p w14:paraId="5488A613" w14:textId="77777777" w:rsidR="004F4D93" w:rsidRPr="001044F4" w:rsidRDefault="004F4D93" w:rsidP="00F66D6E">
            <w:pPr>
              <w:jc w:val="center"/>
              <w:rPr>
                <w:rFonts w:asciiTheme="minorHAnsi" w:hAnsiTheme="minorHAnsi" w:cstheme="minorHAnsi"/>
                <w:color w:val="4F81BD"/>
                <w:sz w:val="20"/>
                <w:szCs w:val="20"/>
                <w:lang w:val="en-GB"/>
              </w:rPr>
            </w:pPr>
          </w:p>
        </w:tc>
        <w:tc>
          <w:tcPr>
            <w:tcW w:w="1922" w:type="dxa"/>
            <w:shd w:val="clear" w:color="auto" w:fill="DBE5F1"/>
            <w:vAlign w:val="center"/>
          </w:tcPr>
          <w:p w14:paraId="19580504" w14:textId="77777777" w:rsidR="004F4D93" w:rsidRPr="001044F4" w:rsidRDefault="004F4D93" w:rsidP="00F66D6E">
            <w:pPr>
              <w:jc w:val="center"/>
              <w:rPr>
                <w:rFonts w:asciiTheme="minorHAnsi" w:hAnsiTheme="minorHAnsi" w:cstheme="minorHAnsi"/>
                <w:color w:val="4F81BD"/>
                <w:sz w:val="20"/>
                <w:szCs w:val="20"/>
                <w:lang w:val="en-GB"/>
              </w:rPr>
            </w:pPr>
          </w:p>
        </w:tc>
      </w:tr>
      <w:tr w:rsidR="003A2B6F" w:rsidRPr="00BE466B" w14:paraId="56118ADE" w14:textId="77777777" w:rsidTr="00F66D6E">
        <w:tc>
          <w:tcPr>
            <w:tcW w:w="9606" w:type="dxa"/>
            <w:gridSpan w:val="5"/>
            <w:shd w:val="clear" w:color="auto" w:fill="DBE5F1"/>
            <w:vAlign w:val="center"/>
          </w:tcPr>
          <w:p w14:paraId="05E8FBD3" w14:textId="77777777" w:rsidR="004F4D93" w:rsidRPr="001044F4" w:rsidRDefault="004F4D93" w:rsidP="00F66D6E">
            <w:pPr>
              <w:jc w:val="center"/>
              <w:rPr>
                <w:rFonts w:asciiTheme="minorHAnsi" w:hAnsiTheme="minorHAnsi" w:cstheme="minorHAnsi"/>
                <w:color w:val="4F81BD"/>
                <w:sz w:val="20"/>
                <w:szCs w:val="20"/>
              </w:rPr>
            </w:pPr>
            <w:proofErr w:type="spellStart"/>
            <w:r>
              <w:rPr>
                <w:rFonts w:asciiTheme="minorHAnsi" w:hAnsiTheme="minorHAnsi"/>
                <w:b/>
                <w:color w:val="4F81BD"/>
                <w:sz w:val="20"/>
                <w:szCs w:val="20"/>
              </w:rPr>
              <w:t>Pasażero</w:t>
            </w:r>
            <w:proofErr w:type="spellEnd"/>
            <w:r>
              <w:rPr>
                <w:rFonts w:asciiTheme="minorHAnsi" w:hAnsiTheme="minorHAnsi"/>
                <w:b/>
                <w:color w:val="4F81BD"/>
                <w:sz w:val="20"/>
                <w:szCs w:val="20"/>
              </w:rPr>
              <w:t>-godziny nowe dla kolei, dzięki ruchowi przejętemu i wzbudzonemu**</w:t>
            </w:r>
          </w:p>
        </w:tc>
      </w:tr>
      <w:tr w:rsidR="003A2B6F" w:rsidRPr="001044F4" w14:paraId="326E58C0" w14:textId="77777777" w:rsidTr="009F3EC3">
        <w:tc>
          <w:tcPr>
            <w:tcW w:w="2155" w:type="dxa"/>
            <w:shd w:val="clear" w:color="auto" w:fill="DBE5F1"/>
            <w:vAlign w:val="center"/>
          </w:tcPr>
          <w:p w14:paraId="7A094FD8" w14:textId="77777777" w:rsidR="004F4D93" w:rsidRPr="001044F4" w:rsidRDefault="004F4D93" w:rsidP="00F66D6E">
            <w:pPr>
              <w:keepNext/>
              <w:keepLines/>
              <w:rPr>
                <w:rFonts w:asciiTheme="minorHAnsi" w:hAnsiTheme="minorHAnsi" w:cstheme="minorHAnsi"/>
                <w:color w:val="4F81BD"/>
                <w:sz w:val="20"/>
                <w:szCs w:val="20"/>
              </w:rPr>
            </w:pPr>
            <w:r>
              <w:rPr>
                <w:rFonts w:asciiTheme="minorHAnsi" w:hAnsiTheme="minorHAnsi"/>
                <w:color w:val="4F81BD"/>
                <w:sz w:val="20"/>
                <w:szCs w:val="20"/>
              </w:rPr>
              <w:t>Ruch regionalny</w:t>
            </w:r>
          </w:p>
        </w:tc>
        <w:tc>
          <w:tcPr>
            <w:tcW w:w="1687" w:type="dxa"/>
            <w:shd w:val="clear" w:color="auto" w:fill="DBE5F1"/>
            <w:vAlign w:val="center"/>
          </w:tcPr>
          <w:p w14:paraId="52491292" w14:textId="77777777" w:rsidR="004F4D93" w:rsidRPr="001044F4" w:rsidRDefault="004F4D93" w:rsidP="00F66D6E">
            <w:pPr>
              <w:jc w:val="center"/>
              <w:rPr>
                <w:rFonts w:asciiTheme="minorHAnsi" w:hAnsiTheme="minorHAnsi" w:cstheme="minorHAnsi"/>
                <w:color w:val="4F81BD"/>
                <w:sz w:val="20"/>
                <w:szCs w:val="20"/>
              </w:rPr>
            </w:pPr>
            <w:r>
              <w:rPr>
                <w:rFonts w:asciiTheme="minorHAnsi" w:hAnsiTheme="minorHAnsi"/>
                <w:i/>
                <w:color w:val="4F81BD"/>
                <w:sz w:val="20"/>
                <w:szCs w:val="20"/>
              </w:rPr>
              <w:t>[</w:t>
            </w:r>
            <w:proofErr w:type="spellStart"/>
            <w:r>
              <w:rPr>
                <w:rFonts w:asciiTheme="minorHAnsi" w:hAnsiTheme="minorHAnsi"/>
                <w:i/>
                <w:color w:val="4F81BD"/>
                <w:sz w:val="20"/>
                <w:szCs w:val="20"/>
              </w:rPr>
              <w:t>pasażero</w:t>
            </w:r>
            <w:proofErr w:type="spellEnd"/>
            <w:r>
              <w:rPr>
                <w:rFonts w:asciiTheme="minorHAnsi" w:hAnsiTheme="minorHAnsi"/>
                <w:i/>
                <w:color w:val="4F81BD"/>
                <w:sz w:val="20"/>
                <w:szCs w:val="20"/>
              </w:rPr>
              <w:t>-godziny]</w:t>
            </w:r>
          </w:p>
        </w:tc>
        <w:tc>
          <w:tcPr>
            <w:tcW w:w="1921" w:type="dxa"/>
            <w:shd w:val="clear" w:color="auto" w:fill="DBE5F1"/>
            <w:vAlign w:val="center"/>
          </w:tcPr>
          <w:p w14:paraId="585A43AE" w14:textId="77777777" w:rsidR="004F4D93" w:rsidRPr="001044F4" w:rsidRDefault="004F4D93" w:rsidP="00F66D6E">
            <w:pPr>
              <w:jc w:val="center"/>
              <w:rPr>
                <w:rFonts w:asciiTheme="minorHAnsi" w:hAnsiTheme="minorHAnsi" w:cstheme="minorHAnsi"/>
                <w:color w:val="4F81BD"/>
                <w:sz w:val="20"/>
                <w:szCs w:val="20"/>
                <w:lang w:val="en-GB"/>
              </w:rPr>
            </w:pPr>
          </w:p>
        </w:tc>
        <w:tc>
          <w:tcPr>
            <w:tcW w:w="1921" w:type="dxa"/>
            <w:shd w:val="clear" w:color="auto" w:fill="DBE5F1"/>
            <w:vAlign w:val="center"/>
          </w:tcPr>
          <w:p w14:paraId="19E33F7B" w14:textId="77777777" w:rsidR="004F4D93" w:rsidRPr="001044F4" w:rsidRDefault="004F4D93" w:rsidP="00F66D6E">
            <w:pPr>
              <w:jc w:val="center"/>
              <w:rPr>
                <w:rFonts w:asciiTheme="minorHAnsi" w:hAnsiTheme="minorHAnsi" w:cstheme="minorHAnsi"/>
                <w:color w:val="4F81BD"/>
                <w:sz w:val="20"/>
                <w:szCs w:val="20"/>
                <w:lang w:val="en-GB"/>
              </w:rPr>
            </w:pPr>
          </w:p>
        </w:tc>
        <w:tc>
          <w:tcPr>
            <w:tcW w:w="1922" w:type="dxa"/>
            <w:shd w:val="clear" w:color="auto" w:fill="DBE5F1"/>
            <w:vAlign w:val="center"/>
          </w:tcPr>
          <w:p w14:paraId="3E072049" w14:textId="77777777" w:rsidR="004F4D93" w:rsidRPr="001044F4" w:rsidRDefault="004F4D93" w:rsidP="00F66D6E">
            <w:pPr>
              <w:jc w:val="center"/>
              <w:rPr>
                <w:rFonts w:asciiTheme="minorHAnsi" w:hAnsiTheme="minorHAnsi" w:cstheme="minorHAnsi"/>
                <w:color w:val="4F81BD"/>
                <w:sz w:val="20"/>
                <w:szCs w:val="20"/>
                <w:lang w:val="en-GB"/>
              </w:rPr>
            </w:pPr>
          </w:p>
        </w:tc>
      </w:tr>
      <w:tr w:rsidR="003A2B6F" w:rsidRPr="001044F4" w14:paraId="64C5C6EE" w14:textId="77777777" w:rsidTr="009F3EC3">
        <w:tc>
          <w:tcPr>
            <w:tcW w:w="2155" w:type="dxa"/>
            <w:shd w:val="clear" w:color="auto" w:fill="DBE5F1"/>
            <w:vAlign w:val="center"/>
          </w:tcPr>
          <w:p w14:paraId="4E4F9B7C" w14:textId="77777777" w:rsidR="004F4D93" w:rsidRPr="001044F4" w:rsidRDefault="004F4D93" w:rsidP="00F66D6E">
            <w:pPr>
              <w:keepNext/>
              <w:keepLines/>
              <w:ind w:left="179"/>
              <w:rPr>
                <w:rFonts w:asciiTheme="minorHAnsi" w:hAnsiTheme="minorHAnsi" w:cstheme="minorHAnsi"/>
                <w:color w:val="4F81BD"/>
                <w:sz w:val="20"/>
                <w:szCs w:val="20"/>
              </w:rPr>
            </w:pPr>
            <w:r>
              <w:rPr>
                <w:rFonts w:asciiTheme="minorHAnsi" w:hAnsiTheme="minorHAnsi"/>
                <w:color w:val="4F81BD"/>
                <w:sz w:val="20"/>
                <w:szCs w:val="20"/>
              </w:rPr>
              <w:t>w tym ruch aglomeracyjny</w:t>
            </w:r>
          </w:p>
        </w:tc>
        <w:tc>
          <w:tcPr>
            <w:tcW w:w="1687" w:type="dxa"/>
            <w:shd w:val="clear" w:color="auto" w:fill="DBE5F1"/>
            <w:vAlign w:val="center"/>
          </w:tcPr>
          <w:p w14:paraId="5F0CC6CD" w14:textId="77777777" w:rsidR="004F4D93" w:rsidRPr="001044F4" w:rsidRDefault="004F4D93" w:rsidP="00F66D6E">
            <w:pPr>
              <w:jc w:val="center"/>
              <w:rPr>
                <w:rFonts w:asciiTheme="minorHAnsi" w:hAnsiTheme="minorHAnsi" w:cstheme="minorHAnsi"/>
                <w:color w:val="4F81BD"/>
                <w:sz w:val="20"/>
                <w:szCs w:val="20"/>
                <w:lang w:val="en-GB"/>
              </w:rPr>
            </w:pPr>
          </w:p>
        </w:tc>
        <w:tc>
          <w:tcPr>
            <w:tcW w:w="1921" w:type="dxa"/>
            <w:shd w:val="clear" w:color="auto" w:fill="DBE5F1"/>
            <w:vAlign w:val="center"/>
          </w:tcPr>
          <w:p w14:paraId="08338FC0" w14:textId="77777777" w:rsidR="004F4D93" w:rsidRPr="001044F4" w:rsidRDefault="004F4D93" w:rsidP="00F66D6E">
            <w:pPr>
              <w:jc w:val="center"/>
              <w:rPr>
                <w:rFonts w:asciiTheme="minorHAnsi" w:hAnsiTheme="minorHAnsi" w:cstheme="minorHAnsi"/>
                <w:color w:val="4F81BD"/>
                <w:sz w:val="20"/>
                <w:szCs w:val="20"/>
                <w:lang w:val="en-GB"/>
              </w:rPr>
            </w:pPr>
          </w:p>
        </w:tc>
        <w:tc>
          <w:tcPr>
            <w:tcW w:w="1921" w:type="dxa"/>
            <w:shd w:val="clear" w:color="auto" w:fill="DBE5F1"/>
            <w:vAlign w:val="center"/>
          </w:tcPr>
          <w:p w14:paraId="3D1E7418" w14:textId="77777777" w:rsidR="004F4D93" w:rsidRPr="001044F4" w:rsidRDefault="004F4D93" w:rsidP="00F66D6E">
            <w:pPr>
              <w:jc w:val="center"/>
              <w:rPr>
                <w:rFonts w:asciiTheme="minorHAnsi" w:hAnsiTheme="minorHAnsi" w:cstheme="minorHAnsi"/>
                <w:color w:val="4F81BD"/>
                <w:sz w:val="20"/>
                <w:szCs w:val="20"/>
                <w:lang w:val="en-GB"/>
              </w:rPr>
            </w:pPr>
          </w:p>
        </w:tc>
        <w:tc>
          <w:tcPr>
            <w:tcW w:w="1922" w:type="dxa"/>
            <w:shd w:val="clear" w:color="auto" w:fill="DBE5F1"/>
            <w:vAlign w:val="center"/>
          </w:tcPr>
          <w:p w14:paraId="54589129" w14:textId="77777777" w:rsidR="004F4D93" w:rsidRPr="001044F4" w:rsidRDefault="004F4D93" w:rsidP="00F66D6E">
            <w:pPr>
              <w:jc w:val="center"/>
              <w:rPr>
                <w:rFonts w:asciiTheme="minorHAnsi" w:hAnsiTheme="minorHAnsi" w:cstheme="minorHAnsi"/>
                <w:color w:val="4F81BD"/>
                <w:sz w:val="20"/>
                <w:szCs w:val="20"/>
                <w:lang w:val="en-GB"/>
              </w:rPr>
            </w:pPr>
          </w:p>
        </w:tc>
      </w:tr>
      <w:tr w:rsidR="003A2B6F" w:rsidRPr="001044F4" w14:paraId="2DC205AD" w14:textId="77777777" w:rsidTr="009F3EC3">
        <w:tc>
          <w:tcPr>
            <w:tcW w:w="2155" w:type="dxa"/>
            <w:shd w:val="clear" w:color="auto" w:fill="DBE5F1"/>
            <w:vAlign w:val="center"/>
          </w:tcPr>
          <w:p w14:paraId="126D8E07" w14:textId="77777777" w:rsidR="004F4D93" w:rsidRPr="001044F4" w:rsidRDefault="004F4D93" w:rsidP="00F66D6E">
            <w:pPr>
              <w:keepNext/>
              <w:keepLines/>
              <w:rPr>
                <w:rFonts w:asciiTheme="minorHAnsi" w:hAnsiTheme="minorHAnsi" w:cstheme="minorHAnsi"/>
                <w:color w:val="4F81BD"/>
                <w:sz w:val="20"/>
                <w:szCs w:val="20"/>
              </w:rPr>
            </w:pPr>
            <w:r>
              <w:rPr>
                <w:rFonts w:asciiTheme="minorHAnsi" w:hAnsiTheme="minorHAnsi"/>
                <w:color w:val="4F81BD"/>
                <w:sz w:val="20"/>
                <w:szCs w:val="20"/>
              </w:rPr>
              <w:t>Ruch międzyregionalny</w:t>
            </w:r>
          </w:p>
        </w:tc>
        <w:tc>
          <w:tcPr>
            <w:tcW w:w="1687" w:type="dxa"/>
            <w:shd w:val="clear" w:color="auto" w:fill="DBE5F1"/>
            <w:vAlign w:val="center"/>
          </w:tcPr>
          <w:p w14:paraId="0FEE55CC" w14:textId="77777777" w:rsidR="004F4D93" w:rsidRPr="001044F4" w:rsidRDefault="004F4D93" w:rsidP="00F66D6E">
            <w:pPr>
              <w:jc w:val="center"/>
              <w:rPr>
                <w:rFonts w:asciiTheme="minorHAnsi" w:hAnsiTheme="minorHAnsi" w:cstheme="minorHAnsi"/>
                <w:color w:val="4F81BD"/>
                <w:sz w:val="20"/>
                <w:szCs w:val="20"/>
                <w:lang w:val="en-GB"/>
              </w:rPr>
            </w:pPr>
          </w:p>
        </w:tc>
        <w:tc>
          <w:tcPr>
            <w:tcW w:w="1921" w:type="dxa"/>
            <w:shd w:val="clear" w:color="auto" w:fill="DBE5F1"/>
            <w:vAlign w:val="center"/>
          </w:tcPr>
          <w:p w14:paraId="455E2FE0" w14:textId="77777777" w:rsidR="004F4D93" w:rsidRPr="001044F4" w:rsidRDefault="004F4D93" w:rsidP="00F66D6E">
            <w:pPr>
              <w:jc w:val="center"/>
              <w:rPr>
                <w:rFonts w:asciiTheme="minorHAnsi" w:hAnsiTheme="minorHAnsi" w:cstheme="minorHAnsi"/>
                <w:color w:val="4F81BD"/>
                <w:sz w:val="20"/>
                <w:szCs w:val="20"/>
                <w:lang w:val="en-GB"/>
              </w:rPr>
            </w:pPr>
          </w:p>
        </w:tc>
        <w:tc>
          <w:tcPr>
            <w:tcW w:w="1921" w:type="dxa"/>
            <w:shd w:val="clear" w:color="auto" w:fill="DBE5F1"/>
            <w:vAlign w:val="center"/>
          </w:tcPr>
          <w:p w14:paraId="495F8A21" w14:textId="77777777" w:rsidR="004F4D93" w:rsidRPr="001044F4" w:rsidRDefault="004F4D93" w:rsidP="00F66D6E">
            <w:pPr>
              <w:jc w:val="center"/>
              <w:rPr>
                <w:rFonts w:asciiTheme="minorHAnsi" w:hAnsiTheme="minorHAnsi" w:cstheme="minorHAnsi"/>
                <w:color w:val="4F81BD"/>
                <w:sz w:val="20"/>
                <w:szCs w:val="20"/>
                <w:lang w:val="en-GB"/>
              </w:rPr>
            </w:pPr>
          </w:p>
        </w:tc>
        <w:tc>
          <w:tcPr>
            <w:tcW w:w="1922" w:type="dxa"/>
            <w:shd w:val="clear" w:color="auto" w:fill="DBE5F1"/>
            <w:vAlign w:val="center"/>
          </w:tcPr>
          <w:p w14:paraId="7142E116" w14:textId="77777777" w:rsidR="004F4D93" w:rsidRPr="001044F4" w:rsidRDefault="004F4D93" w:rsidP="00F66D6E">
            <w:pPr>
              <w:jc w:val="center"/>
              <w:rPr>
                <w:rFonts w:asciiTheme="minorHAnsi" w:hAnsiTheme="minorHAnsi" w:cstheme="minorHAnsi"/>
                <w:color w:val="4F81BD"/>
                <w:sz w:val="20"/>
                <w:szCs w:val="20"/>
                <w:lang w:val="en-GB"/>
              </w:rPr>
            </w:pPr>
          </w:p>
        </w:tc>
      </w:tr>
      <w:tr w:rsidR="003A2B6F" w:rsidRPr="001044F4" w14:paraId="516946DE" w14:textId="77777777" w:rsidTr="009F3EC3">
        <w:tc>
          <w:tcPr>
            <w:tcW w:w="2155" w:type="dxa"/>
            <w:shd w:val="clear" w:color="auto" w:fill="DBE5F1"/>
            <w:vAlign w:val="center"/>
          </w:tcPr>
          <w:p w14:paraId="07607AEB" w14:textId="77777777" w:rsidR="004F4D93" w:rsidRPr="001044F4" w:rsidRDefault="004F4D93" w:rsidP="00F66D6E">
            <w:pPr>
              <w:keepNext/>
              <w:keepLines/>
              <w:rPr>
                <w:rFonts w:asciiTheme="minorHAnsi" w:hAnsiTheme="minorHAnsi" w:cstheme="minorHAnsi"/>
                <w:color w:val="4F81BD"/>
                <w:sz w:val="20"/>
                <w:szCs w:val="20"/>
              </w:rPr>
            </w:pPr>
            <w:r>
              <w:rPr>
                <w:rFonts w:asciiTheme="minorHAnsi" w:hAnsiTheme="minorHAnsi"/>
                <w:color w:val="4F81BD"/>
                <w:sz w:val="20"/>
                <w:szCs w:val="20"/>
              </w:rPr>
              <w:t xml:space="preserve">Ruch </w:t>
            </w:r>
            <w:proofErr w:type="spellStart"/>
            <w:r>
              <w:rPr>
                <w:rFonts w:asciiTheme="minorHAnsi" w:hAnsiTheme="minorHAnsi"/>
                <w:color w:val="4F81BD"/>
                <w:sz w:val="20"/>
                <w:szCs w:val="20"/>
              </w:rPr>
              <w:t>międzyaglomeracyjny</w:t>
            </w:r>
            <w:proofErr w:type="spellEnd"/>
          </w:p>
        </w:tc>
        <w:tc>
          <w:tcPr>
            <w:tcW w:w="1687" w:type="dxa"/>
            <w:shd w:val="clear" w:color="auto" w:fill="DBE5F1"/>
            <w:vAlign w:val="center"/>
          </w:tcPr>
          <w:p w14:paraId="1B583E46" w14:textId="77777777" w:rsidR="004F4D93" w:rsidRPr="001044F4" w:rsidRDefault="004F4D93" w:rsidP="00F66D6E">
            <w:pPr>
              <w:jc w:val="center"/>
              <w:rPr>
                <w:rFonts w:asciiTheme="minorHAnsi" w:hAnsiTheme="minorHAnsi" w:cstheme="minorHAnsi"/>
                <w:color w:val="4F81BD"/>
                <w:sz w:val="20"/>
                <w:szCs w:val="20"/>
                <w:lang w:val="en-GB"/>
              </w:rPr>
            </w:pPr>
          </w:p>
        </w:tc>
        <w:tc>
          <w:tcPr>
            <w:tcW w:w="1921" w:type="dxa"/>
            <w:shd w:val="clear" w:color="auto" w:fill="DBE5F1"/>
            <w:vAlign w:val="center"/>
          </w:tcPr>
          <w:p w14:paraId="2359C00C" w14:textId="77777777" w:rsidR="004F4D93" w:rsidRPr="001044F4" w:rsidRDefault="004F4D93" w:rsidP="00F66D6E">
            <w:pPr>
              <w:jc w:val="center"/>
              <w:rPr>
                <w:rFonts w:asciiTheme="minorHAnsi" w:hAnsiTheme="minorHAnsi" w:cstheme="minorHAnsi"/>
                <w:color w:val="4F81BD"/>
                <w:sz w:val="20"/>
                <w:szCs w:val="20"/>
                <w:lang w:val="en-GB"/>
              </w:rPr>
            </w:pPr>
          </w:p>
        </w:tc>
        <w:tc>
          <w:tcPr>
            <w:tcW w:w="1921" w:type="dxa"/>
            <w:shd w:val="clear" w:color="auto" w:fill="DBE5F1"/>
            <w:vAlign w:val="center"/>
          </w:tcPr>
          <w:p w14:paraId="4529642D" w14:textId="77777777" w:rsidR="004F4D93" w:rsidRPr="001044F4" w:rsidRDefault="004F4D93" w:rsidP="00F66D6E">
            <w:pPr>
              <w:jc w:val="center"/>
              <w:rPr>
                <w:rFonts w:asciiTheme="minorHAnsi" w:hAnsiTheme="minorHAnsi" w:cstheme="minorHAnsi"/>
                <w:color w:val="4F81BD"/>
                <w:sz w:val="20"/>
                <w:szCs w:val="20"/>
                <w:lang w:val="en-GB"/>
              </w:rPr>
            </w:pPr>
          </w:p>
        </w:tc>
        <w:tc>
          <w:tcPr>
            <w:tcW w:w="1922" w:type="dxa"/>
            <w:shd w:val="clear" w:color="auto" w:fill="DBE5F1"/>
            <w:vAlign w:val="center"/>
          </w:tcPr>
          <w:p w14:paraId="5FF4E7B0" w14:textId="77777777" w:rsidR="004F4D93" w:rsidRPr="001044F4" w:rsidRDefault="004F4D93" w:rsidP="00F66D6E">
            <w:pPr>
              <w:jc w:val="center"/>
              <w:rPr>
                <w:rFonts w:asciiTheme="minorHAnsi" w:hAnsiTheme="minorHAnsi" w:cstheme="minorHAnsi"/>
                <w:color w:val="4F81BD"/>
                <w:sz w:val="20"/>
                <w:szCs w:val="20"/>
                <w:lang w:val="en-GB"/>
              </w:rPr>
            </w:pPr>
          </w:p>
        </w:tc>
      </w:tr>
      <w:tr w:rsidR="003A2B6F" w:rsidRPr="001044F4" w14:paraId="7E3DD5F4" w14:textId="77777777" w:rsidTr="009F3EC3">
        <w:tc>
          <w:tcPr>
            <w:tcW w:w="2155" w:type="dxa"/>
            <w:shd w:val="clear" w:color="auto" w:fill="DBE5F1"/>
            <w:vAlign w:val="center"/>
          </w:tcPr>
          <w:p w14:paraId="4ED09D1F" w14:textId="77777777" w:rsidR="004F4D93" w:rsidRPr="001044F4" w:rsidRDefault="004F4D93" w:rsidP="00F66D6E">
            <w:pPr>
              <w:rPr>
                <w:rFonts w:asciiTheme="minorHAnsi" w:hAnsiTheme="minorHAnsi" w:cstheme="minorHAnsi"/>
                <w:b/>
                <w:color w:val="4F81BD"/>
                <w:sz w:val="20"/>
                <w:szCs w:val="20"/>
              </w:rPr>
            </w:pPr>
            <w:r>
              <w:rPr>
                <w:rFonts w:asciiTheme="minorHAnsi" w:hAnsiTheme="minorHAnsi"/>
                <w:b/>
                <w:color w:val="4F81BD"/>
                <w:sz w:val="20"/>
                <w:szCs w:val="20"/>
              </w:rPr>
              <w:t>Suma całościowa***</w:t>
            </w:r>
          </w:p>
        </w:tc>
        <w:tc>
          <w:tcPr>
            <w:tcW w:w="1687" w:type="dxa"/>
            <w:shd w:val="clear" w:color="auto" w:fill="DBE5F1"/>
            <w:vAlign w:val="center"/>
          </w:tcPr>
          <w:p w14:paraId="34288C5F" w14:textId="77777777" w:rsidR="004F4D93" w:rsidRPr="001044F4" w:rsidRDefault="004F4D93" w:rsidP="00F66D6E">
            <w:pPr>
              <w:jc w:val="center"/>
              <w:rPr>
                <w:rFonts w:asciiTheme="minorHAnsi" w:hAnsiTheme="minorHAnsi" w:cstheme="minorHAnsi"/>
                <w:b/>
                <w:color w:val="4F81BD"/>
                <w:sz w:val="20"/>
                <w:szCs w:val="20"/>
                <w:lang w:val="en-GB"/>
              </w:rPr>
            </w:pPr>
          </w:p>
        </w:tc>
        <w:tc>
          <w:tcPr>
            <w:tcW w:w="1921" w:type="dxa"/>
            <w:shd w:val="clear" w:color="auto" w:fill="DBE5F1"/>
            <w:vAlign w:val="center"/>
          </w:tcPr>
          <w:p w14:paraId="129DF7C0" w14:textId="77777777" w:rsidR="004F4D93" w:rsidRPr="001044F4" w:rsidRDefault="004F4D93" w:rsidP="00F66D6E">
            <w:pPr>
              <w:jc w:val="center"/>
              <w:rPr>
                <w:rFonts w:asciiTheme="minorHAnsi" w:hAnsiTheme="minorHAnsi" w:cstheme="minorHAnsi"/>
                <w:b/>
                <w:color w:val="4F81BD"/>
                <w:sz w:val="20"/>
                <w:szCs w:val="20"/>
                <w:lang w:val="en-GB"/>
              </w:rPr>
            </w:pPr>
          </w:p>
        </w:tc>
        <w:tc>
          <w:tcPr>
            <w:tcW w:w="1921" w:type="dxa"/>
            <w:shd w:val="clear" w:color="auto" w:fill="DBE5F1"/>
            <w:vAlign w:val="center"/>
          </w:tcPr>
          <w:p w14:paraId="51362F0E" w14:textId="77777777" w:rsidR="004F4D93" w:rsidRPr="001044F4" w:rsidRDefault="004F4D93" w:rsidP="00F66D6E">
            <w:pPr>
              <w:jc w:val="center"/>
              <w:rPr>
                <w:rFonts w:asciiTheme="minorHAnsi" w:hAnsiTheme="minorHAnsi" w:cstheme="minorHAnsi"/>
                <w:b/>
                <w:color w:val="4F81BD"/>
                <w:sz w:val="20"/>
                <w:szCs w:val="20"/>
                <w:lang w:val="en-GB"/>
              </w:rPr>
            </w:pPr>
          </w:p>
        </w:tc>
        <w:tc>
          <w:tcPr>
            <w:tcW w:w="1922" w:type="dxa"/>
            <w:shd w:val="clear" w:color="auto" w:fill="DBE5F1"/>
            <w:vAlign w:val="center"/>
          </w:tcPr>
          <w:p w14:paraId="26B80FAB" w14:textId="77777777" w:rsidR="004F4D93" w:rsidRPr="001044F4" w:rsidRDefault="004F4D93" w:rsidP="00F66D6E">
            <w:pPr>
              <w:jc w:val="center"/>
              <w:rPr>
                <w:rFonts w:asciiTheme="minorHAnsi" w:hAnsiTheme="minorHAnsi" w:cstheme="minorHAnsi"/>
                <w:b/>
                <w:color w:val="4F81BD"/>
                <w:sz w:val="20"/>
                <w:szCs w:val="20"/>
                <w:lang w:val="en-GB"/>
              </w:rPr>
            </w:pPr>
          </w:p>
        </w:tc>
      </w:tr>
      <w:tr w:rsidR="003A2B6F" w:rsidRPr="00BE466B" w14:paraId="077E3BAB" w14:textId="77777777" w:rsidTr="00F66D6E">
        <w:tc>
          <w:tcPr>
            <w:tcW w:w="9606" w:type="dxa"/>
            <w:gridSpan w:val="5"/>
            <w:shd w:val="clear" w:color="auto" w:fill="DBE5F1"/>
            <w:vAlign w:val="center"/>
          </w:tcPr>
          <w:p w14:paraId="2545F2BE" w14:textId="3A101987" w:rsidR="004F4D93" w:rsidRPr="001044F4" w:rsidRDefault="00FC76E4" w:rsidP="00F66D6E">
            <w:pPr>
              <w:jc w:val="center"/>
              <w:rPr>
                <w:rFonts w:asciiTheme="minorHAnsi" w:hAnsiTheme="minorHAnsi" w:cstheme="minorHAnsi"/>
                <w:b/>
                <w:color w:val="4F81BD"/>
                <w:sz w:val="20"/>
                <w:szCs w:val="20"/>
              </w:rPr>
            </w:pPr>
            <w:proofErr w:type="spellStart"/>
            <w:r>
              <w:rPr>
                <w:rFonts w:asciiTheme="minorHAnsi" w:hAnsiTheme="minorHAnsi"/>
                <w:b/>
                <w:color w:val="4F81BD"/>
                <w:sz w:val="20"/>
                <w:szCs w:val="20"/>
              </w:rPr>
              <w:t>Pasażero</w:t>
            </w:r>
            <w:proofErr w:type="spellEnd"/>
            <w:r>
              <w:rPr>
                <w:rFonts w:asciiTheme="minorHAnsi" w:hAnsiTheme="minorHAnsi"/>
                <w:b/>
                <w:color w:val="4F81BD"/>
                <w:sz w:val="20"/>
                <w:szCs w:val="20"/>
              </w:rPr>
              <w:t>-godziny - dotychczasowi użytkownicy kolei</w:t>
            </w:r>
          </w:p>
        </w:tc>
      </w:tr>
      <w:tr w:rsidR="003A2B6F" w:rsidRPr="001044F4" w14:paraId="0222673B" w14:textId="77777777" w:rsidTr="009F3EC3">
        <w:tc>
          <w:tcPr>
            <w:tcW w:w="2155" w:type="dxa"/>
            <w:shd w:val="clear" w:color="auto" w:fill="DBE5F1"/>
            <w:vAlign w:val="center"/>
          </w:tcPr>
          <w:p w14:paraId="10C3BE08" w14:textId="77777777" w:rsidR="004F4D93" w:rsidRPr="001044F4" w:rsidRDefault="004F4D93" w:rsidP="00F66D6E">
            <w:pPr>
              <w:rPr>
                <w:rFonts w:asciiTheme="minorHAnsi" w:hAnsiTheme="minorHAnsi" w:cstheme="minorHAnsi"/>
                <w:b/>
                <w:color w:val="4F81BD"/>
                <w:sz w:val="20"/>
                <w:szCs w:val="20"/>
              </w:rPr>
            </w:pPr>
            <w:r>
              <w:rPr>
                <w:rFonts w:asciiTheme="minorHAnsi" w:hAnsiTheme="minorHAnsi"/>
                <w:color w:val="4F81BD"/>
                <w:sz w:val="20"/>
                <w:szCs w:val="20"/>
              </w:rPr>
              <w:t>Ruch regionalny</w:t>
            </w:r>
          </w:p>
        </w:tc>
        <w:tc>
          <w:tcPr>
            <w:tcW w:w="1687" w:type="dxa"/>
            <w:shd w:val="clear" w:color="auto" w:fill="DBE5F1"/>
            <w:vAlign w:val="center"/>
          </w:tcPr>
          <w:p w14:paraId="405DE125" w14:textId="77777777" w:rsidR="004F4D93" w:rsidRPr="001044F4" w:rsidRDefault="004F4D93" w:rsidP="00F66D6E">
            <w:pPr>
              <w:jc w:val="center"/>
              <w:rPr>
                <w:rFonts w:asciiTheme="minorHAnsi" w:hAnsiTheme="minorHAnsi" w:cstheme="minorHAnsi"/>
                <w:b/>
                <w:color w:val="4F81BD"/>
                <w:sz w:val="20"/>
                <w:szCs w:val="20"/>
              </w:rPr>
            </w:pPr>
            <w:r>
              <w:rPr>
                <w:rFonts w:asciiTheme="minorHAnsi" w:hAnsiTheme="minorHAnsi"/>
                <w:i/>
                <w:color w:val="4F81BD"/>
                <w:sz w:val="20"/>
                <w:szCs w:val="20"/>
              </w:rPr>
              <w:t>[</w:t>
            </w:r>
            <w:proofErr w:type="spellStart"/>
            <w:r>
              <w:rPr>
                <w:rFonts w:asciiTheme="minorHAnsi" w:hAnsiTheme="minorHAnsi"/>
                <w:i/>
                <w:color w:val="4F81BD"/>
                <w:sz w:val="20"/>
                <w:szCs w:val="20"/>
              </w:rPr>
              <w:t>pasażero</w:t>
            </w:r>
            <w:proofErr w:type="spellEnd"/>
            <w:r>
              <w:rPr>
                <w:rFonts w:asciiTheme="minorHAnsi" w:hAnsiTheme="minorHAnsi"/>
                <w:i/>
                <w:color w:val="4F81BD"/>
                <w:sz w:val="20"/>
                <w:szCs w:val="20"/>
              </w:rPr>
              <w:t>-godziny]</w:t>
            </w:r>
          </w:p>
        </w:tc>
        <w:tc>
          <w:tcPr>
            <w:tcW w:w="1921" w:type="dxa"/>
            <w:shd w:val="clear" w:color="auto" w:fill="DBE5F1"/>
            <w:vAlign w:val="center"/>
          </w:tcPr>
          <w:p w14:paraId="6C9310AB" w14:textId="77777777" w:rsidR="004F4D93" w:rsidRPr="001044F4" w:rsidRDefault="004F4D93" w:rsidP="00F66D6E">
            <w:pPr>
              <w:jc w:val="center"/>
              <w:rPr>
                <w:rFonts w:asciiTheme="minorHAnsi" w:hAnsiTheme="minorHAnsi" w:cstheme="minorHAnsi"/>
                <w:b/>
                <w:color w:val="4F81BD"/>
                <w:sz w:val="20"/>
                <w:szCs w:val="20"/>
                <w:lang w:val="en-GB"/>
              </w:rPr>
            </w:pPr>
          </w:p>
        </w:tc>
        <w:tc>
          <w:tcPr>
            <w:tcW w:w="1921" w:type="dxa"/>
            <w:shd w:val="clear" w:color="auto" w:fill="DBE5F1"/>
            <w:vAlign w:val="center"/>
          </w:tcPr>
          <w:p w14:paraId="60F37438" w14:textId="77777777" w:rsidR="004F4D93" w:rsidRPr="001044F4" w:rsidRDefault="004F4D93" w:rsidP="00F66D6E">
            <w:pPr>
              <w:jc w:val="center"/>
              <w:rPr>
                <w:rFonts w:asciiTheme="minorHAnsi" w:hAnsiTheme="minorHAnsi" w:cstheme="minorHAnsi"/>
                <w:b/>
                <w:color w:val="4F81BD"/>
                <w:sz w:val="20"/>
                <w:szCs w:val="20"/>
                <w:lang w:val="en-GB"/>
              </w:rPr>
            </w:pPr>
          </w:p>
        </w:tc>
        <w:tc>
          <w:tcPr>
            <w:tcW w:w="1922" w:type="dxa"/>
            <w:shd w:val="clear" w:color="auto" w:fill="DBE5F1"/>
            <w:vAlign w:val="center"/>
          </w:tcPr>
          <w:p w14:paraId="76BE6B2C" w14:textId="77777777" w:rsidR="004F4D93" w:rsidRPr="001044F4" w:rsidRDefault="004F4D93" w:rsidP="00F66D6E">
            <w:pPr>
              <w:jc w:val="center"/>
              <w:rPr>
                <w:rFonts w:asciiTheme="minorHAnsi" w:hAnsiTheme="minorHAnsi" w:cstheme="minorHAnsi"/>
                <w:b/>
                <w:color w:val="4F81BD"/>
                <w:sz w:val="20"/>
                <w:szCs w:val="20"/>
                <w:lang w:val="en-GB"/>
              </w:rPr>
            </w:pPr>
          </w:p>
        </w:tc>
      </w:tr>
      <w:tr w:rsidR="003A2B6F" w:rsidRPr="001044F4" w14:paraId="2E50CF4D" w14:textId="77777777" w:rsidTr="009F3EC3">
        <w:tc>
          <w:tcPr>
            <w:tcW w:w="2155" w:type="dxa"/>
            <w:shd w:val="clear" w:color="auto" w:fill="DBE5F1"/>
            <w:vAlign w:val="center"/>
          </w:tcPr>
          <w:p w14:paraId="7CDEF9CD" w14:textId="77777777" w:rsidR="004F4D93" w:rsidRPr="001044F4" w:rsidRDefault="004F4D93" w:rsidP="00F66D6E">
            <w:pPr>
              <w:rPr>
                <w:rFonts w:asciiTheme="minorHAnsi" w:hAnsiTheme="minorHAnsi" w:cstheme="minorHAnsi"/>
                <w:color w:val="4F81BD"/>
                <w:sz w:val="20"/>
                <w:szCs w:val="20"/>
              </w:rPr>
            </w:pPr>
            <w:r>
              <w:rPr>
                <w:rFonts w:asciiTheme="minorHAnsi" w:hAnsiTheme="minorHAnsi"/>
                <w:color w:val="4F81BD"/>
                <w:sz w:val="20"/>
                <w:szCs w:val="20"/>
              </w:rPr>
              <w:t>w tym ruch aglomeracyjny</w:t>
            </w:r>
          </w:p>
        </w:tc>
        <w:tc>
          <w:tcPr>
            <w:tcW w:w="1687" w:type="dxa"/>
            <w:shd w:val="clear" w:color="auto" w:fill="DBE5F1"/>
            <w:vAlign w:val="center"/>
          </w:tcPr>
          <w:p w14:paraId="11223699" w14:textId="77777777" w:rsidR="004F4D93" w:rsidRPr="001044F4" w:rsidRDefault="004F4D93" w:rsidP="00F66D6E">
            <w:pPr>
              <w:jc w:val="center"/>
              <w:rPr>
                <w:rFonts w:asciiTheme="minorHAnsi" w:hAnsiTheme="minorHAnsi" w:cstheme="minorHAnsi"/>
                <w:i/>
                <w:color w:val="4F81BD"/>
                <w:sz w:val="20"/>
                <w:szCs w:val="20"/>
                <w:lang w:val="en-GB"/>
              </w:rPr>
            </w:pPr>
          </w:p>
        </w:tc>
        <w:tc>
          <w:tcPr>
            <w:tcW w:w="1921" w:type="dxa"/>
            <w:shd w:val="clear" w:color="auto" w:fill="DBE5F1"/>
            <w:vAlign w:val="center"/>
          </w:tcPr>
          <w:p w14:paraId="68953F35" w14:textId="77777777" w:rsidR="004F4D93" w:rsidRPr="001044F4" w:rsidRDefault="004F4D93" w:rsidP="00F66D6E">
            <w:pPr>
              <w:jc w:val="center"/>
              <w:rPr>
                <w:rFonts w:asciiTheme="minorHAnsi" w:hAnsiTheme="minorHAnsi" w:cstheme="minorHAnsi"/>
                <w:b/>
                <w:color w:val="4F81BD"/>
                <w:sz w:val="20"/>
                <w:szCs w:val="20"/>
                <w:lang w:val="en-GB"/>
              </w:rPr>
            </w:pPr>
          </w:p>
        </w:tc>
        <w:tc>
          <w:tcPr>
            <w:tcW w:w="1921" w:type="dxa"/>
            <w:shd w:val="clear" w:color="auto" w:fill="DBE5F1"/>
            <w:vAlign w:val="center"/>
          </w:tcPr>
          <w:p w14:paraId="40A6B3DD" w14:textId="77777777" w:rsidR="004F4D93" w:rsidRPr="001044F4" w:rsidRDefault="004F4D93" w:rsidP="00F66D6E">
            <w:pPr>
              <w:jc w:val="center"/>
              <w:rPr>
                <w:rFonts w:asciiTheme="minorHAnsi" w:hAnsiTheme="minorHAnsi" w:cstheme="minorHAnsi"/>
                <w:b/>
                <w:color w:val="4F81BD"/>
                <w:sz w:val="20"/>
                <w:szCs w:val="20"/>
                <w:lang w:val="en-GB"/>
              </w:rPr>
            </w:pPr>
          </w:p>
        </w:tc>
        <w:tc>
          <w:tcPr>
            <w:tcW w:w="1922" w:type="dxa"/>
            <w:shd w:val="clear" w:color="auto" w:fill="DBE5F1"/>
            <w:vAlign w:val="center"/>
          </w:tcPr>
          <w:p w14:paraId="564EF66E" w14:textId="77777777" w:rsidR="004F4D93" w:rsidRPr="001044F4" w:rsidRDefault="004F4D93" w:rsidP="00F66D6E">
            <w:pPr>
              <w:jc w:val="center"/>
              <w:rPr>
                <w:rFonts w:asciiTheme="minorHAnsi" w:hAnsiTheme="minorHAnsi" w:cstheme="minorHAnsi"/>
                <w:b/>
                <w:color w:val="4F81BD"/>
                <w:sz w:val="20"/>
                <w:szCs w:val="20"/>
                <w:lang w:val="en-GB"/>
              </w:rPr>
            </w:pPr>
          </w:p>
        </w:tc>
      </w:tr>
      <w:tr w:rsidR="003A2B6F" w:rsidRPr="001044F4" w14:paraId="7C0B9FF3" w14:textId="77777777" w:rsidTr="009F3EC3">
        <w:tc>
          <w:tcPr>
            <w:tcW w:w="2155" w:type="dxa"/>
            <w:shd w:val="clear" w:color="auto" w:fill="DBE5F1"/>
            <w:vAlign w:val="center"/>
          </w:tcPr>
          <w:p w14:paraId="6D2D81AE" w14:textId="77777777" w:rsidR="004F4D93" w:rsidRPr="001044F4" w:rsidRDefault="004F4D93" w:rsidP="00F66D6E">
            <w:pPr>
              <w:rPr>
                <w:rFonts w:asciiTheme="minorHAnsi" w:hAnsiTheme="minorHAnsi" w:cstheme="minorHAnsi"/>
                <w:color w:val="4F81BD"/>
                <w:sz w:val="20"/>
                <w:szCs w:val="20"/>
              </w:rPr>
            </w:pPr>
            <w:r>
              <w:rPr>
                <w:rFonts w:asciiTheme="minorHAnsi" w:hAnsiTheme="minorHAnsi"/>
                <w:color w:val="4F81BD"/>
                <w:sz w:val="20"/>
                <w:szCs w:val="20"/>
              </w:rPr>
              <w:t>Ruch międzyregionalny</w:t>
            </w:r>
          </w:p>
        </w:tc>
        <w:tc>
          <w:tcPr>
            <w:tcW w:w="1687" w:type="dxa"/>
            <w:shd w:val="clear" w:color="auto" w:fill="DBE5F1"/>
            <w:vAlign w:val="center"/>
          </w:tcPr>
          <w:p w14:paraId="05D4DFB5" w14:textId="77777777" w:rsidR="004F4D93" w:rsidRPr="001044F4" w:rsidRDefault="004F4D93" w:rsidP="00F66D6E">
            <w:pPr>
              <w:jc w:val="center"/>
              <w:rPr>
                <w:rFonts w:asciiTheme="minorHAnsi" w:hAnsiTheme="minorHAnsi" w:cstheme="minorHAnsi"/>
                <w:i/>
                <w:color w:val="4F81BD"/>
                <w:sz w:val="20"/>
                <w:szCs w:val="20"/>
                <w:lang w:val="en-GB"/>
              </w:rPr>
            </w:pPr>
          </w:p>
        </w:tc>
        <w:tc>
          <w:tcPr>
            <w:tcW w:w="1921" w:type="dxa"/>
            <w:shd w:val="clear" w:color="auto" w:fill="DBE5F1"/>
            <w:vAlign w:val="center"/>
          </w:tcPr>
          <w:p w14:paraId="5296E105" w14:textId="77777777" w:rsidR="004F4D93" w:rsidRPr="001044F4" w:rsidRDefault="004F4D93" w:rsidP="00F66D6E">
            <w:pPr>
              <w:jc w:val="center"/>
              <w:rPr>
                <w:rFonts w:asciiTheme="minorHAnsi" w:hAnsiTheme="minorHAnsi" w:cstheme="minorHAnsi"/>
                <w:b/>
                <w:color w:val="4F81BD"/>
                <w:sz w:val="20"/>
                <w:szCs w:val="20"/>
                <w:lang w:val="en-GB"/>
              </w:rPr>
            </w:pPr>
          </w:p>
        </w:tc>
        <w:tc>
          <w:tcPr>
            <w:tcW w:w="1921" w:type="dxa"/>
            <w:shd w:val="clear" w:color="auto" w:fill="DBE5F1"/>
            <w:vAlign w:val="center"/>
          </w:tcPr>
          <w:p w14:paraId="0143547D" w14:textId="77777777" w:rsidR="004F4D93" w:rsidRPr="001044F4" w:rsidRDefault="004F4D93" w:rsidP="00F66D6E">
            <w:pPr>
              <w:jc w:val="center"/>
              <w:rPr>
                <w:rFonts w:asciiTheme="minorHAnsi" w:hAnsiTheme="minorHAnsi" w:cstheme="minorHAnsi"/>
                <w:b/>
                <w:color w:val="4F81BD"/>
                <w:sz w:val="20"/>
                <w:szCs w:val="20"/>
                <w:lang w:val="en-GB"/>
              </w:rPr>
            </w:pPr>
          </w:p>
        </w:tc>
        <w:tc>
          <w:tcPr>
            <w:tcW w:w="1922" w:type="dxa"/>
            <w:shd w:val="clear" w:color="auto" w:fill="DBE5F1"/>
            <w:vAlign w:val="center"/>
          </w:tcPr>
          <w:p w14:paraId="0F0CE075" w14:textId="77777777" w:rsidR="004F4D93" w:rsidRPr="001044F4" w:rsidRDefault="004F4D93" w:rsidP="00F66D6E">
            <w:pPr>
              <w:jc w:val="center"/>
              <w:rPr>
                <w:rFonts w:asciiTheme="minorHAnsi" w:hAnsiTheme="minorHAnsi" w:cstheme="minorHAnsi"/>
                <w:b/>
                <w:color w:val="4F81BD"/>
                <w:sz w:val="20"/>
                <w:szCs w:val="20"/>
                <w:lang w:val="en-GB"/>
              </w:rPr>
            </w:pPr>
          </w:p>
        </w:tc>
      </w:tr>
      <w:tr w:rsidR="003A2B6F" w:rsidRPr="001044F4" w14:paraId="33A93D02" w14:textId="77777777" w:rsidTr="009F3EC3">
        <w:tc>
          <w:tcPr>
            <w:tcW w:w="2155" w:type="dxa"/>
            <w:shd w:val="clear" w:color="auto" w:fill="DBE5F1"/>
            <w:vAlign w:val="center"/>
          </w:tcPr>
          <w:p w14:paraId="65042280" w14:textId="77777777" w:rsidR="004F4D93" w:rsidRPr="001044F4" w:rsidRDefault="004F4D93" w:rsidP="00F66D6E">
            <w:pPr>
              <w:rPr>
                <w:rFonts w:asciiTheme="minorHAnsi" w:hAnsiTheme="minorHAnsi" w:cstheme="minorHAnsi"/>
                <w:color w:val="4F81BD"/>
                <w:sz w:val="20"/>
                <w:szCs w:val="20"/>
              </w:rPr>
            </w:pPr>
            <w:r>
              <w:rPr>
                <w:rFonts w:asciiTheme="minorHAnsi" w:hAnsiTheme="minorHAnsi"/>
                <w:color w:val="4F81BD"/>
                <w:sz w:val="20"/>
                <w:szCs w:val="20"/>
              </w:rPr>
              <w:t xml:space="preserve">Ruch </w:t>
            </w:r>
            <w:proofErr w:type="spellStart"/>
            <w:r>
              <w:rPr>
                <w:rFonts w:asciiTheme="minorHAnsi" w:hAnsiTheme="minorHAnsi"/>
                <w:color w:val="4F81BD"/>
                <w:sz w:val="20"/>
                <w:szCs w:val="20"/>
              </w:rPr>
              <w:t>międzyaglomeracyjny</w:t>
            </w:r>
            <w:proofErr w:type="spellEnd"/>
          </w:p>
        </w:tc>
        <w:tc>
          <w:tcPr>
            <w:tcW w:w="1687" w:type="dxa"/>
            <w:shd w:val="clear" w:color="auto" w:fill="DBE5F1"/>
            <w:vAlign w:val="center"/>
          </w:tcPr>
          <w:p w14:paraId="6AAC7C69" w14:textId="77777777" w:rsidR="004F4D93" w:rsidRPr="001044F4" w:rsidRDefault="004F4D93" w:rsidP="00F66D6E">
            <w:pPr>
              <w:jc w:val="center"/>
              <w:rPr>
                <w:rFonts w:asciiTheme="minorHAnsi" w:hAnsiTheme="minorHAnsi" w:cstheme="minorHAnsi"/>
                <w:i/>
                <w:color w:val="4F81BD"/>
                <w:sz w:val="20"/>
                <w:szCs w:val="20"/>
                <w:lang w:val="en-GB"/>
              </w:rPr>
            </w:pPr>
          </w:p>
        </w:tc>
        <w:tc>
          <w:tcPr>
            <w:tcW w:w="1921" w:type="dxa"/>
            <w:shd w:val="clear" w:color="auto" w:fill="DBE5F1"/>
            <w:vAlign w:val="center"/>
          </w:tcPr>
          <w:p w14:paraId="762DC845" w14:textId="77777777" w:rsidR="004F4D93" w:rsidRPr="001044F4" w:rsidRDefault="004F4D93" w:rsidP="00F66D6E">
            <w:pPr>
              <w:jc w:val="center"/>
              <w:rPr>
                <w:rFonts w:asciiTheme="minorHAnsi" w:hAnsiTheme="minorHAnsi" w:cstheme="minorHAnsi"/>
                <w:b/>
                <w:color w:val="4F81BD"/>
                <w:sz w:val="20"/>
                <w:szCs w:val="20"/>
                <w:lang w:val="en-GB"/>
              </w:rPr>
            </w:pPr>
          </w:p>
        </w:tc>
        <w:tc>
          <w:tcPr>
            <w:tcW w:w="1921" w:type="dxa"/>
            <w:shd w:val="clear" w:color="auto" w:fill="DBE5F1"/>
            <w:vAlign w:val="center"/>
          </w:tcPr>
          <w:p w14:paraId="5568F022" w14:textId="77777777" w:rsidR="004F4D93" w:rsidRPr="001044F4" w:rsidRDefault="004F4D93" w:rsidP="00F66D6E">
            <w:pPr>
              <w:jc w:val="center"/>
              <w:rPr>
                <w:rFonts w:asciiTheme="minorHAnsi" w:hAnsiTheme="minorHAnsi" w:cstheme="minorHAnsi"/>
                <w:b/>
                <w:color w:val="4F81BD"/>
                <w:sz w:val="20"/>
                <w:szCs w:val="20"/>
                <w:lang w:val="en-GB"/>
              </w:rPr>
            </w:pPr>
          </w:p>
        </w:tc>
        <w:tc>
          <w:tcPr>
            <w:tcW w:w="1922" w:type="dxa"/>
            <w:shd w:val="clear" w:color="auto" w:fill="DBE5F1"/>
            <w:vAlign w:val="center"/>
          </w:tcPr>
          <w:p w14:paraId="35D125F0" w14:textId="77777777" w:rsidR="004F4D93" w:rsidRPr="001044F4" w:rsidRDefault="004F4D93" w:rsidP="00F66D6E">
            <w:pPr>
              <w:jc w:val="center"/>
              <w:rPr>
                <w:rFonts w:asciiTheme="minorHAnsi" w:hAnsiTheme="minorHAnsi" w:cstheme="minorHAnsi"/>
                <w:b/>
                <w:color w:val="4F81BD"/>
                <w:sz w:val="20"/>
                <w:szCs w:val="20"/>
                <w:lang w:val="en-GB"/>
              </w:rPr>
            </w:pPr>
          </w:p>
        </w:tc>
      </w:tr>
      <w:tr w:rsidR="003A2B6F" w:rsidRPr="001044F4" w14:paraId="6ED340BA" w14:textId="77777777" w:rsidTr="009F3EC3">
        <w:tc>
          <w:tcPr>
            <w:tcW w:w="2155" w:type="dxa"/>
            <w:shd w:val="clear" w:color="auto" w:fill="DBE5F1"/>
            <w:vAlign w:val="center"/>
          </w:tcPr>
          <w:p w14:paraId="7E9640E0" w14:textId="77777777" w:rsidR="004F4D93" w:rsidRPr="001044F4" w:rsidRDefault="004F4D93" w:rsidP="00F66D6E">
            <w:pPr>
              <w:rPr>
                <w:rFonts w:asciiTheme="minorHAnsi" w:hAnsiTheme="minorHAnsi" w:cstheme="minorHAnsi"/>
                <w:color w:val="4F81BD"/>
                <w:sz w:val="20"/>
                <w:szCs w:val="20"/>
              </w:rPr>
            </w:pPr>
            <w:r>
              <w:rPr>
                <w:rFonts w:asciiTheme="minorHAnsi" w:hAnsiTheme="minorHAnsi"/>
                <w:b/>
                <w:color w:val="4F81BD"/>
                <w:sz w:val="20"/>
                <w:szCs w:val="20"/>
              </w:rPr>
              <w:t>Suma całościowa</w:t>
            </w:r>
          </w:p>
        </w:tc>
        <w:tc>
          <w:tcPr>
            <w:tcW w:w="1687" w:type="dxa"/>
            <w:shd w:val="clear" w:color="auto" w:fill="DBE5F1"/>
            <w:vAlign w:val="center"/>
          </w:tcPr>
          <w:p w14:paraId="6543D8B2" w14:textId="77777777" w:rsidR="004F4D93" w:rsidRPr="001044F4" w:rsidRDefault="004F4D93" w:rsidP="00F66D6E">
            <w:pPr>
              <w:jc w:val="center"/>
              <w:rPr>
                <w:rFonts w:asciiTheme="minorHAnsi" w:hAnsiTheme="minorHAnsi" w:cstheme="minorHAnsi"/>
                <w:i/>
                <w:color w:val="4F81BD"/>
                <w:sz w:val="20"/>
                <w:szCs w:val="20"/>
                <w:lang w:val="en-GB"/>
              </w:rPr>
            </w:pPr>
          </w:p>
        </w:tc>
        <w:tc>
          <w:tcPr>
            <w:tcW w:w="1921" w:type="dxa"/>
            <w:shd w:val="clear" w:color="auto" w:fill="DBE5F1"/>
            <w:vAlign w:val="center"/>
          </w:tcPr>
          <w:p w14:paraId="76DD004C" w14:textId="77777777" w:rsidR="004F4D93" w:rsidRPr="001044F4" w:rsidRDefault="004F4D93" w:rsidP="00F66D6E">
            <w:pPr>
              <w:jc w:val="center"/>
              <w:rPr>
                <w:rFonts w:asciiTheme="minorHAnsi" w:hAnsiTheme="minorHAnsi" w:cstheme="minorHAnsi"/>
                <w:b/>
                <w:color w:val="4F81BD"/>
                <w:sz w:val="20"/>
                <w:szCs w:val="20"/>
                <w:lang w:val="en-GB"/>
              </w:rPr>
            </w:pPr>
          </w:p>
        </w:tc>
        <w:tc>
          <w:tcPr>
            <w:tcW w:w="1921" w:type="dxa"/>
            <w:shd w:val="clear" w:color="auto" w:fill="DBE5F1"/>
            <w:vAlign w:val="center"/>
          </w:tcPr>
          <w:p w14:paraId="1761696F" w14:textId="77777777" w:rsidR="004F4D93" w:rsidRPr="001044F4" w:rsidRDefault="004F4D93" w:rsidP="00F66D6E">
            <w:pPr>
              <w:jc w:val="center"/>
              <w:rPr>
                <w:rFonts w:asciiTheme="minorHAnsi" w:hAnsiTheme="minorHAnsi" w:cstheme="minorHAnsi"/>
                <w:b/>
                <w:color w:val="4F81BD"/>
                <w:sz w:val="20"/>
                <w:szCs w:val="20"/>
                <w:lang w:val="en-GB"/>
              </w:rPr>
            </w:pPr>
          </w:p>
        </w:tc>
        <w:tc>
          <w:tcPr>
            <w:tcW w:w="1922" w:type="dxa"/>
            <w:shd w:val="clear" w:color="auto" w:fill="DBE5F1"/>
            <w:vAlign w:val="center"/>
          </w:tcPr>
          <w:p w14:paraId="0F168AB0" w14:textId="77777777" w:rsidR="004F4D93" w:rsidRPr="001044F4" w:rsidRDefault="004F4D93" w:rsidP="00F66D6E">
            <w:pPr>
              <w:jc w:val="center"/>
              <w:rPr>
                <w:rFonts w:asciiTheme="minorHAnsi" w:hAnsiTheme="minorHAnsi" w:cstheme="minorHAnsi"/>
                <w:b/>
                <w:color w:val="4F81BD"/>
                <w:sz w:val="20"/>
                <w:szCs w:val="20"/>
                <w:lang w:val="en-GB"/>
              </w:rPr>
            </w:pPr>
          </w:p>
        </w:tc>
      </w:tr>
    </w:tbl>
    <w:p w14:paraId="396701A7" w14:textId="77777777" w:rsidR="004F4D93" w:rsidRPr="001044F4" w:rsidRDefault="004F4D93" w:rsidP="009F3EC3">
      <w:pPr>
        <w:spacing w:after="120"/>
        <w:rPr>
          <w:rFonts w:asciiTheme="minorHAnsi" w:hAnsiTheme="minorHAnsi" w:cstheme="minorHAnsi"/>
          <w:i/>
          <w:sz w:val="16"/>
          <w:szCs w:val="16"/>
        </w:rPr>
      </w:pPr>
      <w:r>
        <w:rPr>
          <w:rFonts w:asciiTheme="minorHAnsi" w:hAnsiTheme="minorHAnsi"/>
          <w:i/>
          <w:sz w:val="16"/>
          <w:szCs w:val="16"/>
        </w:rPr>
        <w:t>*) n – pierwszy rok okresu odniesienia, N – ostatni rok prognozy</w:t>
      </w:r>
    </w:p>
    <w:p w14:paraId="3FB734AA" w14:textId="77777777" w:rsidR="004F4D93" w:rsidRPr="001044F4" w:rsidRDefault="004F4D93" w:rsidP="009F3EC3">
      <w:pPr>
        <w:spacing w:before="120" w:after="120"/>
        <w:rPr>
          <w:rFonts w:asciiTheme="minorHAnsi" w:hAnsiTheme="minorHAnsi" w:cstheme="minorHAnsi"/>
          <w:i/>
          <w:sz w:val="16"/>
          <w:szCs w:val="16"/>
        </w:rPr>
      </w:pPr>
      <w:r>
        <w:rPr>
          <w:rFonts w:asciiTheme="minorHAnsi" w:hAnsiTheme="minorHAnsi"/>
          <w:i/>
          <w:sz w:val="16"/>
          <w:szCs w:val="16"/>
        </w:rPr>
        <w:t>**) Biorąc pod uwagę wyłącznie nową pracę przewozową (</w:t>
      </w:r>
      <w:proofErr w:type="spellStart"/>
      <w:r>
        <w:rPr>
          <w:rFonts w:asciiTheme="minorHAnsi" w:hAnsiTheme="minorHAnsi"/>
          <w:i/>
          <w:sz w:val="16"/>
          <w:szCs w:val="16"/>
        </w:rPr>
        <w:t>pasażero</w:t>
      </w:r>
      <w:proofErr w:type="spellEnd"/>
      <w:r>
        <w:rPr>
          <w:rFonts w:asciiTheme="minorHAnsi" w:hAnsiTheme="minorHAnsi"/>
          <w:i/>
          <w:sz w:val="16"/>
          <w:szCs w:val="16"/>
        </w:rPr>
        <w:t>-kilometry) – dodatkową dla kolei.</w:t>
      </w:r>
    </w:p>
    <w:p w14:paraId="726C4528" w14:textId="73F965A0" w:rsidR="004F4D93" w:rsidRDefault="004F4D93" w:rsidP="009F3EC3">
      <w:pPr>
        <w:spacing w:before="120" w:after="120"/>
        <w:rPr>
          <w:rFonts w:asciiTheme="minorHAnsi" w:hAnsiTheme="minorHAnsi"/>
          <w:i/>
          <w:sz w:val="16"/>
          <w:szCs w:val="16"/>
        </w:rPr>
      </w:pPr>
      <w:r>
        <w:rPr>
          <w:rFonts w:asciiTheme="minorHAnsi" w:hAnsiTheme="minorHAnsi"/>
          <w:i/>
          <w:sz w:val="16"/>
          <w:szCs w:val="16"/>
        </w:rPr>
        <w:t xml:space="preserve">***) Sumy </w:t>
      </w:r>
      <w:proofErr w:type="spellStart"/>
      <w:r>
        <w:rPr>
          <w:rFonts w:asciiTheme="minorHAnsi" w:hAnsiTheme="minorHAnsi"/>
          <w:i/>
          <w:sz w:val="16"/>
          <w:szCs w:val="16"/>
        </w:rPr>
        <w:t>pasażero</w:t>
      </w:r>
      <w:proofErr w:type="spellEnd"/>
      <w:r>
        <w:rPr>
          <w:rFonts w:asciiTheme="minorHAnsi" w:hAnsiTheme="minorHAnsi"/>
          <w:i/>
          <w:sz w:val="16"/>
          <w:szCs w:val="16"/>
        </w:rPr>
        <w:t>-godzin w zestawieniach nie są jednakowe ze względu na różne średnie czasy przejazdu.</w:t>
      </w:r>
    </w:p>
    <w:p w14:paraId="41BCB272" w14:textId="77777777" w:rsidR="009F3EC3" w:rsidRPr="001044F4" w:rsidRDefault="009F3EC3" w:rsidP="009F3EC3">
      <w:pPr>
        <w:spacing w:before="120" w:after="120"/>
        <w:rPr>
          <w:rFonts w:asciiTheme="minorHAnsi" w:hAnsiTheme="minorHAnsi" w:cstheme="minorHAnsi"/>
          <w:i/>
          <w:sz w:val="16"/>
          <w:szCs w:val="16"/>
        </w:rPr>
      </w:pPr>
    </w:p>
    <w:p w14:paraId="5FFEFA44" w14:textId="77777777" w:rsidR="007C319F" w:rsidRPr="007C319F" w:rsidRDefault="004F4D93" w:rsidP="00093D31">
      <w:pPr>
        <w:pStyle w:val="anxnormalZnak"/>
        <w:numPr>
          <w:ilvl w:val="0"/>
          <w:numId w:val="46"/>
        </w:numPr>
        <w:spacing w:after="120"/>
        <w:ind w:left="426" w:right="26" w:hanging="426"/>
        <w:rPr>
          <w:rFonts w:asciiTheme="minorHAnsi" w:hAnsiTheme="minorHAnsi" w:cstheme="minorHAnsi"/>
        </w:rPr>
      </w:pPr>
      <w:r>
        <w:rPr>
          <w:rFonts w:asciiTheme="minorHAnsi" w:hAnsiTheme="minorHAnsi"/>
        </w:rPr>
        <w:t xml:space="preserve">Tono-godziny w ruchu towarowym dla wariantu bezinwestycyjnego oraz wariantów inwestycyjnych </w:t>
      </w:r>
    </w:p>
    <w:p w14:paraId="3EA602D9" w14:textId="20E7CB5F" w:rsidR="004F4D93" w:rsidRPr="001044F4" w:rsidRDefault="007C319F" w:rsidP="007C319F">
      <w:pPr>
        <w:pStyle w:val="anxnormalZnak"/>
        <w:spacing w:after="120"/>
        <w:ind w:left="426" w:right="26"/>
        <w:rPr>
          <w:rFonts w:asciiTheme="minorHAnsi" w:hAnsiTheme="minorHAnsi" w:cstheme="minorHAnsi"/>
        </w:rPr>
      </w:pPr>
      <w:r>
        <w:rPr>
          <w:rFonts w:asciiTheme="minorHAnsi" w:hAnsiTheme="minorHAnsi"/>
        </w:rPr>
        <w:t>W osobnych tabelach</w:t>
      </w:r>
      <w:r w:rsidR="004F4D93">
        <w:rPr>
          <w:rFonts w:asciiTheme="minorHAnsi" w:hAnsiTheme="minorHAnsi"/>
        </w:rPr>
        <w:t xml:space="preserve"> w liczbach bezwzględnych oraz w ujęciu przyrostow</w:t>
      </w:r>
      <w:r>
        <w:rPr>
          <w:rFonts w:asciiTheme="minorHAnsi" w:hAnsiTheme="minorHAnsi"/>
        </w:rPr>
        <w:t>ym (w obu kierunkach łącznie); w</w:t>
      </w:r>
      <w:r w:rsidR="004F4D93">
        <w:rPr>
          <w:rFonts w:asciiTheme="minorHAnsi" w:hAnsiTheme="minorHAnsi"/>
        </w:rPr>
        <w:t xml:space="preserve"> razie potrzeby dla celów AKK należy przypisać wartość towarów (kategorie) do pociągów towarowych.</w:t>
      </w:r>
      <w:r w:rsidR="00104C81">
        <w:rPr>
          <w:rFonts w:asciiTheme="minorHAnsi" w:hAnsiTheme="minorHAnsi"/>
        </w:rPr>
        <w:t xml:space="preserve"> </w:t>
      </w:r>
    </w:p>
    <w:tbl>
      <w:tblPr>
        <w:tblW w:w="4959" w:type="pct"/>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blLayout w:type="fixed"/>
        <w:tblLook w:val="04A0" w:firstRow="1" w:lastRow="0" w:firstColumn="1" w:lastColumn="0" w:noHBand="0" w:noVBand="1"/>
      </w:tblPr>
      <w:tblGrid>
        <w:gridCol w:w="3204"/>
        <w:gridCol w:w="2607"/>
        <w:gridCol w:w="1425"/>
        <w:gridCol w:w="623"/>
        <w:gridCol w:w="569"/>
        <w:gridCol w:w="565"/>
        <w:gridCol w:w="556"/>
      </w:tblGrid>
      <w:tr w:rsidR="004510D7" w:rsidRPr="001044F4" w14:paraId="23CCF1D0" w14:textId="77777777" w:rsidTr="009F3EC3">
        <w:trPr>
          <w:trHeight w:val="750"/>
        </w:trPr>
        <w:tc>
          <w:tcPr>
            <w:tcW w:w="3043" w:type="pct"/>
            <w:gridSpan w:val="2"/>
            <w:shd w:val="clear" w:color="auto" w:fill="A6A6A6"/>
            <w:vAlign w:val="center"/>
          </w:tcPr>
          <w:p w14:paraId="01C8074B" w14:textId="77777777" w:rsidR="004F4D93" w:rsidRPr="001044F4" w:rsidRDefault="004F4D93" w:rsidP="00EE280F">
            <w:pPr>
              <w:pStyle w:val="Odstavecseseznamem1"/>
              <w:keepNext/>
              <w:keepLines/>
              <w:numPr>
                <w:ilvl w:val="0"/>
                <w:numId w:val="3"/>
              </w:numPr>
              <w:tabs>
                <w:tab w:val="clear" w:pos="720"/>
                <w:tab w:val="num" w:pos="2019"/>
              </w:tabs>
              <w:spacing w:after="0" w:line="240" w:lineRule="auto"/>
              <w:ind w:firstLine="1015"/>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Wariant bezinwestycyjny</w:t>
            </w:r>
          </w:p>
          <w:p w14:paraId="71CC6E28" w14:textId="77777777" w:rsidR="004F4D93" w:rsidRPr="001044F4" w:rsidRDefault="004F4D93" w:rsidP="00EE280F">
            <w:pPr>
              <w:pStyle w:val="Odstavecseseznamem1"/>
              <w:keepNext/>
              <w:keepLines/>
              <w:numPr>
                <w:ilvl w:val="0"/>
                <w:numId w:val="3"/>
              </w:numPr>
              <w:tabs>
                <w:tab w:val="clear" w:pos="720"/>
                <w:tab w:val="num" w:pos="2019"/>
              </w:tabs>
              <w:spacing w:after="0" w:line="240" w:lineRule="auto"/>
              <w:ind w:firstLine="1015"/>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Warianty inwestycyjne</w:t>
            </w:r>
          </w:p>
          <w:p w14:paraId="4AAAF14A" w14:textId="77777777" w:rsidR="004F4D93" w:rsidRPr="001044F4" w:rsidRDefault="004F4D93" w:rsidP="00EE280F">
            <w:pPr>
              <w:pStyle w:val="Odstavecseseznamem1"/>
              <w:keepNext/>
              <w:keepLines/>
              <w:numPr>
                <w:ilvl w:val="0"/>
                <w:numId w:val="3"/>
              </w:numPr>
              <w:tabs>
                <w:tab w:val="clear" w:pos="720"/>
                <w:tab w:val="num" w:pos="2019"/>
              </w:tabs>
              <w:spacing w:after="0" w:line="240" w:lineRule="auto"/>
              <w:ind w:firstLine="1015"/>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Przyrost ruchu</w:t>
            </w:r>
          </w:p>
        </w:tc>
        <w:tc>
          <w:tcPr>
            <w:tcW w:w="1957" w:type="pct"/>
            <w:gridSpan w:val="5"/>
            <w:shd w:val="clear" w:color="auto" w:fill="A6A6A6"/>
            <w:vAlign w:val="center"/>
          </w:tcPr>
          <w:p w14:paraId="1AF77EEC" w14:textId="77777777" w:rsidR="004F4D93" w:rsidRPr="001044F4" w:rsidRDefault="004F4D93" w:rsidP="00EE280F">
            <w:pPr>
              <w:keepNext/>
              <w:keepLines/>
              <w:jc w:val="center"/>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Lata analizy*</w:t>
            </w:r>
          </w:p>
        </w:tc>
      </w:tr>
      <w:tr w:rsidR="004510D7" w:rsidRPr="001044F4" w14:paraId="57E44A89" w14:textId="77777777" w:rsidTr="009F3EC3">
        <w:trPr>
          <w:trHeight w:val="250"/>
        </w:trPr>
        <w:tc>
          <w:tcPr>
            <w:tcW w:w="3043" w:type="pct"/>
            <w:gridSpan w:val="2"/>
            <w:shd w:val="clear" w:color="auto" w:fill="A6A6A6"/>
            <w:vAlign w:val="center"/>
          </w:tcPr>
          <w:p w14:paraId="08657662" w14:textId="77777777" w:rsidR="004F4D93" w:rsidRPr="001044F4" w:rsidRDefault="004F4D93" w:rsidP="00EE280F">
            <w:pPr>
              <w:keepNext/>
              <w:keepLines/>
              <w:tabs>
                <w:tab w:val="num" w:pos="2019"/>
              </w:tabs>
              <w:ind w:firstLine="1735"/>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Kategorie ruchu towarowego</w:t>
            </w:r>
          </w:p>
        </w:tc>
        <w:tc>
          <w:tcPr>
            <w:tcW w:w="746" w:type="pct"/>
            <w:shd w:val="clear" w:color="auto" w:fill="A6A6A6"/>
            <w:vAlign w:val="center"/>
          </w:tcPr>
          <w:p w14:paraId="377B3B75" w14:textId="77777777" w:rsidR="004F4D93" w:rsidRPr="001044F4" w:rsidRDefault="004F4D93" w:rsidP="00EE280F">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w:t>
            </w:r>
          </w:p>
        </w:tc>
        <w:tc>
          <w:tcPr>
            <w:tcW w:w="326" w:type="pct"/>
            <w:shd w:val="clear" w:color="auto" w:fill="A6A6A6"/>
            <w:vAlign w:val="center"/>
          </w:tcPr>
          <w:p w14:paraId="0DA4D7A4" w14:textId="77777777" w:rsidR="004F4D93" w:rsidRPr="001044F4" w:rsidRDefault="004F4D93" w:rsidP="00EE280F">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no</w:t>
            </w:r>
          </w:p>
        </w:tc>
        <w:tc>
          <w:tcPr>
            <w:tcW w:w="298" w:type="pct"/>
            <w:shd w:val="clear" w:color="auto" w:fill="A6A6A6"/>
            <w:vAlign w:val="center"/>
          </w:tcPr>
          <w:p w14:paraId="07F163C8" w14:textId="77777777" w:rsidR="004F4D93" w:rsidRPr="001044F4" w:rsidRDefault="004F4D93" w:rsidP="00EE280F">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n+5</w:t>
            </w:r>
          </w:p>
        </w:tc>
        <w:tc>
          <w:tcPr>
            <w:tcW w:w="296" w:type="pct"/>
            <w:shd w:val="clear" w:color="auto" w:fill="A6A6A6"/>
            <w:vAlign w:val="center"/>
          </w:tcPr>
          <w:p w14:paraId="528DA1C8" w14:textId="77777777" w:rsidR="004F4D93" w:rsidRPr="001044F4" w:rsidRDefault="004F4D93" w:rsidP="00EE280F">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w:t>
            </w:r>
          </w:p>
        </w:tc>
        <w:tc>
          <w:tcPr>
            <w:tcW w:w="291" w:type="pct"/>
            <w:shd w:val="clear" w:color="auto" w:fill="A6A6A6"/>
            <w:vAlign w:val="center"/>
          </w:tcPr>
          <w:p w14:paraId="1E84635B" w14:textId="77777777" w:rsidR="004F4D93" w:rsidRPr="001044F4" w:rsidRDefault="004F4D93" w:rsidP="00EE280F">
            <w:pPr>
              <w:keepNext/>
              <w:keepLines/>
              <w:jc w:val="center"/>
              <w:rPr>
                <w:rFonts w:asciiTheme="minorHAnsi" w:hAnsiTheme="minorHAnsi" w:cstheme="minorHAnsi"/>
                <w:b/>
                <w:i/>
                <w:color w:val="FFFFFF" w:themeColor="background1"/>
                <w:sz w:val="20"/>
                <w:szCs w:val="20"/>
              </w:rPr>
            </w:pPr>
            <w:r>
              <w:rPr>
                <w:rFonts w:asciiTheme="minorHAnsi" w:hAnsiTheme="minorHAnsi"/>
                <w:b/>
                <w:i/>
                <w:color w:val="FFFFFF" w:themeColor="background1"/>
                <w:sz w:val="20"/>
                <w:szCs w:val="20"/>
              </w:rPr>
              <w:t>N</w:t>
            </w:r>
          </w:p>
        </w:tc>
      </w:tr>
      <w:tr w:rsidR="009F3EC3" w:rsidRPr="00BE466B" w14:paraId="5D4926BC" w14:textId="77777777" w:rsidTr="009F3EC3">
        <w:trPr>
          <w:trHeight w:val="450"/>
        </w:trPr>
        <w:tc>
          <w:tcPr>
            <w:tcW w:w="1678" w:type="pct"/>
            <w:vMerge w:val="restart"/>
            <w:shd w:val="clear" w:color="auto" w:fill="DBE5F1"/>
            <w:vAlign w:val="center"/>
          </w:tcPr>
          <w:p w14:paraId="6C0C579D" w14:textId="77777777" w:rsidR="009F3EC3" w:rsidRPr="001044F4" w:rsidRDefault="009F3EC3" w:rsidP="00EE280F">
            <w:pPr>
              <w:keepNext/>
              <w:keepLines/>
              <w:rPr>
                <w:rFonts w:asciiTheme="minorHAnsi" w:hAnsiTheme="minorHAnsi" w:cstheme="minorHAnsi"/>
                <w:color w:val="4F81BD"/>
                <w:sz w:val="20"/>
                <w:szCs w:val="20"/>
              </w:rPr>
            </w:pPr>
            <w:r>
              <w:rPr>
                <w:rFonts w:asciiTheme="minorHAnsi" w:hAnsiTheme="minorHAnsi"/>
                <w:color w:val="4F81BD"/>
                <w:sz w:val="20"/>
                <w:szCs w:val="20"/>
              </w:rPr>
              <w:t>Przewozy kolejowe</w:t>
            </w:r>
          </w:p>
        </w:tc>
        <w:tc>
          <w:tcPr>
            <w:tcW w:w="1365" w:type="pct"/>
            <w:shd w:val="clear" w:color="auto" w:fill="DBE5F1"/>
            <w:vAlign w:val="center"/>
          </w:tcPr>
          <w:p w14:paraId="308A06D1" w14:textId="77777777" w:rsidR="009F3EC3" w:rsidRPr="001044F4" w:rsidRDefault="009F3EC3" w:rsidP="00EE280F">
            <w:pPr>
              <w:keepNext/>
              <w:keepLines/>
              <w:rPr>
                <w:rFonts w:asciiTheme="minorHAnsi" w:hAnsiTheme="minorHAnsi" w:cstheme="minorHAnsi"/>
                <w:color w:val="4F81BD"/>
                <w:sz w:val="20"/>
                <w:szCs w:val="20"/>
              </w:rPr>
            </w:pPr>
            <w:r>
              <w:rPr>
                <w:rFonts w:asciiTheme="minorHAnsi" w:hAnsiTheme="minorHAnsi"/>
                <w:color w:val="4F81BD"/>
                <w:sz w:val="20"/>
                <w:szCs w:val="20"/>
              </w:rPr>
              <w:t>Kategoria pociągów towarowych**</w:t>
            </w:r>
          </w:p>
        </w:tc>
        <w:tc>
          <w:tcPr>
            <w:tcW w:w="746" w:type="pct"/>
            <w:shd w:val="clear" w:color="auto" w:fill="DBE5F1"/>
            <w:vAlign w:val="center"/>
          </w:tcPr>
          <w:p w14:paraId="3A343F3E" w14:textId="0952856B" w:rsidR="009F3EC3" w:rsidRPr="001044F4" w:rsidRDefault="009F3EC3" w:rsidP="00EE280F">
            <w:pPr>
              <w:keepNext/>
              <w:keepLines/>
              <w:jc w:val="center"/>
              <w:rPr>
                <w:rFonts w:asciiTheme="minorHAnsi" w:hAnsiTheme="minorHAnsi" w:cstheme="minorHAnsi"/>
                <w:i/>
                <w:color w:val="4F81BD"/>
                <w:sz w:val="20"/>
                <w:szCs w:val="20"/>
              </w:rPr>
            </w:pPr>
            <w:r>
              <w:rPr>
                <w:rFonts w:asciiTheme="minorHAnsi" w:hAnsiTheme="minorHAnsi"/>
                <w:i/>
                <w:color w:val="4F81BD"/>
                <w:sz w:val="20"/>
                <w:szCs w:val="20"/>
              </w:rPr>
              <w:t>[netto-tono-godziny rocznie]</w:t>
            </w:r>
          </w:p>
        </w:tc>
        <w:tc>
          <w:tcPr>
            <w:tcW w:w="326" w:type="pct"/>
            <w:shd w:val="clear" w:color="auto" w:fill="DBE5F1"/>
            <w:vAlign w:val="center"/>
          </w:tcPr>
          <w:p w14:paraId="016AF3A9" w14:textId="77777777" w:rsidR="009F3EC3" w:rsidRPr="001044F4" w:rsidRDefault="009F3EC3" w:rsidP="00EE280F">
            <w:pPr>
              <w:keepNext/>
              <w:keepLines/>
              <w:jc w:val="center"/>
              <w:rPr>
                <w:rFonts w:asciiTheme="minorHAnsi" w:hAnsiTheme="minorHAnsi" w:cstheme="minorHAnsi"/>
                <w:color w:val="4F81BD"/>
                <w:sz w:val="20"/>
                <w:szCs w:val="20"/>
                <w:lang w:val="en-GB"/>
              </w:rPr>
            </w:pPr>
          </w:p>
        </w:tc>
        <w:tc>
          <w:tcPr>
            <w:tcW w:w="298" w:type="pct"/>
            <w:shd w:val="clear" w:color="auto" w:fill="DBE5F1"/>
            <w:vAlign w:val="center"/>
          </w:tcPr>
          <w:p w14:paraId="7F124E77" w14:textId="77777777" w:rsidR="009F3EC3" w:rsidRPr="001044F4" w:rsidRDefault="009F3EC3" w:rsidP="00EE280F">
            <w:pPr>
              <w:keepNext/>
              <w:keepLines/>
              <w:jc w:val="center"/>
              <w:rPr>
                <w:rFonts w:asciiTheme="minorHAnsi" w:hAnsiTheme="minorHAnsi" w:cstheme="minorHAnsi"/>
                <w:color w:val="4F81BD"/>
                <w:sz w:val="20"/>
                <w:szCs w:val="20"/>
                <w:lang w:val="en-GB"/>
              </w:rPr>
            </w:pPr>
          </w:p>
        </w:tc>
        <w:tc>
          <w:tcPr>
            <w:tcW w:w="296" w:type="pct"/>
            <w:shd w:val="clear" w:color="auto" w:fill="DBE5F1"/>
            <w:vAlign w:val="center"/>
          </w:tcPr>
          <w:p w14:paraId="7C5934A6" w14:textId="77777777" w:rsidR="009F3EC3" w:rsidRPr="001044F4" w:rsidRDefault="009F3EC3" w:rsidP="00EE280F">
            <w:pPr>
              <w:keepNext/>
              <w:keepLines/>
              <w:jc w:val="center"/>
              <w:rPr>
                <w:rFonts w:asciiTheme="minorHAnsi" w:hAnsiTheme="minorHAnsi" w:cstheme="minorHAnsi"/>
                <w:color w:val="4F81BD"/>
                <w:sz w:val="20"/>
                <w:szCs w:val="20"/>
                <w:lang w:val="en-GB"/>
              </w:rPr>
            </w:pPr>
          </w:p>
        </w:tc>
        <w:tc>
          <w:tcPr>
            <w:tcW w:w="291" w:type="pct"/>
            <w:shd w:val="clear" w:color="auto" w:fill="DBE5F1"/>
            <w:vAlign w:val="center"/>
          </w:tcPr>
          <w:p w14:paraId="0545AEA2" w14:textId="77777777" w:rsidR="009F3EC3" w:rsidRPr="001044F4" w:rsidRDefault="009F3EC3" w:rsidP="00EE280F">
            <w:pPr>
              <w:keepNext/>
              <w:keepLines/>
              <w:jc w:val="center"/>
              <w:rPr>
                <w:rFonts w:asciiTheme="minorHAnsi" w:hAnsiTheme="minorHAnsi" w:cstheme="minorHAnsi"/>
                <w:color w:val="4F81BD"/>
                <w:sz w:val="20"/>
                <w:szCs w:val="20"/>
                <w:lang w:val="en-GB"/>
              </w:rPr>
            </w:pPr>
          </w:p>
        </w:tc>
      </w:tr>
      <w:tr w:rsidR="009F3EC3" w:rsidRPr="001044F4" w14:paraId="162FBD19" w14:textId="77777777" w:rsidTr="009F3EC3">
        <w:trPr>
          <w:trHeight w:val="143"/>
        </w:trPr>
        <w:tc>
          <w:tcPr>
            <w:tcW w:w="1678" w:type="pct"/>
            <w:vMerge/>
            <w:shd w:val="clear" w:color="auto" w:fill="DBE5F1"/>
            <w:vAlign w:val="center"/>
          </w:tcPr>
          <w:p w14:paraId="5A5FE8BD" w14:textId="77777777" w:rsidR="009F3EC3" w:rsidRPr="001044F4" w:rsidRDefault="009F3EC3" w:rsidP="00EE280F">
            <w:pPr>
              <w:keepNext/>
              <w:keepLines/>
              <w:rPr>
                <w:rFonts w:asciiTheme="minorHAnsi" w:hAnsiTheme="minorHAnsi" w:cstheme="minorHAnsi"/>
                <w:color w:val="4F81BD"/>
                <w:sz w:val="20"/>
                <w:szCs w:val="20"/>
                <w:lang w:val="en-GB"/>
              </w:rPr>
            </w:pPr>
          </w:p>
        </w:tc>
        <w:tc>
          <w:tcPr>
            <w:tcW w:w="1365" w:type="pct"/>
            <w:shd w:val="clear" w:color="auto" w:fill="DBE5F1"/>
            <w:vAlign w:val="center"/>
          </w:tcPr>
          <w:p w14:paraId="2C7090D3" w14:textId="77777777" w:rsidR="009F3EC3" w:rsidRPr="001044F4" w:rsidRDefault="009F3EC3" w:rsidP="00EE280F">
            <w:pPr>
              <w:keepNext/>
              <w:keepLines/>
              <w:ind w:left="179"/>
              <w:rPr>
                <w:rFonts w:asciiTheme="minorHAnsi" w:hAnsiTheme="minorHAnsi" w:cstheme="minorHAnsi"/>
                <w:color w:val="4F81BD"/>
                <w:sz w:val="20"/>
                <w:szCs w:val="20"/>
                <w:lang w:val="en-GB"/>
              </w:rPr>
            </w:pPr>
          </w:p>
        </w:tc>
        <w:tc>
          <w:tcPr>
            <w:tcW w:w="746" w:type="pct"/>
            <w:shd w:val="clear" w:color="auto" w:fill="DBE5F1"/>
            <w:vAlign w:val="center"/>
          </w:tcPr>
          <w:p w14:paraId="7570B349" w14:textId="77777777" w:rsidR="009F3EC3" w:rsidRPr="001044F4" w:rsidRDefault="009F3EC3" w:rsidP="00EE280F">
            <w:pPr>
              <w:keepNext/>
              <w:keepLines/>
              <w:jc w:val="center"/>
              <w:rPr>
                <w:rFonts w:asciiTheme="minorHAnsi" w:hAnsiTheme="minorHAnsi" w:cstheme="minorHAnsi"/>
                <w:color w:val="4F81BD"/>
                <w:sz w:val="20"/>
                <w:szCs w:val="20"/>
              </w:rPr>
            </w:pPr>
            <w:r>
              <w:rPr>
                <w:rFonts w:asciiTheme="minorHAnsi" w:hAnsiTheme="minorHAnsi"/>
                <w:color w:val="4F81BD"/>
                <w:sz w:val="20"/>
                <w:szCs w:val="20"/>
              </w:rPr>
              <w:t>…</w:t>
            </w:r>
          </w:p>
        </w:tc>
        <w:tc>
          <w:tcPr>
            <w:tcW w:w="326" w:type="pct"/>
            <w:shd w:val="clear" w:color="auto" w:fill="DBE5F1"/>
            <w:vAlign w:val="center"/>
          </w:tcPr>
          <w:p w14:paraId="7F9AE00A" w14:textId="77777777" w:rsidR="009F3EC3" w:rsidRPr="001044F4" w:rsidRDefault="009F3EC3" w:rsidP="00EE280F">
            <w:pPr>
              <w:keepNext/>
              <w:keepLines/>
              <w:jc w:val="center"/>
              <w:rPr>
                <w:rFonts w:asciiTheme="minorHAnsi" w:hAnsiTheme="minorHAnsi" w:cstheme="minorHAnsi"/>
                <w:color w:val="4F81BD"/>
                <w:sz w:val="20"/>
                <w:szCs w:val="20"/>
                <w:lang w:val="en-GB"/>
              </w:rPr>
            </w:pPr>
          </w:p>
        </w:tc>
        <w:tc>
          <w:tcPr>
            <w:tcW w:w="298" w:type="pct"/>
            <w:shd w:val="clear" w:color="auto" w:fill="DBE5F1"/>
            <w:vAlign w:val="center"/>
          </w:tcPr>
          <w:p w14:paraId="7391EED1" w14:textId="77777777" w:rsidR="009F3EC3" w:rsidRPr="001044F4" w:rsidRDefault="009F3EC3" w:rsidP="00EE280F">
            <w:pPr>
              <w:keepNext/>
              <w:keepLines/>
              <w:jc w:val="center"/>
              <w:rPr>
                <w:rFonts w:asciiTheme="minorHAnsi" w:hAnsiTheme="minorHAnsi" w:cstheme="minorHAnsi"/>
                <w:color w:val="4F81BD"/>
                <w:sz w:val="20"/>
                <w:szCs w:val="20"/>
                <w:lang w:val="en-GB"/>
              </w:rPr>
            </w:pPr>
          </w:p>
        </w:tc>
        <w:tc>
          <w:tcPr>
            <w:tcW w:w="296" w:type="pct"/>
            <w:shd w:val="clear" w:color="auto" w:fill="DBE5F1"/>
            <w:vAlign w:val="center"/>
          </w:tcPr>
          <w:p w14:paraId="4083CCA0" w14:textId="77777777" w:rsidR="009F3EC3" w:rsidRPr="001044F4" w:rsidRDefault="009F3EC3" w:rsidP="00EE280F">
            <w:pPr>
              <w:keepNext/>
              <w:keepLines/>
              <w:jc w:val="center"/>
              <w:rPr>
                <w:rFonts w:asciiTheme="minorHAnsi" w:hAnsiTheme="minorHAnsi" w:cstheme="minorHAnsi"/>
                <w:color w:val="4F81BD"/>
                <w:sz w:val="20"/>
                <w:szCs w:val="20"/>
                <w:lang w:val="en-GB"/>
              </w:rPr>
            </w:pPr>
          </w:p>
        </w:tc>
        <w:tc>
          <w:tcPr>
            <w:tcW w:w="291" w:type="pct"/>
            <w:shd w:val="clear" w:color="auto" w:fill="DBE5F1"/>
            <w:vAlign w:val="center"/>
          </w:tcPr>
          <w:p w14:paraId="1B4DE3FA" w14:textId="77777777" w:rsidR="009F3EC3" w:rsidRPr="001044F4" w:rsidRDefault="009F3EC3" w:rsidP="00EE280F">
            <w:pPr>
              <w:keepNext/>
              <w:keepLines/>
              <w:jc w:val="center"/>
              <w:rPr>
                <w:rFonts w:asciiTheme="minorHAnsi" w:hAnsiTheme="minorHAnsi" w:cstheme="minorHAnsi"/>
                <w:color w:val="4F81BD"/>
                <w:sz w:val="20"/>
                <w:szCs w:val="20"/>
                <w:lang w:val="en-GB"/>
              </w:rPr>
            </w:pPr>
          </w:p>
        </w:tc>
      </w:tr>
      <w:tr w:rsidR="009F3EC3" w:rsidRPr="001044F4" w14:paraId="166AC61C" w14:textId="77777777" w:rsidTr="009F3EC3">
        <w:trPr>
          <w:trHeight w:val="143"/>
        </w:trPr>
        <w:tc>
          <w:tcPr>
            <w:tcW w:w="1678" w:type="pct"/>
            <w:vMerge/>
            <w:shd w:val="clear" w:color="auto" w:fill="DBE5F1"/>
            <w:vAlign w:val="center"/>
          </w:tcPr>
          <w:p w14:paraId="4076224D" w14:textId="77777777" w:rsidR="009F3EC3" w:rsidRPr="001044F4" w:rsidRDefault="009F3EC3" w:rsidP="00EE280F">
            <w:pPr>
              <w:keepNext/>
              <w:keepLines/>
              <w:rPr>
                <w:rFonts w:asciiTheme="minorHAnsi" w:hAnsiTheme="minorHAnsi" w:cstheme="minorHAnsi"/>
                <w:color w:val="4F81BD"/>
                <w:sz w:val="20"/>
                <w:szCs w:val="20"/>
                <w:lang w:val="en-GB"/>
              </w:rPr>
            </w:pPr>
          </w:p>
        </w:tc>
        <w:tc>
          <w:tcPr>
            <w:tcW w:w="1365" w:type="pct"/>
            <w:shd w:val="clear" w:color="auto" w:fill="DBE5F1"/>
            <w:vAlign w:val="center"/>
          </w:tcPr>
          <w:p w14:paraId="0F0EC2FC" w14:textId="77777777" w:rsidR="009F3EC3" w:rsidRPr="001044F4" w:rsidRDefault="009F3EC3" w:rsidP="00EE280F">
            <w:pPr>
              <w:keepNext/>
              <w:keepLines/>
              <w:rPr>
                <w:rFonts w:asciiTheme="minorHAnsi" w:hAnsiTheme="minorHAnsi" w:cstheme="minorHAnsi"/>
                <w:color w:val="4F81BD"/>
                <w:sz w:val="20"/>
                <w:szCs w:val="20"/>
                <w:lang w:val="en-GB"/>
              </w:rPr>
            </w:pPr>
          </w:p>
        </w:tc>
        <w:tc>
          <w:tcPr>
            <w:tcW w:w="746" w:type="pct"/>
            <w:shd w:val="clear" w:color="auto" w:fill="DBE5F1"/>
            <w:vAlign w:val="center"/>
          </w:tcPr>
          <w:p w14:paraId="445AFD50" w14:textId="77777777" w:rsidR="009F3EC3" w:rsidRPr="001044F4" w:rsidRDefault="009F3EC3" w:rsidP="00EE280F">
            <w:pPr>
              <w:keepNext/>
              <w:keepLines/>
              <w:jc w:val="center"/>
              <w:rPr>
                <w:rFonts w:asciiTheme="minorHAnsi" w:hAnsiTheme="minorHAnsi" w:cstheme="minorHAnsi"/>
                <w:color w:val="4F81BD"/>
                <w:sz w:val="20"/>
                <w:szCs w:val="20"/>
                <w:lang w:val="en-GB"/>
              </w:rPr>
            </w:pPr>
          </w:p>
        </w:tc>
        <w:tc>
          <w:tcPr>
            <w:tcW w:w="326" w:type="pct"/>
            <w:shd w:val="clear" w:color="auto" w:fill="DBE5F1"/>
            <w:vAlign w:val="center"/>
          </w:tcPr>
          <w:p w14:paraId="71B4AFA4" w14:textId="77777777" w:rsidR="009F3EC3" w:rsidRPr="001044F4" w:rsidRDefault="009F3EC3" w:rsidP="00EE280F">
            <w:pPr>
              <w:keepNext/>
              <w:keepLines/>
              <w:jc w:val="center"/>
              <w:rPr>
                <w:rFonts w:asciiTheme="minorHAnsi" w:hAnsiTheme="minorHAnsi" w:cstheme="minorHAnsi"/>
                <w:color w:val="4F81BD"/>
                <w:sz w:val="20"/>
                <w:szCs w:val="20"/>
                <w:lang w:val="en-GB"/>
              </w:rPr>
            </w:pPr>
          </w:p>
        </w:tc>
        <w:tc>
          <w:tcPr>
            <w:tcW w:w="298" w:type="pct"/>
            <w:shd w:val="clear" w:color="auto" w:fill="DBE5F1"/>
            <w:vAlign w:val="center"/>
          </w:tcPr>
          <w:p w14:paraId="3BC30EA7" w14:textId="77777777" w:rsidR="009F3EC3" w:rsidRPr="001044F4" w:rsidRDefault="009F3EC3" w:rsidP="00EE280F">
            <w:pPr>
              <w:keepNext/>
              <w:keepLines/>
              <w:jc w:val="center"/>
              <w:rPr>
                <w:rFonts w:asciiTheme="minorHAnsi" w:hAnsiTheme="minorHAnsi" w:cstheme="minorHAnsi"/>
                <w:color w:val="4F81BD"/>
                <w:sz w:val="20"/>
                <w:szCs w:val="20"/>
                <w:lang w:val="en-GB"/>
              </w:rPr>
            </w:pPr>
          </w:p>
        </w:tc>
        <w:tc>
          <w:tcPr>
            <w:tcW w:w="296" w:type="pct"/>
            <w:shd w:val="clear" w:color="auto" w:fill="DBE5F1"/>
            <w:vAlign w:val="center"/>
          </w:tcPr>
          <w:p w14:paraId="4516020C" w14:textId="77777777" w:rsidR="009F3EC3" w:rsidRPr="001044F4" w:rsidRDefault="009F3EC3" w:rsidP="00EE280F">
            <w:pPr>
              <w:keepNext/>
              <w:keepLines/>
              <w:jc w:val="center"/>
              <w:rPr>
                <w:rFonts w:asciiTheme="minorHAnsi" w:hAnsiTheme="minorHAnsi" w:cstheme="minorHAnsi"/>
                <w:color w:val="4F81BD"/>
                <w:sz w:val="20"/>
                <w:szCs w:val="20"/>
                <w:lang w:val="en-GB"/>
              </w:rPr>
            </w:pPr>
          </w:p>
        </w:tc>
        <w:tc>
          <w:tcPr>
            <w:tcW w:w="291" w:type="pct"/>
            <w:shd w:val="clear" w:color="auto" w:fill="DBE5F1"/>
            <w:vAlign w:val="center"/>
          </w:tcPr>
          <w:p w14:paraId="785956FB" w14:textId="77777777" w:rsidR="009F3EC3" w:rsidRPr="001044F4" w:rsidRDefault="009F3EC3" w:rsidP="00EE280F">
            <w:pPr>
              <w:keepNext/>
              <w:keepLines/>
              <w:jc w:val="center"/>
              <w:rPr>
                <w:rFonts w:asciiTheme="minorHAnsi" w:hAnsiTheme="minorHAnsi" w:cstheme="minorHAnsi"/>
                <w:color w:val="4F81BD"/>
                <w:sz w:val="20"/>
                <w:szCs w:val="20"/>
                <w:lang w:val="en-GB"/>
              </w:rPr>
            </w:pPr>
          </w:p>
        </w:tc>
      </w:tr>
      <w:tr w:rsidR="009F3EC3" w:rsidRPr="001044F4" w14:paraId="250C6DEB" w14:textId="77777777" w:rsidTr="009F3EC3">
        <w:trPr>
          <w:trHeight w:val="143"/>
        </w:trPr>
        <w:tc>
          <w:tcPr>
            <w:tcW w:w="1678" w:type="pct"/>
            <w:vMerge/>
            <w:shd w:val="clear" w:color="auto" w:fill="DBE5F1"/>
            <w:vAlign w:val="center"/>
          </w:tcPr>
          <w:p w14:paraId="193EDB71" w14:textId="77777777" w:rsidR="009F3EC3" w:rsidRPr="001044F4" w:rsidRDefault="009F3EC3" w:rsidP="00EE280F">
            <w:pPr>
              <w:keepNext/>
              <w:keepLines/>
              <w:rPr>
                <w:rFonts w:asciiTheme="minorHAnsi" w:hAnsiTheme="minorHAnsi" w:cstheme="minorHAnsi"/>
                <w:color w:val="4F81BD"/>
                <w:sz w:val="20"/>
                <w:szCs w:val="20"/>
                <w:lang w:val="en-GB"/>
              </w:rPr>
            </w:pPr>
          </w:p>
        </w:tc>
        <w:tc>
          <w:tcPr>
            <w:tcW w:w="1365" w:type="pct"/>
            <w:shd w:val="clear" w:color="auto" w:fill="DBE5F1"/>
            <w:vAlign w:val="center"/>
          </w:tcPr>
          <w:p w14:paraId="1B754B87" w14:textId="211F8A8C" w:rsidR="009F3EC3" w:rsidRPr="001044F4" w:rsidRDefault="009F3EC3" w:rsidP="00EE280F">
            <w:pPr>
              <w:keepNext/>
              <w:keepLines/>
              <w:rPr>
                <w:rFonts w:asciiTheme="minorHAnsi" w:hAnsiTheme="minorHAnsi" w:cstheme="minorHAnsi"/>
                <w:color w:val="4F81BD"/>
                <w:sz w:val="20"/>
                <w:szCs w:val="20"/>
                <w:lang w:val="en-GB"/>
              </w:rPr>
            </w:pPr>
            <w:r>
              <w:rPr>
                <w:rFonts w:asciiTheme="minorHAnsi" w:hAnsiTheme="minorHAnsi"/>
                <w:b/>
                <w:color w:val="4F81BD"/>
                <w:sz w:val="20"/>
                <w:szCs w:val="20"/>
              </w:rPr>
              <w:t>Suma całościowa</w:t>
            </w:r>
          </w:p>
        </w:tc>
        <w:tc>
          <w:tcPr>
            <w:tcW w:w="746" w:type="pct"/>
            <w:shd w:val="clear" w:color="auto" w:fill="DBE5F1"/>
            <w:vAlign w:val="center"/>
          </w:tcPr>
          <w:p w14:paraId="7DDF4CD6" w14:textId="5212DA86" w:rsidR="009F3EC3" w:rsidRPr="001044F4" w:rsidRDefault="009F3EC3" w:rsidP="00EE280F">
            <w:pPr>
              <w:keepNext/>
              <w:keepLines/>
              <w:jc w:val="center"/>
              <w:rPr>
                <w:rFonts w:asciiTheme="minorHAnsi" w:hAnsiTheme="minorHAnsi" w:cstheme="minorHAnsi"/>
                <w:color w:val="4F81BD"/>
                <w:sz w:val="20"/>
                <w:szCs w:val="20"/>
                <w:lang w:val="en-GB"/>
              </w:rPr>
            </w:pPr>
            <w:r>
              <w:rPr>
                <w:rFonts w:asciiTheme="minorHAnsi" w:hAnsiTheme="minorHAnsi"/>
                <w:b/>
                <w:i/>
                <w:color w:val="4F81BD"/>
                <w:sz w:val="20"/>
                <w:szCs w:val="20"/>
              </w:rPr>
              <w:t>…</w:t>
            </w:r>
          </w:p>
        </w:tc>
        <w:tc>
          <w:tcPr>
            <w:tcW w:w="326" w:type="pct"/>
            <w:shd w:val="clear" w:color="auto" w:fill="DBE5F1"/>
            <w:vAlign w:val="center"/>
          </w:tcPr>
          <w:p w14:paraId="7A93A2ED" w14:textId="77777777" w:rsidR="009F3EC3" w:rsidRPr="001044F4" w:rsidRDefault="009F3EC3" w:rsidP="00EE280F">
            <w:pPr>
              <w:keepNext/>
              <w:keepLines/>
              <w:jc w:val="center"/>
              <w:rPr>
                <w:rFonts w:asciiTheme="minorHAnsi" w:hAnsiTheme="minorHAnsi" w:cstheme="minorHAnsi"/>
                <w:color w:val="4F81BD"/>
                <w:sz w:val="20"/>
                <w:szCs w:val="20"/>
                <w:lang w:val="en-GB"/>
              </w:rPr>
            </w:pPr>
          </w:p>
        </w:tc>
        <w:tc>
          <w:tcPr>
            <w:tcW w:w="298" w:type="pct"/>
            <w:shd w:val="clear" w:color="auto" w:fill="DBE5F1"/>
            <w:vAlign w:val="center"/>
          </w:tcPr>
          <w:p w14:paraId="0CDE619A" w14:textId="77777777" w:rsidR="009F3EC3" w:rsidRPr="001044F4" w:rsidRDefault="009F3EC3" w:rsidP="00EE280F">
            <w:pPr>
              <w:keepNext/>
              <w:keepLines/>
              <w:jc w:val="center"/>
              <w:rPr>
                <w:rFonts w:asciiTheme="minorHAnsi" w:hAnsiTheme="minorHAnsi" w:cstheme="minorHAnsi"/>
                <w:color w:val="4F81BD"/>
                <w:sz w:val="20"/>
                <w:szCs w:val="20"/>
                <w:lang w:val="en-GB"/>
              </w:rPr>
            </w:pPr>
          </w:p>
        </w:tc>
        <w:tc>
          <w:tcPr>
            <w:tcW w:w="296" w:type="pct"/>
            <w:shd w:val="clear" w:color="auto" w:fill="DBE5F1"/>
            <w:vAlign w:val="center"/>
          </w:tcPr>
          <w:p w14:paraId="4A52FC07" w14:textId="77777777" w:rsidR="009F3EC3" w:rsidRPr="001044F4" w:rsidRDefault="009F3EC3" w:rsidP="00EE280F">
            <w:pPr>
              <w:keepNext/>
              <w:keepLines/>
              <w:jc w:val="center"/>
              <w:rPr>
                <w:rFonts w:asciiTheme="minorHAnsi" w:hAnsiTheme="minorHAnsi" w:cstheme="minorHAnsi"/>
                <w:color w:val="4F81BD"/>
                <w:sz w:val="20"/>
                <w:szCs w:val="20"/>
                <w:lang w:val="en-GB"/>
              </w:rPr>
            </w:pPr>
          </w:p>
        </w:tc>
        <w:tc>
          <w:tcPr>
            <w:tcW w:w="291" w:type="pct"/>
            <w:shd w:val="clear" w:color="auto" w:fill="DBE5F1"/>
            <w:vAlign w:val="center"/>
          </w:tcPr>
          <w:p w14:paraId="6C9B8363" w14:textId="77777777" w:rsidR="009F3EC3" w:rsidRPr="001044F4" w:rsidRDefault="009F3EC3" w:rsidP="00EE280F">
            <w:pPr>
              <w:keepNext/>
              <w:keepLines/>
              <w:jc w:val="center"/>
              <w:rPr>
                <w:rFonts w:asciiTheme="minorHAnsi" w:hAnsiTheme="minorHAnsi" w:cstheme="minorHAnsi"/>
                <w:color w:val="4F81BD"/>
                <w:sz w:val="20"/>
                <w:szCs w:val="20"/>
                <w:lang w:val="en-GB"/>
              </w:rPr>
            </w:pPr>
          </w:p>
        </w:tc>
      </w:tr>
    </w:tbl>
    <w:p w14:paraId="490FED18" w14:textId="77777777" w:rsidR="004F4D93" w:rsidRPr="001044F4" w:rsidRDefault="004F4D93" w:rsidP="009F3EC3">
      <w:pPr>
        <w:pStyle w:val="anxnormalZnak"/>
        <w:spacing w:before="0" w:after="120"/>
        <w:ind w:left="0" w:right="26"/>
        <w:rPr>
          <w:rFonts w:asciiTheme="minorHAnsi" w:hAnsiTheme="minorHAnsi" w:cstheme="minorHAnsi"/>
          <w:i/>
          <w:sz w:val="16"/>
          <w:szCs w:val="16"/>
        </w:rPr>
      </w:pPr>
      <w:r>
        <w:rPr>
          <w:rFonts w:asciiTheme="minorHAnsi" w:hAnsiTheme="minorHAnsi"/>
          <w:i/>
          <w:sz w:val="16"/>
          <w:szCs w:val="16"/>
        </w:rPr>
        <w:t>*) n – pierwszy rok okresu odniesienia, no – pierwszy pełny rok fazy eksploatacyjnej, N – ostatni rok prognozy</w:t>
      </w:r>
    </w:p>
    <w:p w14:paraId="030792E8" w14:textId="6FE493C0" w:rsidR="004F4D93" w:rsidRDefault="004F4D93" w:rsidP="00EE280F">
      <w:pPr>
        <w:pStyle w:val="anxnormalZnak"/>
        <w:spacing w:after="120"/>
        <w:ind w:left="142" w:right="26" w:hanging="142"/>
        <w:rPr>
          <w:rFonts w:asciiTheme="minorHAnsi" w:hAnsiTheme="minorHAnsi"/>
          <w:i/>
          <w:sz w:val="16"/>
          <w:szCs w:val="16"/>
        </w:rPr>
      </w:pPr>
      <w:r>
        <w:rPr>
          <w:rFonts w:asciiTheme="minorHAnsi" w:hAnsiTheme="minorHAnsi"/>
          <w:i/>
          <w:sz w:val="16"/>
          <w:szCs w:val="16"/>
        </w:rPr>
        <w:t>**) Powinny zostać uwzględnione wszystkie kategorie pociągów towarowych kursujące po analizowanej linii kolejowej. Mogą zostać zagregowane, według obowiązującej systematyki kategorii pociągów towarowych stosowanej przez zarządcę infrastruktury, w tym z wyróżnieniem pociągów intermodalnych.</w:t>
      </w:r>
    </w:p>
    <w:p w14:paraId="2F0528C2" w14:textId="77777777" w:rsidR="009F3EC3" w:rsidRPr="001044F4" w:rsidRDefault="009F3EC3" w:rsidP="00EE280F">
      <w:pPr>
        <w:pStyle w:val="anxnormalZnak"/>
        <w:spacing w:after="120"/>
        <w:ind w:left="142" w:right="26" w:hanging="142"/>
        <w:rPr>
          <w:rFonts w:asciiTheme="minorHAnsi" w:hAnsiTheme="minorHAnsi" w:cstheme="minorHAnsi"/>
          <w:i/>
          <w:sz w:val="16"/>
          <w:szCs w:val="16"/>
        </w:rPr>
      </w:pPr>
    </w:p>
    <w:p w14:paraId="549B71F2" w14:textId="77777777" w:rsidR="004F4D93" w:rsidRPr="001044F4" w:rsidRDefault="004F4D93" w:rsidP="00946C60">
      <w:pPr>
        <w:spacing w:before="120" w:after="120"/>
        <w:rPr>
          <w:rFonts w:asciiTheme="minorHAnsi" w:hAnsiTheme="minorHAnsi" w:cstheme="minorHAnsi"/>
          <w:sz w:val="20"/>
          <w:szCs w:val="20"/>
        </w:rPr>
      </w:pPr>
      <w:r>
        <w:rPr>
          <w:rFonts w:asciiTheme="minorHAnsi" w:hAnsiTheme="minorHAnsi"/>
          <w:snapToGrid w:val="0"/>
          <w:sz w:val="20"/>
          <w:szCs w:val="20"/>
        </w:rPr>
        <w:t>Powyższe dane odnoszące się do oszczędności czasu zależą od podejścia do prognozowania, dlatego dane wyjściowe muszą być szczegółowo sprecyzowane dla każdego przypadku.</w:t>
      </w:r>
    </w:p>
    <w:p w14:paraId="6A6F3C70" w14:textId="055837B5" w:rsidR="004F4D93" w:rsidRPr="001044F4" w:rsidRDefault="00BA4431" w:rsidP="003A2B6F">
      <w:pPr>
        <w:pStyle w:val="Nagwek1"/>
        <w:numPr>
          <w:ilvl w:val="0"/>
          <w:numId w:val="0"/>
        </w:numPr>
        <w:ind w:left="360" w:hanging="360"/>
        <w:rPr>
          <w:rFonts w:cstheme="minorHAnsi"/>
        </w:rPr>
      </w:pPr>
      <w:bookmarkStart w:id="129" w:name="_Toc418148906"/>
      <w:bookmarkStart w:id="130" w:name="_Toc93399143"/>
      <w:r>
        <w:t>Załącznik W: Kalkulacja wskaźników finansowych</w:t>
      </w:r>
      <w:bookmarkEnd w:id="129"/>
      <w:bookmarkEnd w:id="130"/>
    </w:p>
    <w:tbl>
      <w:tblPr>
        <w:tblW w:w="9639"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blLayout w:type="fixed"/>
        <w:tblLook w:val="04A0" w:firstRow="1" w:lastRow="0" w:firstColumn="1" w:lastColumn="0" w:noHBand="0" w:noVBand="1"/>
      </w:tblPr>
      <w:tblGrid>
        <w:gridCol w:w="9639"/>
      </w:tblGrid>
      <w:tr w:rsidR="003A2B6F" w:rsidRPr="00BE466B" w14:paraId="01B16D4E" w14:textId="77777777" w:rsidTr="00E56962">
        <w:tc>
          <w:tcPr>
            <w:tcW w:w="9639" w:type="dxa"/>
            <w:shd w:val="clear" w:color="auto" w:fill="DBE5F1"/>
          </w:tcPr>
          <w:p w14:paraId="486E7844" w14:textId="77777777" w:rsidR="004F4D93" w:rsidRPr="001044F4" w:rsidRDefault="004F4D93" w:rsidP="00946C60">
            <w:pPr>
              <w:spacing w:before="120" w:after="120"/>
              <w:rPr>
                <w:rFonts w:asciiTheme="minorHAnsi" w:hAnsiTheme="minorHAnsi" w:cstheme="minorHAnsi"/>
                <w:color w:val="4F81BD"/>
                <w:sz w:val="20"/>
                <w:szCs w:val="20"/>
              </w:rPr>
            </w:pPr>
            <w:r>
              <w:rPr>
                <w:rFonts w:asciiTheme="minorHAnsi" w:hAnsiTheme="minorHAnsi"/>
                <w:color w:val="4F81BD"/>
                <w:sz w:val="20"/>
                <w:szCs w:val="20"/>
              </w:rPr>
              <w:t>Kalkulacja wskaźników finansowych:</w:t>
            </w:r>
          </w:p>
          <w:p w14:paraId="5108B1E7" w14:textId="77777777" w:rsidR="004F4D93" w:rsidRPr="001044F4" w:rsidRDefault="004F4D93" w:rsidP="00093D31">
            <w:pPr>
              <w:numPr>
                <w:ilvl w:val="0"/>
                <w:numId w:val="41"/>
              </w:numPr>
              <w:spacing w:before="120" w:after="120"/>
              <w:contextualSpacing/>
              <w:rPr>
                <w:rFonts w:asciiTheme="minorHAnsi" w:hAnsiTheme="minorHAnsi" w:cstheme="minorHAnsi"/>
                <w:b/>
                <w:color w:val="4F81BD"/>
                <w:sz w:val="20"/>
                <w:szCs w:val="20"/>
              </w:rPr>
            </w:pPr>
            <w:r>
              <w:rPr>
                <w:rFonts w:asciiTheme="minorHAnsi" w:hAnsiTheme="minorHAnsi"/>
                <w:b/>
                <w:color w:val="4F81BD"/>
                <w:sz w:val="20"/>
                <w:szCs w:val="20"/>
              </w:rPr>
              <w:t>NPV</w:t>
            </w:r>
          </w:p>
          <w:p w14:paraId="559DC5A8" w14:textId="77777777" w:rsidR="004F4D93" w:rsidRPr="001044F4" w:rsidRDefault="004F4D93" w:rsidP="008F3FDA">
            <w:pPr>
              <w:spacing w:before="120" w:after="120"/>
              <w:ind w:left="360"/>
              <w:contextualSpacing/>
              <w:jc w:val="both"/>
              <w:rPr>
                <w:rFonts w:asciiTheme="minorHAnsi" w:hAnsiTheme="minorHAnsi" w:cstheme="minorHAnsi"/>
                <w:color w:val="4F81BD"/>
                <w:sz w:val="20"/>
                <w:szCs w:val="20"/>
              </w:rPr>
            </w:pPr>
            <w:r>
              <w:rPr>
                <w:rFonts w:asciiTheme="minorHAnsi" w:hAnsiTheme="minorHAnsi"/>
                <w:color w:val="4F81BD"/>
                <w:sz w:val="20"/>
                <w:szCs w:val="20"/>
              </w:rPr>
              <w:t xml:space="preserve">Wartość bieżąca netto stanowi sumę zdyskontowanych przepływów pieniężnych projektu w całym okresie analizy. W przypadku przepływów w latach poprzedzających rok bazowy analizy należy uwzględnić je w wartościach niezindeksowanych w pierwszym roku analizy. </w:t>
            </w:r>
          </w:p>
          <w:p w14:paraId="20B49699" w14:textId="77777777" w:rsidR="004F4D93" w:rsidRPr="001C1FE3" w:rsidRDefault="004F4D93" w:rsidP="00946C60">
            <w:pPr>
              <w:spacing w:before="120" w:after="120"/>
              <w:ind w:left="360"/>
              <w:contextualSpacing/>
              <w:rPr>
                <w:rFonts w:asciiTheme="minorHAnsi" w:hAnsiTheme="minorHAnsi" w:cstheme="minorHAnsi"/>
                <w:color w:val="4F81BD"/>
                <w:sz w:val="20"/>
                <w:szCs w:val="20"/>
              </w:rPr>
            </w:pPr>
          </w:p>
          <w:p w14:paraId="4B0239E2" w14:textId="77777777" w:rsidR="004F4D93" w:rsidRPr="001044F4" w:rsidRDefault="004F4D93" w:rsidP="00946C60">
            <w:pPr>
              <w:spacing w:before="120" w:after="120"/>
              <w:ind w:left="360"/>
              <w:contextualSpacing/>
              <w:rPr>
                <w:rFonts w:asciiTheme="minorHAnsi" w:hAnsiTheme="minorHAnsi" w:cstheme="minorHAnsi"/>
                <w:color w:val="4F81BD"/>
                <w:sz w:val="20"/>
                <w:szCs w:val="20"/>
              </w:rPr>
            </w:pPr>
            <w:r>
              <w:rPr>
                <w:rFonts w:asciiTheme="minorHAnsi" w:hAnsiTheme="minorHAnsi"/>
                <w:color w:val="4F81BD"/>
                <w:sz w:val="20"/>
                <w:szCs w:val="20"/>
              </w:rPr>
              <w:t>NPV wyraża się następującym wzorem:</w:t>
            </w:r>
          </w:p>
          <w:p w14:paraId="2F7365D3" w14:textId="77777777" w:rsidR="00644D0E" w:rsidRPr="001C1FE3" w:rsidRDefault="00644D0E" w:rsidP="00946C60">
            <w:pPr>
              <w:spacing w:before="120" w:after="120"/>
              <w:ind w:left="360"/>
              <w:contextualSpacing/>
              <w:rPr>
                <w:rFonts w:asciiTheme="minorHAnsi" w:hAnsiTheme="minorHAnsi" w:cstheme="minorHAnsi"/>
                <w:color w:val="4F81BD"/>
                <w:sz w:val="20"/>
                <w:szCs w:val="20"/>
              </w:rPr>
            </w:pPr>
          </w:p>
          <w:p w14:paraId="79161781" w14:textId="77777777" w:rsidR="00644D0E" w:rsidRPr="001044F4" w:rsidRDefault="00644D0E" w:rsidP="00644D0E">
            <w:pPr>
              <w:spacing w:before="120" w:after="120"/>
              <w:ind w:left="360"/>
              <w:contextualSpacing/>
              <w:rPr>
                <w:rFonts w:asciiTheme="minorHAnsi" w:hAnsiTheme="minorHAnsi" w:cstheme="minorHAnsi"/>
                <w:color w:val="4F81BD"/>
                <w:sz w:val="20"/>
                <w:szCs w:val="20"/>
              </w:rPr>
            </w:pPr>
            <m:oMathPara>
              <m:oMathParaPr>
                <m:jc m:val="center"/>
              </m:oMathParaPr>
              <m:oMath>
                <m:r>
                  <m:rPr>
                    <m:sty m:val="p"/>
                  </m:rPr>
                  <w:rPr>
                    <w:rFonts w:ascii="Cambria Math" w:hAnsi="Cambria Math" w:cstheme="minorHAnsi"/>
                    <w:color w:val="4F81BD"/>
                    <w:sz w:val="20"/>
                    <w:szCs w:val="20"/>
                    <w:lang w:val="en-GB"/>
                  </w:rPr>
                  <m:t>NPV</m:t>
                </m:r>
                <m:r>
                  <w:rPr>
                    <w:rFonts w:ascii="Cambria Math" w:hAnsi="Cambria Math" w:cstheme="minorHAnsi"/>
                    <w:color w:val="4F81BD"/>
                    <w:sz w:val="20"/>
                    <w:szCs w:val="20"/>
                    <w:lang w:val="en-GB"/>
                  </w:rPr>
                  <m:t>=</m:t>
                </m:r>
                <m:nary>
                  <m:naryPr>
                    <m:chr m:val="∑"/>
                    <m:grow m:val="1"/>
                    <m:ctrlPr>
                      <w:rPr>
                        <w:rFonts w:ascii="Cambria Math" w:hAnsi="Cambria Math" w:cstheme="minorHAnsi"/>
                        <w:color w:val="4F81BD"/>
                        <w:lang w:val="en-GB" w:eastAsia="en-US"/>
                      </w:rPr>
                    </m:ctrlPr>
                  </m:naryPr>
                  <m:sub>
                    <m:r>
                      <w:rPr>
                        <w:rFonts w:ascii="Cambria Math" w:hAnsi="Cambria Math" w:cstheme="minorHAnsi"/>
                        <w:color w:val="4F81BD"/>
                        <w:sz w:val="20"/>
                        <w:szCs w:val="20"/>
                        <w:lang w:val="en-GB"/>
                      </w:rPr>
                      <m:t>t=0</m:t>
                    </m:r>
                  </m:sub>
                  <m:sup>
                    <m:r>
                      <w:rPr>
                        <w:rFonts w:ascii="Cambria Math" w:hAnsi="Cambria Math" w:cstheme="minorHAnsi"/>
                        <w:color w:val="4F81BD"/>
                        <w:sz w:val="20"/>
                        <w:szCs w:val="20"/>
                        <w:lang w:val="en-GB"/>
                      </w:rPr>
                      <m:t>n</m:t>
                    </m:r>
                  </m:sup>
                  <m:e>
                    <m:sSup>
                      <m:sSupPr>
                        <m:ctrlPr>
                          <w:rPr>
                            <w:rFonts w:ascii="Cambria Math" w:hAnsi="Cambria Math" w:cstheme="minorHAnsi"/>
                            <w:color w:val="4F81BD"/>
                            <w:lang w:val="en-GB" w:eastAsia="en-US"/>
                          </w:rPr>
                        </m:ctrlPr>
                      </m:sSupPr>
                      <m:e>
                        <m:r>
                          <w:rPr>
                            <w:rFonts w:ascii="Cambria Math" w:hAnsi="Cambria Math" w:cstheme="minorHAnsi"/>
                            <w:color w:val="4F81BD"/>
                            <w:sz w:val="20"/>
                            <w:szCs w:val="20"/>
                            <w:lang w:val="en-GB"/>
                          </w:rPr>
                          <m:t>a</m:t>
                        </m:r>
                      </m:e>
                      <m:sup>
                        <m:r>
                          <w:rPr>
                            <w:rFonts w:ascii="Cambria Math" w:hAnsi="Cambria Math" w:cstheme="minorHAnsi"/>
                            <w:color w:val="4F81BD"/>
                            <w:sz w:val="20"/>
                            <w:szCs w:val="20"/>
                            <w:lang w:val="en-GB"/>
                          </w:rPr>
                          <m:t>t</m:t>
                        </m:r>
                      </m:sup>
                    </m:sSup>
                    <m:sSub>
                      <m:sSubPr>
                        <m:ctrlPr>
                          <w:rPr>
                            <w:rFonts w:ascii="Cambria Math" w:hAnsi="Cambria Math" w:cstheme="minorHAnsi"/>
                            <w:i/>
                            <w:color w:val="4F81BD"/>
                            <w:lang w:val="en-GB" w:eastAsia="en-US"/>
                          </w:rPr>
                        </m:ctrlPr>
                      </m:sSubPr>
                      <m:e>
                        <m:r>
                          <w:rPr>
                            <w:rFonts w:ascii="Cambria Math" w:hAnsi="Cambria Math" w:cstheme="minorHAnsi"/>
                            <w:color w:val="4F81BD"/>
                            <w:sz w:val="20"/>
                            <w:szCs w:val="20"/>
                            <w:lang w:val="en-GB"/>
                          </w:rPr>
                          <m:t>F</m:t>
                        </m:r>
                      </m:e>
                      <m:sub>
                        <m:r>
                          <w:rPr>
                            <w:rFonts w:ascii="Cambria Math" w:hAnsi="Cambria Math" w:cstheme="minorHAnsi"/>
                            <w:color w:val="4F81BD"/>
                            <w:sz w:val="20"/>
                            <w:szCs w:val="20"/>
                            <w:lang w:val="en-GB"/>
                          </w:rPr>
                          <m:t>t</m:t>
                        </m:r>
                      </m:sub>
                    </m:sSub>
                    <m:r>
                      <w:rPr>
                        <w:rFonts w:ascii="Cambria Math" w:hAnsi="Cambria Math" w:cstheme="minorHAnsi"/>
                        <w:color w:val="4F81BD"/>
                        <w:sz w:val="20"/>
                        <w:szCs w:val="20"/>
                        <w:lang w:val="en-GB"/>
                      </w:rPr>
                      <m:t>+FRV</m:t>
                    </m:r>
                  </m:e>
                </m:nary>
                <m:r>
                  <w:rPr>
                    <w:rFonts w:ascii="Cambria Math" w:hAnsi="Cambria Math" w:cstheme="minorHAnsi"/>
                    <w:color w:val="4F81BD"/>
                    <w:sz w:val="20"/>
                    <w:szCs w:val="20"/>
                    <w:lang w:val="en-GB"/>
                  </w:rPr>
                  <m:t xml:space="preserve">= </m:t>
                </m:r>
                <m:f>
                  <m:fPr>
                    <m:ctrlPr>
                      <w:rPr>
                        <w:rFonts w:ascii="Cambria Math" w:hAnsi="Cambria Math" w:cstheme="minorHAnsi"/>
                        <w:color w:val="4F81BD"/>
                        <w:lang w:val="en-GB" w:eastAsia="en-US"/>
                      </w:rPr>
                    </m:ctrlPr>
                  </m:fPr>
                  <m:num>
                    <m:sSub>
                      <m:sSubPr>
                        <m:ctrlPr>
                          <w:rPr>
                            <w:rFonts w:ascii="Cambria Math" w:hAnsi="Cambria Math" w:cstheme="minorHAnsi"/>
                            <w:i/>
                            <w:color w:val="4F81BD"/>
                            <w:lang w:val="en-GB" w:eastAsia="en-US"/>
                          </w:rPr>
                        </m:ctrlPr>
                      </m:sSubPr>
                      <m:e>
                        <m:r>
                          <w:rPr>
                            <w:rFonts w:ascii="Cambria Math" w:hAnsi="Cambria Math" w:cstheme="minorHAnsi"/>
                            <w:color w:val="4F81BD"/>
                            <w:sz w:val="20"/>
                            <w:szCs w:val="20"/>
                            <w:lang w:val="en-GB"/>
                          </w:rPr>
                          <m:t>F</m:t>
                        </m:r>
                      </m:e>
                      <m:sub>
                        <m:r>
                          <w:rPr>
                            <w:rFonts w:ascii="Cambria Math" w:hAnsi="Cambria Math" w:cstheme="minorHAnsi"/>
                            <w:color w:val="4F81BD"/>
                            <w:sz w:val="20"/>
                            <w:szCs w:val="20"/>
                            <w:lang w:val="en-GB"/>
                          </w:rPr>
                          <m:t>0</m:t>
                        </m:r>
                      </m:sub>
                    </m:sSub>
                  </m:num>
                  <m:den>
                    <m:sSup>
                      <m:sSupPr>
                        <m:ctrlPr>
                          <w:rPr>
                            <w:rFonts w:ascii="Cambria Math" w:hAnsi="Cambria Math" w:cstheme="minorHAnsi"/>
                            <w:color w:val="4F81BD"/>
                            <w:lang w:val="en-GB" w:eastAsia="en-US"/>
                          </w:rPr>
                        </m:ctrlPr>
                      </m:sSupPr>
                      <m:e>
                        <m:r>
                          <w:rPr>
                            <w:rFonts w:ascii="Cambria Math" w:hAnsi="Cambria Math" w:cstheme="minorHAnsi"/>
                            <w:color w:val="4F81BD"/>
                            <w:sz w:val="20"/>
                            <w:szCs w:val="20"/>
                            <w:lang w:val="en-GB"/>
                          </w:rPr>
                          <m:t>(1+i)</m:t>
                        </m:r>
                      </m:e>
                      <m:sup>
                        <m:r>
                          <w:rPr>
                            <w:rFonts w:ascii="Cambria Math" w:hAnsi="Cambria Math" w:cstheme="minorHAnsi"/>
                            <w:color w:val="4F81BD"/>
                            <w:sz w:val="20"/>
                            <w:szCs w:val="20"/>
                            <w:lang w:val="en-GB"/>
                          </w:rPr>
                          <m:t>0</m:t>
                        </m:r>
                      </m:sup>
                    </m:sSup>
                  </m:den>
                </m:f>
                <m:r>
                  <w:rPr>
                    <w:rFonts w:ascii="Cambria Math" w:hAnsi="Cambria Math" w:cstheme="minorHAnsi"/>
                    <w:color w:val="4F81BD"/>
                    <w:sz w:val="20"/>
                    <w:szCs w:val="20"/>
                    <w:lang w:val="en-GB"/>
                  </w:rPr>
                  <m:t xml:space="preserve">+ </m:t>
                </m:r>
                <m:f>
                  <m:fPr>
                    <m:ctrlPr>
                      <w:rPr>
                        <w:rFonts w:ascii="Cambria Math" w:hAnsi="Cambria Math" w:cstheme="minorHAnsi"/>
                        <w:color w:val="4F81BD"/>
                        <w:lang w:val="en-GB" w:eastAsia="en-US"/>
                      </w:rPr>
                    </m:ctrlPr>
                  </m:fPr>
                  <m:num>
                    <m:sSub>
                      <m:sSubPr>
                        <m:ctrlPr>
                          <w:rPr>
                            <w:rFonts w:ascii="Cambria Math" w:hAnsi="Cambria Math" w:cstheme="minorHAnsi"/>
                            <w:i/>
                            <w:color w:val="4F81BD"/>
                            <w:lang w:val="en-GB" w:eastAsia="en-US"/>
                          </w:rPr>
                        </m:ctrlPr>
                      </m:sSubPr>
                      <m:e>
                        <m:r>
                          <w:rPr>
                            <w:rFonts w:ascii="Cambria Math" w:hAnsi="Cambria Math" w:cstheme="minorHAnsi"/>
                            <w:color w:val="4F81BD"/>
                            <w:sz w:val="20"/>
                            <w:szCs w:val="20"/>
                            <w:lang w:val="en-GB"/>
                          </w:rPr>
                          <m:t>F</m:t>
                        </m:r>
                      </m:e>
                      <m:sub>
                        <m:r>
                          <w:rPr>
                            <w:rFonts w:ascii="Cambria Math" w:hAnsi="Cambria Math" w:cstheme="minorHAnsi"/>
                            <w:color w:val="4F81BD"/>
                            <w:sz w:val="20"/>
                            <w:szCs w:val="20"/>
                            <w:lang w:val="en-GB"/>
                          </w:rPr>
                          <m:t>1</m:t>
                        </m:r>
                      </m:sub>
                    </m:sSub>
                  </m:num>
                  <m:den>
                    <m:sSup>
                      <m:sSupPr>
                        <m:ctrlPr>
                          <w:rPr>
                            <w:rFonts w:ascii="Cambria Math" w:hAnsi="Cambria Math" w:cstheme="minorHAnsi"/>
                            <w:color w:val="4F81BD"/>
                            <w:lang w:val="en-GB" w:eastAsia="en-US"/>
                          </w:rPr>
                        </m:ctrlPr>
                      </m:sSupPr>
                      <m:e>
                        <m:r>
                          <w:rPr>
                            <w:rFonts w:ascii="Cambria Math" w:hAnsi="Cambria Math" w:cstheme="minorHAnsi"/>
                            <w:color w:val="4F81BD"/>
                            <w:sz w:val="20"/>
                            <w:szCs w:val="20"/>
                            <w:lang w:val="en-GB"/>
                          </w:rPr>
                          <m:t>(1+i)</m:t>
                        </m:r>
                      </m:e>
                      <m:sup>
                        <m:r>
                          <w:rPr>
                            <w:rFonts w:ascii="Cambria Math" w:hAnsi="Cambria Math" w:cstheme="minorHAnsi"/>
                            <w:color w:val="4F81BD"/>
                            <w:sz w:val="20"/>
                            <w:szCs w:val="20"/>
                            <w:lang w:val="en-GB"/>
                          </w:rPr>
                          <m:t>1</m:t>
                        </m:r>
                      </m:sup>
                    </m:sSup>
                  </m:den>
                </m:f>
                <m:r>
                  <w:rPr>
                    <w:rFonts w:ascii="Cambria Math" w:hAnsi="Cambria Math" w:cstheme="minorHAnsi"/>
                    <w:color w:val="4F81BD"/>
                    <w:sz w:val="20"/>
                    <w:szCs w:val="20"/>
                    <w:lang w:val="en-GB"/>
                  </w:rPr>
                  <m:t xml:space="preserve">+…+ </m:t>
                </m:r>
                <m:f>
                  <m:fPr>
                    <m:ctrlPr>
                      <w:rPr>
                        <w:rFonts w:ascii="Cambria Math" w:hAnsi="Cambria Math" w:cstheme="minorHAnsi"/>
                        <w:color w:val="4F81BD"/>
                        <w:lang w:val="en-GB" w:eastAsia="en-US"/>
                      </w:rPr>
                    </m:ctrlPr>
                  </m:fPr>
                  <m:num>
                    <m:sSub>
                      <m:sSubPr>
                        <m:ctrlPr>
                          <w:rPr>
                            <w:rFonts w:ascii="Cambria Math" w:hAnsi="Cambria Math" w:cstheme="minorHAnsi"/>
                            <w:i/>
                            <w:color w:val="4F81BD"/>
                            <w:lang w:val="en-GB" w:eastAsia="en-US"/>
                          </w:rPr>
                        </m:ctrlPr>
                      </m:sSubPr>
                      <m:e>
                        <m:r>
                          <w:rPr>
                            <w:rFonts w:ascii="Cambria Math" w:hAnsi="Cambria Math" w:cstheme="minorHAnsi"/>
                            <w:color w:val="4F81BD"/>
                            <w:sz w:val="20"/>
                            <w:szCs w:val="20"/>
                            <w:lang w:val="en-GB"/>
                          </w:rPr>
                          <m:t>F</m:t>
                        </m:r>
                      </m:e>
                      <m:sub>
                        <m:r>
                          <w:rPr>
                            <w:rFonts w:ascii="Cambria Math" w:hAnsi="Cambria Math" w:cstheme="minorHAnsi"/>
                            <w:color w:val="4F81BD"/>
                            <w:sz w:val="20"/>
                            <w:szCs w:val="20"/>
                            <w:lang w:val="en-GB"/>
                          </w:rPr>
                          <m:t>n</m:t>
                        </m:r>
                      </m:sub>
                    </m:sSub>
                  </m:num>
                  <m:den>
                    <m:sSup>
                      <m:sSupPr>
                        <m:ctrlPr>
                          <w:rPr>
                            <w:rFonts w:ascii="Cambria Math" w:hAnsi="Cambria Math" w:cstheme="minorHAnsi"/>
                            <w:color w:val="4F81BD"/>
                            <w:lang w:val="en-GB" w:eastAsia="en-US"/>
                          </w:rPr>
                        </m:ctrlPr>
                      </m:sSupPr>
                      <m:e>
                        <m:d>
                          <m:dPr>
                            <m:ctrlPr>
                              <w:rPr>
                                <w:rFonts w:ascii="Cambria Math" w:hAnsi="Cambria Math" w:cstheme="minorHAnsi"/>
                                <w:i/>
                                <w:color w:val="4F81BD"/>
                                <w:lang w:val="en-GB" w:eastAsia="en-US"/>
                              </w:rPr>
                            </m:ctrlPr>
                          </m:dPr>
                          <m:e>
                            <m:r>
                              <w:rPr>
                                <w:rFonts w:ascii="Cambria Math" w:hAnsi="Cambria Math" w:cstheme="minorHAnsi"/>
                                <w:color w:val="4F81BD"/>
                                <w:sz w:val="20"/>
                                <w:szCs w:val="20"/>
                                <w:lang w:val="en-GB"/>
                              </w:rPr>
                              <m:t>1+i</m:t>
                            </m:r>
                          </m:e>
                        </m:d>
                      </m:e>
                      <m:sup>
                        <m:r>
                          <w:rPr>
                            <w:rFonts w:ascii="Cambria Math" w:hAnsi="Cambria Math" w:cstheme="minorHAnsi"/>
                            <w:color w:val="4F81BD"/>
                            <w:sz w:val="20"/>
                            <w:szCs w:val="20"/>
                            <w:lang w:val="en-GB"/>
                          </w:rPr>
                          <m:t>n</m:t>
                        </m:r>
                      </m:sup>
                    </m:sSup>
                  </m:den>
                </m:f>
                <m:r>
                  <w:rPr>
                    <w:rFonts w:ascii="Cambria Math" w:hAnsi="Cambria Math" w:cstheme="minorHAnsi"/>
                    <w:color w:val="4F81BD"/>
                    <w:sz w:val="20"/>
                    <w:szCs w:val="20"/>
                    <w:lang w:val="en-GB"/>
                  </w:rPr>
                  <m:t xml:space="preserve"> +FRV</m:t>
                </m:r>
              </m:oMath>
            </m:oMathPara>
          </w:p>
          <w:p w14:paraId="5F90B77B" w14:textId="77777777" w:rsidR="004F4D93" w:rsidRPr="001044F4" w:rsidRDefault="004F4D93" w:rsidP="00644D0E">
            <w:pPr>
              <w:spacing w:before="120" w:after="120"/>
              <w:contextualSpacing/>
              <w:jc w:val="center"/>
              <w:rPr>
                <w:rFonts w:asciiTheme="minorHAnsi" w:hAnsiTheme="minorHAnsi" w:cstheme="minorHAnsi"/>
                <w:color w:val="4F81BD"/>
                <w:sz w:val="20"/>
                <w:szCs w:val="20"/>
                <w:lang w:val="en-GB"/>
              </w:rPr>
            </w:pPr>
          </w:p>
          <w:p w14:paraId="4DDBE132" w14:textId="77777777" w:rsidR="004F4D93" w:rsidRPr="001044F4" w:rsidRDefault="00644D0E" w:rsidP="00946C60">
            <w:pPr>
              <w:spacing w:before="120" w:after="120"/>
              <w:ind w:left="360"/>
              <w:contextualSpacing/>
              <w:rPr>
                <w:rFonts w:asciiTheme="minorHAnsi" w:hAnsiTheme="minorHAnsi" w:cstheme="minorHAnsi"/>
                <w:color w:val="4F81BD"/>
                <w:sz w:val="20"/>
                <w:szCs w:val="20"/>
              </w:rPr>
            </w:pPr>
            <w:r>
              <w:rPr>
                <w:rFonts w:asciiTheme="minorHAnsi" w:hAnsiTheme="minorHAnsi"/>
                <w:color w:val="4F81BD"/>
                <w:sz w:val="20"/>
                <w:szCs w:val="20"/>
              </w:rPr>
              <w:t>Gdzie:</w:t>
            </w:r>
          </w:p>
          <w:p w14:paraId="075B0A24" w14:textId="77777777" w:rsidR="004F4D93" w:rsidRPr="001044F4" w:rsidRDefault="000A2340" w:rsidP="00946C60">
            <w:pPr>
              <w:spacing w:before="120" w:after="120"/>
              <w:ind w:left="360"/>
              <w:contextualSpacing/>
              <w:rPr>
                <w:rFonts w:asciiTheme="minorHAnsi" w:hAnsiTheme="minorHAnsi" w:cstheme="minorHAnsi"/>
                <w:color w:val="4F81BD"/>
                <w:sz w:val="20"/>
                <w:szCs w:val="20"/>
              </w:rPr>
            </w:pPr>
            <w:r>
              <w:rPr>
                <w:rFonts w:asciiTheme="minorHAnsi" w:hAnsiTheme="minorHAnsi"/>
                <w:i/>
                <w:color w:val="4F81BD"/>
                <w:sz w:val="20"/>
                <w:szCs w:val="20"/>
              </w:rPr>
              <w:t xml:space="preserve">a, i - współczynnik dyskonta </w:t>
            </w:r>
            <w:r w:rsidR="004F4D93" w:rsidRPr="001044F4">
              <w:rPr>
                <w:rFonts w:asciiTheme="minorHAnsi" w:hAnsiTheme="minorHAnsi" w:cstheme="minorHAnsi"/>
                <w:color w:val="4F81BD"/>
                <w:sz w:val="20"/>
                <w:szCs w:val="20"/>
              </w:rPr>
              <w:fldChar w:fldCharType="begin"/>
            </w:r>
            <w:r w:rsidR="004F4D93" w:rsidRPr="001044F4">
              <w:rPr>
                <w:rFonts w:asciiTheme="minorHAnsi" w:hAnsiTheme="minorHAnsi" w:cstheme="minorHAnsi"/>
                <w:color w:val="4F81BD"/>
                <w:sz w:val="20"/>
                <w:szCs w:val="20"/>
              </w:rPr>
              <w:instrText xml:space="preserve"> QUOTE  </w:instrText>
            </w:r>
            <w:r w:rsidR="004F4D93" w:rsidRPr="001044F4">
              <w:rPr>
                <w:rFonts w:asciiTheme="minorHAnsi" w:hAnsiTheme="minorHAnsi" w:cstheme="minorHAnsi"/>
                <w:noProof/>
                <w:color w:val="4F81BD"/>
                <w:sz w:val="20"/>
                <w:szCs w:val="20"/>
                <w:lang w:val="en-GB" w:eastAsia="en-GB"/>
              </w:rPr>
              <w:drawing>
                <wp:inline distT="0" distB="0" distL="0" distR="0" wp14:anchorId="448E5523" wp14:editId="2364F583">
                  <wp:extent cx="516890" cy="2305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6890" cy="230505"/>
                          </a:xfrm>
                          <a:prstGeom prst="rect">
                            <a:avLst/>
                          </a:prstGeom>
                          <a:noFill/>
                          <a:ln>
                            <a:noFill/>
                          </a:ln>
                        </pic:spPr>
                      </pic:pic>
                    </a:graphicData>
                  </a:graphic>
                </wp:inline>
              </w:drawing>
            </w:r>
            <w:r w:rsidR="004F4D93" w:rsidRPr="001044F4">
              <w:rPr>
                <w:rFonts w:asciiTheme="minorHAnsi" w:hAnsiTheme="minorHAnsi" w:cstheme="minorHAnsi"/>
                <w:color w:val="4F81BD"/>
                <w:sz w:val="20"/>
                <w:szCs w:val="20"/>
              </w:rPr>
              <w:fldChar w:fldCharType="separate"/>
            </w:r>
            <w:r w:rsidRPr="001C1FE3">
              <w:rPr>
                <w:rFonts w:asciiTheme="minorHAnsi" w:hAnsiTheme="minorHAnsi" w:cstheme="minorHAnsi"/>
                <w:color w:val="4F81BD"/>
                <w:sz w:val="20"/>
                <w:szCs w:val="20"/>
              </w:rPr>
              <w:t>(</w:t>
            </w:r>
            <m:oMath>
              <m:r>
                <m:rPr>
                  <m:sty m:val="p"/>
                </m:rPr>
                <w:rPr>
                  <w:rFonts w:ascii="Cambria Math" w:hAnsi="Cambria Math" w:cstheme="minorHAnsi"/>
                  <w:color w:val="4F81BD"/>
                  <w:sz w:val="20"/>
                  <w:szCs w:val="20"/>
                </w:rPr>
                <m:t>a=</m:t>
              </m:r>
              <m:f>
                <m:fPr>
                  <m:ctrlPr>
                    <w:rPr>
                      <w:rFonts w:ascii="Cambria Math" w:hAnsi="Cambria Math" w:cstheme="minorHAnsi"/>
                      <w:color w:val="4F81BD"/>
                      <w:lang w:val="en-GB" w:eastAsia="en-US"/>
                    </w:rPr>
                  </m:ctrlPr>
                </m:fPr>
                <m:num>
                  <m:r>
                    <m:rPr>
                      <m:sty m:val="p"/>
                    </m:rPr>
                    <w:rPr>
                      <w:rFonts w:ascii="Cambria Math" w:hAnsi="Cambria Math" w:cstheme="minorHAnsi"/>
                      <w:color w:val="4F81BD"/>
                      <w:sz w:val="20"/>
                      <w:szCs w:val="20"/>
                    </w:rPr>
                    <m:t>1</m:t>
                  </m:r>
                </m:num>
                <m:den>
                  <m:r>
                    <m:rPr>
                      <m:sty m:val="p"/>
                    </m:rPr>
                    <w:rPr>
                      <w:rFonts w:ascii="Cambria Math" w:hAnsi="Cambria Math" w:cstheme="minorHAnsi"/>
                      <w:color w:val="4F81BD"/>
                      <w:sz w:val="20"/>
                      <w:szCs w:val="20"/>
                    </w:rPr>
                    <m:t>(1+i)</m:t>
                  </m:r>
                </m:den>
              </m:f>
              <m:r>
                <m:rPr>
                  <m:sty m:val="p"/>
                </m:rPr>
                <w:rPr>
                  <w:rFonts w:ascii="Cambria Math" w:hAnsi="Cambria Math" w:cstheme="minorHAnsi"/>
                  <w:color w:val="4F81BD"/>
                  <w:sz w:val="20"/>
                  <w:szCs w:val="20"/>
                </w:rPr>
                <m:t>)</m:t>
              </m:r>
            </m:oMath>
            <w:r w:rsidR="004F4D93" w:rsidRPr="001044F4">
              <w:rPr>
                <w:rFonts w:asciiTheme="minorHAnsi" w:hAnsiTheme="minorHAnsi" w:cstheme="minorHAnsi"/>
                <w:color w:val="4F81BD"/>
                <w:sz w:val="20"/>
                <w:szCs w:val="20"/>
                <w:lang w:val="en-GB"/>
              </w:rPr>
              <w:fldChar w:fldCharType="end"/>
            </w:r>
            <w:r>
              <w:rPr>
                <w:rFonts w:asciiTheme="minorHAnsi" w:hAnsiTheme="minorHAnsi"/>
                <w:i/>
                <w:color w:val="4F81BD"/>
                <w:sz w:val="20"/>
                <w:szCs w:val="20"/>
              </w:rPr>
              <w:t>, i - stopa dyskontowa,</w:t>
            </w:r>
          </w:p>
          <w:p w14:paraId="4AA0CBC9" w14:textId="77777777" w:rsidR="004F4D93" w:rsidRPr="001044F4" w:rsidRDefault="001F49FB" w:rsidP="00946C60">
            <w:pPr>
              <w:spacing w:before="120" w:after="120"/>
              <w:ind w:left="360"/>
              <w:contextualSpacing/>
              <w:rPr>
                <w:rFonts w:asciiTheme="minorHAnsi" w:hAnsiTheme="minorHAnsi" w:cstheme="minorHAnsi"/>
                <w:color w:val="4F81BD"/>
                <w:sz w:val="20"/>
                <w:szCs w:val="20"/>
              </w:rPr>
            </w:pPr>
            <m:oMath>
              <m:sSub>
                <m:sSubPr>
                  <m:ctrlPr>
                    <w:rPr>
                      <w:rFonts w:ascii="Cambria Math" w:hAnsi="Cambria Math" w:cstheme="minorHAnsi"/>
                      <w:i/>
                      <w:color w:val="4F81BD"/>
                      <w:lang w:val="en-GB" w:eastAsia="en-US"/>
                    </w:rPr>
                  </m:ctrlPr>
                </m:sSubPr>
                <m:e>
                  <m:r>
                    <w:rPr>
                      <w:rFonts w:ascii="Cambria Math" w:hAnsi="Cambria Math" w:cstheme="minorHAnsi"/>
                      <w:color w:val="4F81BD"/>
                      <w:sz w:val="20"/>
                      <w:szCs w:val="20"/>
                      <w:lang w:val="en-GB"/>
                    </w:rPr>
                    <m:t>F</m:t>
                  </m:r>
                </m:e>
                <m:sub>
                  <m:r>
                    <w:rPr>
                      <w:rFonts w:ascii="Cambria Math" w:hAnsi="Cambria Math" w:cstheme="minorHAnsi"/>
                      <w:color w:val="4F81BD"/>
                      <w:sz w:val="20"/>
                      <w:szCs w:val="20"/>
                      <w:lang w:val="en-GB"/>
                    </w:rPr>
                    <m:t>t</m:t>
                  </m:r>
                </m:sub>
              </m:sSub>
            </m:oMath>
            <w:r w:rsidR="00C67D0C">
              <w:rPr>
                <w:rFonts w:asciiTheme="minorHAnsi" w:hAnsiTheme="minorHAnsi"/>
                <w:color w:val="4F81BD"/>
                <w:sz w:val="20"/>
                <w:szCs w:val="20"/>
              </w:rPr>
              <w:t xml:space="preserve"> - przepływy finansowe dla roku </w:t>
            </w:r>
            <w:r w:rsidR="00C67D0C">
              <w:rPr>
                <w:rFonts w:asciiTheme="minorHAnsi" w:hAnsiTheme="minorHAnsi"/>
                <w:i/>
                <w:color w:val="4F81BD"/>
                <w:sz w:val="20"/>
                <w:szCs w:val="20"/>
              </w:rPr>
              <w:t>t,</w:t>
            </w:r>
          </w:p>
          <w:p w14:paraId="15B6CD84" w14:textId="77777777" w:rsidR="004F4D93" w:rsidRPr="001044F4" w:rsidRDefault="004F4D93" w:rsidP="00946C60">
            <w:pPr>
              <w:spacing w:before="120" w:after="120"/>
              <w:ind w:left="360"/>
              <w:contextualSpacing/>
              <w:rPr>
                <w:rFonts w:asciiTheme="minorHAnsi" w:hAnsiTheme="minorHAnsi" w:cstheme="minorHAnsi"/>
                <w:color w:val="4F81BD"/>
                <w:sz w:val="20"/>
                <w:szCs w:val="20"/>
              </w:rPr>
            </w:pPr>
            <w:r>
              <w:rPr>
                <w:rFonts w:asciiTheme="minorHAnsi" w:hAnsiTheme="minorHAnsi"/>
                <w:i/>
                <w:color w:val="4F81BD"/>
                <w:sz w:val="20"/>
                <w:szCs w:val="20"/>
              </w:rPr>
              <w:t>t, n</w:t>
            </w:r>
            <w:r>
              <w:rPr>
                <w:rFonts w:asciiTheme="minorHAnsi" w:hAnsiTheme="minorHAnsi"/>
                <w:color w:val="4F81BD"/>
                <w:sz w:val="20"/>
                <w:szCs w:val="20"/>
              </w:rPr>
              <w:t xml:space="preserve"> – rok, ostatni rok analizy,</w:t>
            </w:r>
          </w:p>
          <w:p w14:paraId="20F6FF39" w14:textId="77777777" w:rsidR="004F4D93" w:rsidRPr="001044F4" w:rsidRDefault="004F4D93" w:rsidP="00946C60">
            <w:pPr>
              <w:spacing w:before="120" w:after="120"/>
              <w:ind w:left="360"/>
              <w:contextualSpacing/>
              <w:rPr>
                <w:rFonts w:asciiTheme="minorHAnsi" w:hAnsiTheme="minorHAnsi" w:cstheme="minorHAnsi"/>
                <w:color w:val="4F81BD"/>
                <w:sz w:val="20"/>
                <w:szCs w:val="20"/>
              </w:rPr>
            </w:pPr>
            <w:r>
              <w:rPr>
                <w:rFonts w:asciiTheme="minorHAnsi" w:hAnsiTheme="minorHAnsi"/>
                <w:i/>
                <w:color w:val="4F81BD"/>
                <w:sz w:val="20"/>
                <w:szCs w:val="20"/>
              </w:rPr>
              <w:t>FRV</w:t>
            </w:r>
            <w:r>
              <w:rPr>
                <w:rFonts w:asciiTheme="minorHAnsi" w:hAnsiTheme="minorHAnsi"/>
                <w:color w:val="4F81BD"/>
                <w:sz w:val="20"/>
                <w:szCs w:val="20"/>
              </w:rPr>
              <w:t xml:space="preserve"> – finansowa wartość rezydualna.</w:t>
            </w:r>
          </w:p>
          <w:p w14:paraId="3EA9DF03" w14:textId="77777777" w:rsidR="004F4D93" w:rsidRPr="001044F4" w:rsidRDefault="004F4D93" w:rsidP="00946C60">
            <w:pPr>
              <w:spacing w:before="120" w:after="120"/>
              <w:ind w:left="360"/>
              <w:contextualSpacing/>
              <w:rPr>
                <w:rFonts w:asciiTheme="minorHAnsi" w:hAnsiTheme="minorHAnsi" w:cstheme="minorHAnsi"/>
                <w:color w:val="4F81BD"/>
                <w:sz w:val="20"/>
                <w:szCs w:val="20"/>
                <w:lang w:val="en-GB"/>
              </w:rPr>
            </w:pPr>
          </w:p>
          <w:p w14:paraId="15DD3D80" w14:textId="77777777" w:rsidR="004F4D93" w:rsidRPr="001044F4" w:rsidRDefault="004F4D93" w:rsidP="00093D31">
            <w:pPr>
              <w:numPr>
                <w:ilvl w:val="0"/>
                <w:numId w:val="41"/>
              </w:numPr>
              <w:spacing w:before="120" w:after="120"/>
              <w:contextualSpacing/>
              <w:rPr>
                <w:rFonts w:asciiTheme="minorHAnsi" w:hAnsiTheme="minorHAnsi" w:cstheme="minorHAnsi"/>
                <w:b/>
                <w:color w:val="4F81BD"/>
                <w:sz w:val="20"/>
                <w:szCs w:val="20"/>
              </w:rPr>
            </w:pPr>
            <w:r>
              <w:rPr>
                <w:rFonts w:asciiTheme="minorHAnsi" w:hAnsiTheme="minorHAnsi"/>
                <w:b/>
                <w:color w:val="4F81BD"/>
                <w:sz w:val="20"/>
                <w:szCs w:val="20"/>
              </w:rPr>
              <w:t>IRR</w:t>
            </w:r>
          </w:p>
          <w:p w14:paraId="638D0EF2" w14:textId="77777777" w:rsidR="004F4D93" w:rsidRPr="001044F4" w:rsidRDefault="004F4D93" w:rsidP="00946C60">
            <w:pPr>
              <w:spacing w:before="120" w:after="120"/>
              <w:ind w:left="360"/>
              <w:contextualSpacing/>
              <w:rPr>
                <w:rFonts w:asciiTheme="minorHAnsi" w:hAnsiTheme="minorHAnsi" w:cstheme="minorHAnsi"/>
                <w:color w:val="4F81BD"/>
                <w:sz w:val="20"/>
                <w:szCs w:val="20"/>
              </w:rPr>
            </w:pPr>
            <w:r>
              <w:rPr>
                <w:rFonts w:asciiTheme="minorHAnsi" w:hAnsiTheme="minorHAnsi"/>
                <w:color w:val="4F81BD"/>
                <w:sz w:val="20"/>
                <w:szCs w:val="20"/>
              </w:rPr>
              <w:t xml:space="preserve">Wewnętrzna stopa zwrotu określa wartość stopy dyskontowej, dla której wartość bieżąca netto osiąga wartość zerową. </w:t>
            </w:r>
          </w:p>
          <w:p w14:paraId="358343A4" w14:textId="77777777" w:rsidR="004F4D93" w:rsidRPr="001C1FE3" w:rsidRDefault="004F4D93" w:rsidP="00946C60">
            <w:pPr>
              <w:spacing w:before="120" w:after="120"/>
              <w:ind w:left="360"/>
              <w:contextualSpacing/>
              <w:rPr>
                <w:rFonts w:asciiTheme="minorHAnsi" w:hAnsiTheme="minorHAnsi" w:cstheme="minorHAnsi"/>
                <w:color w:val="4F81BD"/>
                <w:sz w:val="20"/>
                <w:szCs w:val="20"/>
              </w:rPr>
            </w:pPr>
          </w:p>
          <w:p w14:paraId="07C6A95F" w14:textId="77777777" w:rsidR="004F4D93" w:rsidRPr="001044F4" w:rsidRDefault="004F4D93" w:rsidP="00946C60">
            <w:pPr>
              <w:spacing w:before="120" w:after="120"/>
              <w:ind w:left="360"/>
              <w:contextualSpacing/>
              <w:rPr>
                <w:rFonts w:asciiTheme="minorHAnsi" w:hAnsiTheme="minorHAnsi" w:cstheme="minorHAnsi"/>
                <w:color w:val="4F81BD"/>
                <w:sz w:val="20"/>
                <w:szCs w:val="20"/>
              </w:rPr>
            </w:pPr>
            <w:r>
              <w:rPr>
                <w:rFonts w:asciiTheme="minorHAnsi" w:hAnsiTheme="minorHAnsi"/>
                <w:color w:val="4F81BD"/>
                <w:sz w:val="20"/>
                <w:szCs w:val="20"/>
              </w:rPr>
              <w:t>IRR oblicza się wykorzystując zależność wyrażoną poniższą formułą, szukając wartości IRR:</w:t>
            </w:r>
          </w:p>
          <w:p w14:paraId="6B5C5D3A" w14:textId="77777777" w:rsidR="00644D0E" w:rsidRPr="001C1FE3" w:rsidRDefault="00644D0E" w:rsidP="00946C60">
            <w:pPr>
              <w:spacing w:before="120" w:after="120"/>
              <w:ind w:left="360"/>
              <w:contextualSpacing/>
              <w:rPr>
                <w:rFonts w:asciiTheme="minorHAnsi" w:hAnsiTheme="minorHAnsi" w:cstheme="minorHAnsi"/>
                <w:color w:val="4F81BD"/>
                <w:sz w:val="20"/>
                <w:szCs w:val="20"/>
              </w:rPr>
            </w:pPr>
          </w:p>
          <w:p w14:paraId="5171715B" w14:textId="77777777" w:rsidR="00644D0E" w:rsidRPr="001044F4" w:rsidRDefault="00644D0E" w:rsidP="00644D0E">
            <w:pPr>
              <w:spacing w:before="120" w:after="120"/>
              <w:ind w:left="360"/>
              <w:contextualSpacing/>
              <w:rPr>
                <w:rFonts w:asciiTheme="minorHAnsi" w:hAnsiTheme="minorHAnsi" w:cstheme="minorHAnsi"/>
                <w:color w:val="4F81BD"/>
                <w:sz w:val="20"/>
                <w:szCs w:val="20"/>
              </w:rPr>
            </w:pPr>
            <m:oMathPara>
              <m:oMath>
                <m:r>
                  <m:rPr>
                    <m:sty m:val="p"/>
                  </m:rPr>
                  <w:rPr>
                    <w:rFonts w:ascii="Cambria Math" w:hAnsi="Cambria Math" w:cstheme="minorHAnsi"/>
                    <w:color w:val="4F81BD"/>
                    <w:sz w:val="20"/>
                    <w:szCs w:val="20"/>
                    <w:lang w:val="en-GB"/>
                  </w:rPr>
                  <m:t>NPV</m:t>
                </m:r>
                <m:r>
                  <w:rPr>
                    <w:rFonts w:ascii="Cambria Math" w:hAnsi="Cambria Math" w:cstheme="minorHAnsi"/>
                    <w:color w:val="4F81BD"/>
                    <w:sz w:val="20"/>
                    <w:szCs w:val="20"/>
                    <w:lang w:val="en-GB"/>
                  </w:rPr>
                  <m:t>=</m:t>
                </m:r>
                <m:nary>
                  <m:naryPr>
                    <m:chr m:val="∑"/>
                    <m:grow m:val="1"/>
                    <m:ctrlPr>
                      <w:rPr>
                        <w:rFonts w:ascii="Cambria Math" w:hAnsi="Cambria Math" w:cstheme="minorHAnsi"/>
                        <w:color w:val="4F81BD"/>
                        <w:lang w:val="en-GB" w:eastAsia="en-US"/>
                      </w:rPr>
                    </m:ctrlPr>
                  </m:naryPr>
                  <m:sub>
                    <m:r>
                      <w:rPr>
                        <w:rFonts w:ascii="Cambria Math" w:hAnsi="Cambria Math" w:cstheme="minorHAnsi"/>
                        <w:color w:val="4F81BD"/>
                        <w:sz w:val="20"/>
                        <w:szCs w:val="20"/>
                        <w:lang w:val="en-GB"/>
                      </w:rPr>
                      <m:t>t=0</m:t>
                    </m:r>
                  </m:sub>
                  <m:sup>
                    <m:r>
                      <w:rPr>
                        <w:rFonts w:ascii="Cambria Math" w:hAnsi="Cambria Math" w:cstheme="minorHAnsi"/>
                        <w:color w:val="4F81BD"/>
                        <w:sz w:val="20"/>
                        <w:szCs w:val="20"/>
                        <w:lang w:val="en-GB"/>
                      </w:rPr>
                      <m:t>n</m:t>
                    </m:r>
                  </m:sup>
                  <m:e>
                    <m:sSup>
                      <m:sSupPr>
                        <m:ctrlPr>
                          <w:rPr>
                            <w:rFonts w:ascii="Cambria Math" w:hAnsi="Cambria Math" w:cstheme="minorHAnsi"/>
                            <w:color w:val="4F81BD"/>
                            <w:lang w:val="en-GB" w:eastAsia="en-US"/>
                          </w:rPr>
                        </m:ctrlPr>
                      </m:sSupPr>
                      <m:e>
                        <m:r>
                          <w:rPr>
                            <w:rFonts w:ascii="Cambria Math" w:hAnsi="Cambria Math" w:cstheme="minorHAnsi"/>
                            <w:color w:val="4F81BD"/>
                            <w:sz w:val="20"/>
                            <w:szCs w:val="20"/>
                            <w:lang w:val="en-GB"/>
                          </w:rPr>
                          <m:t>IRR</m:t>
                        </m:r>
                      </m:e>
                      <m:sup>
                        <m:r>
                          <w:rPr>
                            <w:rFonts w:ascii="Cambria Math" w:hAnsi="Cambria Math" w:cstheme="minorHAnsi"/>
                            <w:color w:val="4F81BD"/>
                            <w:sz w:val="20"/>
                            <w:szCs w:val="20"/>
                            <w:lang w:val="en-GB"/>
                          </w:rPr>
                          <m:t>t</m:t>
                        </m:r>
                      </m:sup>
                    </m:sSup>
                    <m:sSub>
                      <m:sSubPr>
                        <m:ctrlPr>
                          <w:rPr>
                            <w:rFonts w:ascii="Cambria Math" w:hAnsi="Cambria Math" w:cstheme="minorHAnsi"/>
                            <w:i/>
                            <w:color w:val="4F81BD"/>
                            <w:lang w:val="en-GB" w:eastAsia="en-US"/>
                          </w:rPr>
                        </m:ctrlPr>
                      </m:sSubPr>
                      <m:e>
                        <m:r>
                          <w:rPr>
                            <w:rFonts w:ascii="Cambria Math" w:hAnsi="Cambria Math" w:cstheme="minorHAnsi"/>
                            <w:color w:val="4F81BD"/>
                            <w:sz w:val="20"/>
                            <w:szCs w:val="20"/>
                            <w:lang w:val="en-GB"/>
                          </w:rPr>
                          <m:t>F</m:t>
                        </m:r>
                      </m:e>
                      <m:sub>
                        <m:r>
                          <w:rPr>
                            <w:rFonts w:ascii="Cambria Math" w:hAnsi="Cambria Math" w:cstheme="minorHAnsi"/>
                            <w:color w:val="4F81BD"/>
                            <w:sz w:val="20"/>
                            <w:szCs w:val="20"/>
                            <w:lang w:val="en-GB"/>
                          </w:rPr>
                          <m:t>t</m:t>
                        </m:r>
                      </m:sub>
                    </m:sSub>
                  </m:e>
                </m:nary>
                <m:r>
                  <w:rPr>
                    <w:rFonts w:ascii="Cambria Math" w:hAnsi="Cambria Math" w:cstheme="minorHAnsi"/>
                    <w:color w:val="4F81BD"/>
                    <w:sz w:val="20"/>
                    <w:szCs w:val="20"/>
                    <w:lang w:val="en-GB"/>
                  </w:rPr>
                  <m:t>= 0</m:t>
                </m:r>
              </m:oMath>
            </m:oMathPara>
          </w:p>
          <w:p w14:paraId="0816907F" w14:textId="77777777" w:rsidR="004F4D93" w:rsidRPr="001044F4" w:rsidRDefault="004F4D93" w:rsidP="003A2B6F">
            <w:pPr>
              <w:spacing w:before="120" w:after="120"/>
              <w:ind w:left="360"/>
              <w:contextualSpacing/>
              <w:jc w:val="center"/>
              <w:rPr>
                <w:rFonts w:asciiTheme="minorHAnsi" w:hAnsiTheme="minorHAnsi" w:cstheme="minorHAnsi"/>
                <w:color w:val="4F81BD"/>
                <w:sz w:val="20"/>
                <w:szCs w:val="20"/>
                <w:lang w:val="en-GB"/>
              </w:rPr>
            </w:pPr>
          </w:p>
          <w:p w14:paraId="64B202D8" w14:textId="77777777" w:rsidR="004F4D93" w:rsidRPr="001044F4" w:rsidRDefault="004F4D93" w:rsidP="00946C60">
            <w:pPr>
              <w:spacing w:before="120" w:after="120"/>
              <w:ind w:left="360"/>
              <w:contextualSpacing/>
              <w:rPr>
                <w:rFonts w:asciiTheme="minorHAnsi" w:hAnsiTheme="minorHAnsi" w:cstheme="minorHAnsi"/>
                <w:color w:val="4F81BD"/>
                <w:sz w:val="20"/>
                <w:szCs w:val="20"/>
              </w:rPr>
            </w:pPr>
            <w:r>
              <w:rPr>
                <w:rFonts w:asciiTheme="minorHAnsi" w:hAnsiTheme="minorHAnsi"/>
                <w:color w:val="4F81BD"/>
                <w:sz w:val="20"/>
                <w:szCs w:val="20"/>
              </w:rPr>
              <w:t>gdzie:</w:t>
            </w:r>
          </w:p>
          <w:p w14:paraId="1C2406D7" w14:textId="77777777" w:rsidR="004F4D93" w:rsidRPr="001044F4" w:rsidRDefault="004F4D93" w:rsidP="00946C60">
            <w:pPr>
              <w:spacing w:before="120" w:after="120"/>
              <w:ind w:left="360"/>
              <w:contextualSpacing/>
              <w:rPr>
                <w:rFonts w:asciiTheme="minorHAnsi" w:hAnsiTheme="minorHAnsi" w:cstheme="minorHAnsi"/>
                <w:color w:val="4F81BD"/>
                <w:sz w:val="20"/>
                <w:szCs w:val="20"/>
              </w:rPr>
            </w:pPr>
            <w:r w:rsidRPr="001044F4">
              <w:rPr>
                <w:rFonts w:asciiTheme="minorHAnsi" w:hAnsiTheme="minorHAnsi" w:cstheme="minorHAnsi"/>
                <w:color w:val="4F81BD"/>
                <w:sz w:val="20"/>
                <w:szCs w:val="20"/>
              </w:rPr>
              <w:fldChar w:fldCharType="begin"/>
            </w:r>
            <w:r w:rsidRPr="001044F4">
              <w:rPr>
                <w:rFonts w:asciiTheme="minorHAnsi" w:hAnsiTheme="minorHAnsi" w:cstheme="minorHAnsi"/>
                <w:color w:val="4F81BD"/>
                <w:sz w:val="20"/>
                <w:szCs w:val="20"/>
              </w:rPr>
              <w:instrText xml:space="preserve"> QUOTE  </w:instrText>
            </w:r>
            <w:r w:rsidRPr="001044F4">
              <w:rPr>
                <w:rFonts w:asciiTheme="minorHAnsi" w:hAnsiTheme="minorHAnsi" w:cstheme="minorHAnsi"/>
                <w:noProof/>
                <w:color w:val="4F81BD"/>
                <w:sz w:val="20"/>
                <w:szCs w:val="20"/>
                <w:lang w:val="en-GB" w:eastAsia="en-GB"/>
              </w:rPr>
              <w:drawing>
                <wp:inline distT="0" distB="0" distL="0" distR="0" wp14:anchorId="732B553D" wp14:editId="6071FD45">
                  <wp:extent cx="111125" cy="151130"/>
                  <wp:effectExtent l="0" t="0" r="317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125" cy="151130"/>
                          </a:xfrm>
                          <a:prstGeom prst="rect">
                            <a:avLst/>
                          </a:prstGeom>
                          <a:noFill/>
                          <a:ln>
                            <a:noFill/>
                          </a:ln>
                        </pic:spPr>
                      </pic:pic>
                    </a:graphicData>
                  </a:graphic>
                </wp:inline>
              </w:drawing>
            </w:r>
            <w:r w:rsidRPr="001044F4">
              <w:rPr>
                <w:rFonts w:asciiTheme="minorHAnsi" w:hAnsiTheme="minorHAnsi" w:cstheme="minorHAnsi"/>
                <w:color w:val="4F81BD"/>
                <w:sz w:val="20"/>
                <w:szCs w:val="20"/>
              </w:rPr>
              <w:fldChar w:fldCharType="separate"/>
            </w:r>
            <m:oMath>
              <m:sSub>
                <m:sSubPr>
                  <m:ctrlPr>
                    <w:rPr>
                      <w:rFonts w:ascii="Cambria Math" w:hAnsi="Cambria Math" w:cstheme="minorHAnsi"/>
                      <w:i/>
                      <w:color w:val="4F81BD"/>
                      <w:lang w:val="en-GB" w:eastAsia="en-US"/>
                    </w:rPr>
                  </m:ctrlPr>
                </m:sSubPr>
                <m:e>
                  <m:r>
                    <m:rPr>
                      <m:sty m:val="p"/>
                    </m:rPr>
                    <w:rPr>
                      <w:rFonts w:ascii="Cambria Math" w:hAnsi="Cambria Math" w:cstheme="minorHAnsi"/>
                      <w:color w:val="4F81BD"/>
                      <w:sz w:val="20"/>
                      <w:szCs w:val="20"/>
                    </w:rPr>
                    <m:t>F</m:t>
                  </m:r>
                </m:e>
                <m:sub>
                  <m:r>
                    <m:rPr>
                      <m:sty m:val="p"/>
                    </m:rPr>
                    <w:rPr>
                      <w:rFonts w:ascii="Cambria Math" w:hAnsi="Cambria Math" w:cstheme="minorHAnsi"/>
                      <w:color w:val="4F81BD"/>
                      <w:sz w:val="20"/>
                      <w:szCs w:val="20"/>
                    </w:rPr>
                    <m:t>t</m:t>
                  </m:r>
                </m:sub>
              </m:sSub>
            </m:oMath>
            <w:r w:rsidR="000A2340" w:rsidRPr="001C1FE3">
              <w:rPr>
                <w:rFonts w:asciiTheme="minorHAnsi" w:hAnsiTheme="minorHAnsi" w:cstheme="minorHAnsi"/>
                <w:color w:val="4F81BD"/>
                <w:sz w:val="20"/>
                <w:szCs w:val="20"/>
              </w:rPr>
              <w:t xml:space="preserve"> </w:t>
            </w:r>
            <w:r w:rsidRPr="001044F4">
              <w:rPr>
                <w:rFonts w:asciiTheme="minorHAnsi" w:hAnsiTheme="minorHAnsi" w:cstheme="minorHAnsi"/>
                <w:color w:val="4F81BD"/>
                <w:sz w:val="20"/>
                <w:szCs w:val="20"/>
                <w:lang w:val="en-GB"/>
              </w:rPr>
              <w:fldChar w:fldCharType="end"/>
            </w:r>
            <w:r>
              <w:rPr>
                <w:rFonts w:asciiTheme="minorHAnsi" w:hAnsiTheme="minorHAnsi"/>
                <w:color w:val="4F81BD"/>
                <w:sz w:val="20"/>
                <w:szCs w:val="20"/>
              </w:rPr>
              <w:t xml:space="preserve"> - przepływy finansowe dla roku </w:t>
            </w:r>
            <w:r>
              <w:rPr>
                <w:rFonts w:asciiTheme="minorHAnsi" w:hAnsiTheme="minorHAnsi"/>
                <w:i/>
                <w:color w:val="4F81BD"/>
                <w:sz w:val="20"/>
                <w:szCs w:val="20"/>
              </w:rPr>
              <w:t>t,</w:t>
            </w:r>
          </w:p>
          <w:p w14:paraId="2D272EF0" w14:textId="77777777" w:rsidR="004F4D93" w:rsidRPr="001044F4" w:rsidRDefault="004F4D93" w:rsidP="00946C60">
            <w:pPr>
              <w:spacing w:before="120" w:after="120"/>
              <w:ind w:left="360"/>
              <w:contextualSpacing/>
              <w:rPr>
                <w:rFonts w:asciiTheme="minorHAnsi" w:hAnsiTheme="minorHAnsi" w:cstheme="minorHAnsi"/>
                <w:color w:val="4F81BD"/>
                <w:sz w:val="20"/>
                <w:szCs w:val="20"/>
              </w:rPr>
            </w:pPr>
            <w:r>
              <w:rPr>
                <w:rFonts w:asciiTheme="minorHAnsi" w:hAnsiTheme="minorHAnsi"/>
                <w:i/>
                <w:color w:val="4F81BD"/>
                <w:sz w:val="20"/>
                <w:szCs w:val="20"/>
              </w:rPr>
              <w:t>t, n</w:t>
            </w:r>
            <w:r>
              <w:rPr>
                <w:rFonts w:asciiTheme="minorHAnsi" w:hAnsiTheme="minorHAnsi"/>
                <w:color w:val="4F81BD"/>
                <w:sz w:val="20"/>
                <w:szCs w:val="20"/>
              </w:rPr>
              <w:t xml:space="preserve"> – rok, ostatni rok analizy,</w:t>
            </w:r>
          </w:p>
          <w:p w14:paraId="534075F1" w14:textId="77777777" w:rsidR="00644D0E" w:rsidRPr="001C1FE3" w:rsidRDefault="00644D0E" w:rsidP="00946C60">
            <w:pPr>
              <w:spacing w:before="120" w:after="120"/>
              <w:ind w:left="360"/>
              <w:contextualSpacing/>
              <w:rPr>
                <w:rFonts w:asciiTheme="minorHAnsi" w:hAnsiTheme="minorHAnsi" w:cstheme="minorHAnsi"/>
                <w:color w:val="4F81BD"/>
                <w:sz w:val="20"/>
                <w:szCs w:val="20"/>
              </w:rPr>
            </w:pPr>
          </w:p>
          <w:p w14:paraId="6AF986B3" w14:textId="278B68CE" w:rsidR="004F4D93" w:rsidRPr="001044F4" w:rsidRDefault="004F4D93" w:rsidP="008F3FDA">
            <w:pPr>
              <w:spacing w:before="120" w:after="120"/>
              <w:contextualSpacing/>
              <w:jc w:val="both"/>
              <w:rPr>
                <w:rFonts w:asciiTheme="minorHAnsi" w:hAnsiTheme="minorHAnsi" w:cstheme="minorHAnsi"/>
                <w:color w:val="4F81BD"/>
                <w:sz w:val="20"/>
                <w:szCs w:val="20"/>
              </w:rPr>
            </w:pPr>
            <w:r>
              <w:rPr>
                <w:rFonts w:asciiTheme="minorHAnsi" w:hAnsiTheme="minorHAnsi"/>
                <w:color w:val="4F81BD"/>
                <w:sz w:val="20"/>
                <w:szCs w:val="20"/>
              </w:rPr>
              <w:t xml:space="preserve">Zaleca się szczególną ostrożność przy wykorzystywaniu funkcji obliczania IRR w programie Microsoft Excel (.xls),     gdzie formuła ta zakłada dyskontowanie przepływów już w pierwszym zadanym okresie, w przeciwieństwie do </w:t>
            </w:r>
            <w:r w:rsidR="000654E3">
              <w:rPr>
                <w:rFonts w:asciiTheme="minorHAnsi" w:hAnsiTheme="minorHAnsi"/>
                <w:color w:val="4F81BD"/>
                <w:sz w:val="20"/>
                <w:szCs w:val="20"/>
              </w:rPr>
              <w:t>powyższego</w:t>
            </w:r>
            <w:r>
              <w:rPr>
                <w:rFonts w:asciiTheme="minorHAnsi" w:hAnsiTheme="minorHAnsi"/>
                <w:color w:val="4F81BD"/>
                <w:sz w:val="20"/>
                <w:szCs w:val="20"/>
              </w:rPr>
              <w:t xml:space="preserve"> wzoru, gdzie pierwszy rok pozostaje niezdyskontowany. Podobna sytuacja ma miejsce w przypadku formuły służącej do kalkulacji NPV, gdzie pierwszy rok jest dyskontowany (w przeciwieństwie do wzoru powyżej).</w:t>
            </w:r>
          </w:p>
        </w:tc>
      </w:tr>
    </w:tbl>
    <w:p w14:paraId="0EBAE896" w14:textId="715557C0" w:rsidR="00D809B5" w:rsidRPr="001C1FE3" w:rsidRDefault="00D809B5" w:rsidP="00466DE6">
      <w:pPr>
        <w:spacing w:before="120" w:after="120"/>
        <w:rPr>
          <w:rFonts w:asciiTheme="minorHAnsi" w:hAnsiTheme="minorHAnsi" w:cstheme="minorHAnsi"/>
          <w:sz w:val="20"/>
          <w:szCs w:val="20"/>
        </w:rPr>
      </w:pPr>
    </w:p>
    <w:p w14:paraId="72144EE4" w14:textId="77777777" w:rsidR="00D809B5" w:rsidRPr="001044F4" w:rsidRDefault="00D809B5">
      <w:pPr>
        <w:spacing w:after="200" w:line="276" w:lineRule="auto"/>
        <w:rPr>
          <w:rFonts w:asciiTheme="minorHAnsi" w:hAnsiTheme="minorHAnsi" w:cstheme="minorHAnsi"/>
          <w:sz w:val="20"/>
          <w:szCs w:val="20"/>
        </w:rPr>
      </w:pPr>
      <w:r>
        <w:br w:type="page"/>
      </w:r>
    </w:p>
    <w:p w14:paraId="0F1D47BA" w14:textId="260A2490" w:rsidR="004F4D93" w:rsidRPr="00666C15" w:rsidRDefault="00D809B5" w:rsidP="00666C15">
      <w:pPr>
        <w:pStyle w:val="Nagwek1"/>
        <w:numPr>
          <w:ilvl w:val="0"/>
          <w:numId w:val="0"/>
        </w:numPr>
        <w:ind w:left="360" w:hanging="360"/>
        <w:rPr>
          <w:rFonts w:cstheme="minorHAnsi"/>
        </w:rPr>
      </w:pPr>
      <w:bookmarkStart w:id="131" w:name="_Toc93399144"/>
      <w:r>
        <w:t>Załącznik Y – Analiza efektywności kosztowej</w:t>
      </w:r>
      <w:bookmarkEnd w:id="131"/>
    </w:p>
    <w:p w14:paraId="6C620F6D" w14:textId="7ACED40A" w:rsidR="00D809B5" w:rsidRPr="001044F4" w:rsidRDefault="00723FC2" w:rsidP="00466DE6">
      <w:pPr>
        <w:spacing w:before="120" w:after="120"/>
        <w:rPr>
          <w:rFonts w:asciiTheme="minorHAnsi" w:hAnsiTheme="minorHAnsi" w:cstheme="minorHAnsi"/>
          <w:sz w:val="20"/>
          <w:szCs w:val="20"/>
        </w:rPr>
      </w:pPr>
      <w:r>
        <w:rPr>
          <w:rFonts w:asciiTheme="minorHAnsi" w:hAnsiTheme="minorHAnsi"/>
          <w:sz w:val="20"/>
          <w:szCs w:val="20"/>
        </w:rPr>
        <w:t xml:space="preserve">Niniejszy załącznik zawiera bardziej szczegółowe wytyczne dotyczące wyboru wariantu na podstawie analizy efektywności kosztowej. </w:t>
      </w:r>
    </w:p>
    <w:p w14:paraId="1B053A5C" w14:textId="77777777" w:rsidR="00D809B5" w:rsidRPr="001C1FE3" w:rsidRDefault="00D809B5" w:rsidP="00D809B5">
      <w:pPr>
        <w:spacing w:before="120" w:after="120"/>
        <w:ind w:right="170"/>
        <w:jc w:val="both"/>
        <w:rPr>
          <w:rFonts w:asciiTheme="minorHAnsi" w:hAnsiTheme="minorHAnsi" w:cstheme="minorHAnsi"/>
          <w:sz w:val="20"/>
          <w:szCs w:val="20"/>
        </w:rPr>
      </w:pPr>
    </w:p>
    <w:p w14:paraId="329C94F8" w14:textId="77777777" w:rsidR="00D809B5" w:rsidRPr="00723FC2" w:rsidRDefault="00D809B5" w:rsidP="00093D31">
      <w:pPr>
        <w:numPr>
          <w:ilvl w:val="0"/>
          <w:numId w:val="58"/>
        </w:numPr>
        <w:spacing w:line="240" w:lineRule="atLeast"/>
        <w:jc w:val="both"/>
        <w:rPr>
          <w:rFonts w:asciiTheme="minorHAnsi" w:hAnsiTheme="minorHAnsi" w:cstheme="minorHAnsi"/>
          <w:b/>
          <w:sz w:val="20"/>
          <w:szCs w:val="20"/>
          <w:u w:val="single"/>
        </w:rPr>
      </w:pPr>
      <w:r>
        <w:rPr>
          <w:rFonts w:asciiTheme="minorHAnsi" w:hAnsiTheme="minorHAnsi"/>
          <w:b/>
          <w:sz w:val="20"/>
          <w:szCs w:val="20"/>
          <w:u w:val="single"/>
        </w:rPr>
        <w:t>Zalecane podejście do analizy wariantów technicznych</w:t>
      </w:r>
    </w:p>
    <w:p w14:paraId="3C0BB4C0" w14:textId="77777777" w:rsidR="00D809B5" w:rsidRPr="00723FC2" w:rsidRDefault="00D809B5" w:rsidP="00D809B5">
      <w:pPr>
        <w:pStyle w:val="Zwykytekst"/>
        <w:jc w:val="both"/>
        <w:rPr>
          <w:rFonts w:asciiTheme="minorHAnsi" w:hAnsiTheme="minorHAnsi" w:cstheme="minorHAnsi"/>
          <w:sz w:val="20"/>
          <w:szCs w:val="20"/>
        </w:rPr>
      </w:pPr>
    </w:p>
    <w:p w14:paraId="28220E9B" w14:textId="77777777" w:rsidR="00D809B5" w:rsidRPr="00723FC2" w:rsidRDefault="00D809B5" w:rsidP="00093D31">
      <w:pPr>
        <w:numPr>
          <w:ilvl w:val="0"/>
          <w:numId w:val="59"/>
        </w:numPr>
        <w:spacing w:line="240" w:lineRule="atLeast"/>
        <w:jc w:val="both"/>
        <w:rPr>
          <w:rFonts w:asciiTheme="minorHAnsi" w:hAnsiTheme="minorHAnsi" w:cstheme="minorHAnsi"/>
          <w:b/>
          <w:sz w:val="20"/>
          <w:szCs w:val="20"/>
        </w:rPr>
      </w:pPr>
      <w:r>
        <w:rPr>
          <w:rFonts w:asciiTheme="minorHAnsi" w:hAnsiTheme="minorHAnsi"/>
          <w:b/>
          <w:sz w:val="20"/>
          <w:szCs w:val="20"/>
        </w:rPr>
        <w:t xml:space="preserve">Analiza początkowa </w:t>
      </w:r>
    </w:p>
    <w:p w14:paraId="3D971684" w14:textId="77777777" w:rsidR="00D809B5" w:rsidRPr="00723FC2" w:rsidRDefault="00D809B5" w:rsidP="00D809B5">
      <w:pPr>
        <w:spacing w:line="240" w:lineRule="atLeast"/>
        <w:jc w:val="both"/>
        <w:rPr>
          <w:rFonts w:asciiTheme="minorHAnsi" w:hAnsiTheme="minorHAnsi" w:cstheme="minorHAnsi"/>
          <w:sz w:val="20"/>
          <w:szCs w:val="20"/>
          <w:lang w:val="en-GB"/>
        </w:rPr>
      </w:pPr>
    </w:p>
    <w:p w14:paraId="6847A75C" w14:textId="77777777" w:rsidR="00D809B5" w:rsidRPr="00723FC2" w:rsidRDefault="00D809B5" w:rsidP="00D809B5">
      <w:pPr>
        <w:spacing w:line="240" w:lineRule="atLeast"/>
        <w:jc w:val="both"/>
        <w:rPr>
          <w:rFonts w:asciiTheme="minorHAnsi" w:hAnsiTheme="minorHAnsi" w:cstheme="minorHAnsi"/>
          <w:sz w:val="20"/>
          <w:szCs w:val="20"/>
        </w:rPr>
      </w:pPr>
      <w:r>
        <w:rPr>
          <w:rFonts w:asciiTheme="minorHAnsi" w:hAnsiTheme="minorHAnsi"/>
          <w:sz w:val="20"/>
          <w:szCs w:val="20"/>
        </w:rPr>
        <w:t>Przed określeniem wariantów konieczne jest dogłębne przeanalizowanie istniejącej sytuacji i potrzeb, w tym przede wszystkim:</w:t>
      </w:r>
    </w:p>
    <w:p w14:paraId="1FEC535C" w14:textId="77777777" w:rsidR="00D809B5" w:rsidRPr="00723FC2" w:rsidRDefault="00D809B5" w:rsidP="00093D31">
      <w:pPr>
        <w:numPr>
          <w:ilvl w:val="0"/>
          <w:numId w:val="60"/>
        </w:numPr>
        <w:spacing w:before="120" w:after="120" w:line="240" w:lineRule="atLeast"/>
        <w:jc w:val="both"/>
        <w:rPr>
          <w:rFonts w:asciiTheme="minorHAnsi" w:hAnsiTheme="minorHAnsi" w:cstheme="minorHAnsi"/>
          <w:sz w:val="20"/>
          <w:szCs w:val="20"/>
        </w:rPr>
      </w:pPr>
      <w:r>
        <w:rPr>
          <w:rFonts w:asciiTheme="minorHAnsi" w:hAnsiTheme="minorHAnsi"/>
          <w:sz w:val="20"/>
          <w:szCs w:val="20"/>
        </w:rPr>
        <w:t>Przegląd dostępnych wariantów technologicznych i funkcjonalnych oraz ich korzyści eksploatacyjnych.</w:t>
      </w:r>
    </w:p>
    <w:p w14:paraId="4846A938" w14:textId="3A63D184" w:rsidR="00D809B5" w:rsidRPr="00723FC2" w:rsidRDefault="00D809B5" w:rsidP="00093D31">
      <w:pPr>
        <w:numPr>
          <w:ilvl w:val="0"/>
          <w:numId w:val="60"/>
        </w:numPr>
        <w:spacing w:before="120" w:after="120" w:line="240" w:lineRule="atLeast"/>
        <w:jc w:val="both"/>
        <w:rPr>
          <w:rFonts w:asciiTheme="minorHAnsi" w:hAnsiTheme="minorHAnsi" w:cstheme="minorHAnsi"/>
          <w:sz w:val="20"/>
          <w:szCs w:val="20"/>
        </w:rPr>
      </w:pPr>
      <w:r>
        <w:rPr>
          <w:rFonts w:asciiTheme="minorHAnsi" w:hAnsiTheme="minorHAnsi"/>
          <w:sz w:val="20"/>
          <w:szCs w:val="20"/>
        </w:rPr>
        <w:t>Istniejącej infrastruktury i rzeczywistych potrzeb operacyjnych Projektu (np. związanych z rzeczywistym przewidywanym funkcjonowaniem przewozów kolejowych, zarówno krajowych, jak i międzynarodowych).</w:t>
      </w:r>
    </w:p>
    <w:p w14:paraId="59D6970B" w14:textId="77777777" w:rsidR="00D809B5" w:rsidRPr="00723FC2" w:rsidRDefault="00D809B5" w:rsidP="00093D31">
      <w:pPr>
        <w:numPr>
          <w:ilvl w:val="0"/>
          <w:numId w:val="60"/>
        </w:numPr>
        <w:spacing w:before="120" w:after="120" w:line="240" w:lineRule="atLeast"/>
        <w:jc w:val="both"/>
        <w:rPr>
          <w:rFonts w:asciiTheme="minorHAnsi" w:hAnsiTheme="minorHAnsi" w:cstheme="minorHAnsi"/>
          <w:sz w:val="20"/>
          <w:szCs w:val="20"/>
        </w:rPr>
      </w:pPr>
      <w:r>
        <w:rPr>
          <w:rFonts w:asciiTheme="minorHAnsi" w:hAnsiTheme="minorHAnsi"/>
          <w:sz w:val="20"/>
          <w:szCs w:val="20"/>
        </w:rPr>
        <w:t>Planowane powiązane istotne prace infrastrukturalne.</w:t>
      </w:r>
    </w:p>
    <w:p w14:paraId="186D68B3" w14:textId="77777777" w:rsidR="00D809B5" w:rsidRPr="00723FC2" w:rsidRDefault="00D809B5" w:rsidP="00093D31">
      <w:pPr>
        <w:numPr>
          <w:ilvl w:val="0"/>
          <w:numId w:val="60"/>
        </w:numPr>
        <w:spacing w:before="120" w:after="120" w:line="240" w:lineRule="atLeast"/>
        <w:jc w:val="both"/>
        <w:rPr>
          <w:rFonts w:asciiTheme="minorHAnsi" w:hAnsiTheme="minorHAnsi" w:cstheme="minorHAnsi"/>
          <w:sz w:val="20"/>
          <w:szCs w:val="20"/>
        </w:rPr>
      </w:pPr>
      <w:r>
        <w:rPr>
          <w:rFonts w:asciiTheme="minorHAnsi" w:hAnsiTheme="minorHAnsi"/>
          <w:sz w:val="20"/>
          <w:szCs w:val="20"/>
        </w:rPr>
        <w:t>Strategia, cele i wymagania.</w:t>
      </w:r>
    </w:p>
    <w:p w14:paraId="38565D7D" w14:textId="77777777" w:rsidR="00D809B5" w:rsidRPr="00723FC2" w:rsidRDefault="00D809B5" w:rsidP="00D809B5">
      <w:pPr>
        <w:spacing w:before="120" w:after="120" w:line="240" w:lineRule="atLeast"/>
        <w:jc w:val="both"/>
        <w:rPr>
          <w:rFonts w:asciiTheme="minorHAnsi" w:hAnsiTheme="minorHAnsi" w:cstheme="minorHAnsi"/>
          <w:sz w:val="20"/>
          <w:szCs w:val="20"/>
        </w:rPr>
      </w:pPr>
      <w:r>
        <w:rPr>
          <w:rFonts w:asciiTheme="minorHAnsi" w:hAnsiTheme="minorHAnsi"/>
          <w:sz w:val="20"/>
          <w:szCs w:val="20"/>
        </w:rPr>
        <w:t xml:space="preserve">Analizę taką można wykorzystać do określenia </w:t>
      </w:r>
      <w:r>
        <w:rPr>
          <w:rFonts w:asciiTheme="minorHAnsi" w:hAnsiTheme="minorHAnsi"/>
          <w:b/>
          <w:bCs/>
          <w:sz w:val="20"/>
          <w:szCs w:val="20"/>
        </w:rPr>
        <w:t>minimalnych niezmiennych wymagań</w:t>
      </w:r>
      <w:r>
        <w:rPr>
          <w:rFonts w:asciiTheme="minorHAnsi" w:hAnsiTheme="minorHAnsi"/>
          <w:sz w:val="20"/>
          <w:szCs w:val="20"/>
        </w:rPr>
        <w:t xml:space="preserve"> dla wszystkich wariantów.</w:t>
      </w:r>
    </w:p>
    <w:p w14:paraId="644D62AB" w14:textId="77777777" w:rsidR="00D809B5" w:rsidRPr="001C1FE3" w:rsidRDefault="00D809B5" w:rsidP="00D809B5">
      <w:pPr>
        <w:spacing w:line="240" w:lineRule="atLeast"/>
        <w:jc w:val="both"/>
        <w:rPr>
          <w:rFonts w:asciiTheme="minorHAnsi" w:hAnsiTheme="minorHAnsi" w:cstheme="minorHAnsi"/>
          <w:sz w:val="20"/>
          <w:szCs w:val="20"/>
        </w:rPr>
      </w:pPr>
    </w:p>
    <w:p w14:paraId="07CF274C" w14:textId="0D204278" w:rsidR="00D809B5" w:rsidRPr="00723FC2" w:rsidRDefault="00D809B5" w:rsidP="00093D31">
      <w:pPr>
        <w:numPr>
          <w:ilvl w:val="0"/>
          <w:numId w:val="59"/>
        </w:numPr>
        <w:spacing w:line="240" w:lineRule="atLeast"/>
        <w:jc w:val="both"/>
        <w:rPr>
          <w:rFonts w:asciiTheme="minorHAnsi" w:hAnsiTheme="minorHAnsi" w:cstheme="minorHAnsi"/>
          <w:b/>
          <w:sz w:val="20"/>
          <w:szCs w:val="20"/>
        </w:rPr>
      </w:pPr>
      <w:r>
        <w:rPr>
          <w:rFonts w:asciiTheme="minorHAnsi" w:hAnsiTheme="minorHAnsi"/>
          <w:b/>
          <w:sz w:val="20"/>
          <w:szCs w:val="20"/>
        </w:rPr>
        <w:t>Określenie perspektyw</w:t>
      </w:r>
      <w:r w:rsidR="001675E3">
        <w:rPr>
          <w:rFonts w:asciiTheme="minorHAnsi" w:hAnsiTheme="minorHAnsi"/>
          <w:b/>
          <w:sz w:val="20"/>
          <w:szCs w:val="20"/>
        </w:rPr>
        <w:t>y</w:t>
      </w:r>
      <w:r>
        <w:rPr>
          <w:rFonts w:asciiTheme="minorHAnsi" w:hAnsiTheme="minorHAnsi"/>
          <w:b/>
          <w:sz w:val="20"/>
          <w:szCs w:val="20"/>
        </w:rPr>
        <w:t xml:space="preserve"> stosowanej przy analizie wariantów i opracowanie wariantów</w:t>
      </w:r>
    </w:p>
    <w:p w14:paraId="312334AD" w14:textId="77777777" w:rsidR="00D809B5" w:rsidRPr="001C1FE3" w:rsidRDefault="00D809B5" w:rsidP="00D809B5">
      <w:pPr>
        <w:spacing w:line="240" w:lineRule="atLeast"/>
        <w:jc w:val="both"/>
        <w:rPr>
          <w:rFonts w:asciiTheme="minorHAnsi" w:hAnsiTheme="minorHAnsi" w:cstheme="minorHAnsi"/>
          <w:b/>
          <w:sz w:val="20"/>
          <w:szCs w:val="20"/>
          <w:u w:val="single"/>
        </w:rPr>
      </w:pPr>
    </w:p>
    <w:p w14:paraId="2EA88ED1" w14:textId="77777777" w:rsidR="00D809B5" w:rsidRPr="00723FC2" w:rsidRDefault="00D809B5" w:rsidP="00093D31">
      <w:pPr>
        <w:pStyle w:val="Zwykytekst"/>
        <w:numPr>
          <w:ilvl w:val="0"/>
          <w:numId w:val="61"/>
        </w:numPr>
        <w:jc w:val="both"/>
        <w:rPr>
          <w:rFonts w:asciiTheme="minorHAnsi" w:hAnsiTheme="minorHAnsi" w:cstheme="minorHAnsi"/>
          <w:sz w:val="20"/>
          <w:szCs w:val="20"/>
        </w:rPr>
      </w:pPr>
      <w:r>
        <w:rPr>
          <w:rFonts w:asciiTheme="minorHAnsi" w:hAnsiTheme="minorHAnsi"/>
          <w:sz w:val="20"/>
          <w:szCs w:val="20"/>
        </w:rPr>
        <w:t xml:space="preserve">W oparciu o wynik analizy należy rozważyć i zdecydować, </w:t>
      </w:r>
      <w:r>
        <w:rPr>
          <w:rFonts w:asciiTheme="minorHAnsi" w:hAnsiTheme="minorHAnsi"/>
          <w:sz w:val="20"/>
          <w:szCs w:val="20"/>
          <w:u w:val="single"/>
        </w:rPr>
        <w:t>jaką perspektywę chcemy przyjąć</w:t>
      </w:r>
      <w:r>
        <w:rPr>
          <w:rFonts w:asciiTheme="minorHAnsi" w:hAnsiTheme="minorHAnsi"/>
          <w:sz w:val="20"/>
          <w:szCs w:val="20"/>
        </w:rPr>
        <w:t xml:space="preserve"> przy analizie wariantów i podejmowaniu decyzji spośród następujących możliwości:</w:t>
      </w:r>
    </w:p>
    <w:p w14:paraId="137BA3B9" w14:textId="77777777" w:rsidR="00D809B5" w:rsidRPr="00723FC2" w:rsidRDefault="00D809B5" w:rsidP="00D809B5">
      <w:pPr>
        <w:pStyle w:val="Zwykytekst"/>
        <w:jc w:val="both"/>
        <w:rPr>
          <w:rFonts w:asciiTheme="minorHAnsi" w:hAnsiTheme="minorHAnsi" w:cstheme="minorHAnsi"/>
          <w:sz w:val="20"/>
          <w:szCs w:val="20"/>
        </w:rPr>
      </w:pPr>
    </w:p>
    <w:p w14:paraId="0944A1BD" w14:textId="422A7E19" w:rsidR="00D809B5" w:rsidRPr="00723FC2" w:rsidRDefault="00D809B5" w:rsidP="00D809B5">
      <w:pPr>
        <w:pStyle w:val="Zwykytekst"/>
        <w:ind w:left="720"/>
        <w:jc w:val="both"/>
        <w:rPr>
          <w:rFonts w:asciiTheme="minorHAnsi" w:hAnsiTheme="minorHAnsi" w:cstheme="minorHAnsi"/>
          <w:sz w:val="20"/>
          <w:szCs w:val="20"/>
        </w:rPr>
      </w:pPr>
      <w:r>
        <w:rPr>
          <w:rFonts w:asciiTheme="minorHAnsi" w:hAnsiTheme="minorHAnsi"/>
          <w:b/>
          <w:sz w:val="20"/>
          <w:szCs w:val="20"/>
        </w:rPr>
        <w:t>Tylko cena:</w:t>
      </w:r>
      <w:r>
        <w:rPr>
          <w:rFonts w:asciiTheme="minorHAnsi" w:hAnsiTheme="minorHAnsi"/>
          <w:sz w:val="20"/>
          <w:szCs w:val="20"/>
        </w:rPr>
        <w:t xml:space="preserve"> najtańszy wariant spełniając</w:t>
      </w:r>
      <w:r w:rsidR="001675E3">
        <w:rPr>
          <w:rFonts w:asciiTheme="minorHAnsi" w:hAnsiTheme="minorHAnsi"/>
          <w:sz w:val="20"/>
          <w:szCs w:val="20"/>
        </w:rPr>
        <w:t>y</w:t>
      </w:r>
      <w:r>
        <w:rPr>
          <w:rFonts w:asciiTheme="minorHAnsi" w:hAnsiTheme="minorHAnsi"/>
          <w:sz w:val="20"/>
          <w:szCs w:val="20"/>
        </w:rPr>
        <w:t xml:space="preserve"> minimalne wymagania w zakresie funkcjonalności/jakości </w:t>
      </w:r>
    </w:p>
    <w:p w14:paraId="28FD859C" w14:textId="77777777" w:rsidR="00D809B5" w:rsidRPr="00723FC2" w:rsidRDefault="00D809B5" w:rsidP="00D809B5">
      <w:pPr>
        <w:pStyle w:val="Zwykytekst"/>
        <w:ind w:left="720"/>
        <w:jc w:val="both"/>
        <w:rPr>
          <w:rFonts w:asciiTheme="minorHAnsi" w:hAnsiTheme="minorHAnsi" w:cstheme="minorHAnsi"/>
          <w:sz w:val="20"/>
          <w:szCs w:val="20"/>
        </w:rPr>
      </w:pPr>
    </w:p>
    <w:p w14:paraId="20FB831F" w14:textId="77777777" w:rsidR="00D809B5" w:rsidRPr="00723FC2" w:rsidRDefault="00D809B5" w:rsidP="00D809B5">
      <w:pPr>
        <w:pStyle w:val="Zwykytekst"/>
        <w:ind w:left="720"/>
        <w:jc w:val="both"/>
        <w:rPr>
          <w:rFonts w:asciiTheme="minorHAnsi" w:hAnsiTheme="minorHAnsi" w:cstheme="minorHAnsi"/>
          <w:sz w:val="20"/>
          <w:szCs w:val="20"/>
        </w:rPr>
      </w:pPr>
      <w:r>
        <w:rPr>
          <w:rFonts w:asciiTheme="minorHAnsi" w:hAnsiTheme="minorHAnsi"/>
          <w:b/>
          <w:sz w:val="20"/>
          <w:szCs w:val="20"/>
        </w:rPr>
        <w:t>Jakość/cena:</w:t>
      </w:r>
      <w:r>
        <w:rPr>
          <w:rFonts w:asciiTheme="minorHAnsi" w:hAnsiTheme="minorHAnsi"/>
          <w:sz w:val="20"/>
          <w:szCs w:val="20"/>
        </w:rPr>
        <w:t xml:space="preserve"> poszukiwanie równowagi między ceną a jakością/funkcjonalnością przynajmniej w niektórych aspektach, przy jednoczesnym spełnieniu minimalnych wymagań dotyczących funkcjonalności</w:t>
      </w:r>
    </w:p>
    <w:p w14:paraId="6BE200BE" w14:textId="7A0EF0CE" w:rsidR="00D809B5" w:rsidRPr="00723FC2" w:rsidRDefault="00D809B5" w:rsidP="00D809B5">
      <w:pPr>
        <w:pStyle w:val="Zwykytekst"/>
        <w:jc w:val="both"/>
        <w:rPr>
          <w:rFonts w:asciiTheme="minorHAnsi" w:hAnsiTheme="minorHAnsi" w:cstheme="minorHAnsi"/>
          <w:b/>
          <w:sz w:val="20"/>
          <w:szCs w:val="20"/>
        </w:rPr>
      </w:pPr>
    </w:p>
    <w:p w14:paraId="584379F9" w14:textId="77777777" w:rsidR="00D809B5" w:rsidRPr="00723FC2" w:rsidRDefault="00D809B5" w:rsidP="00D809B5">
      <w:pPr>
        <w:pStyle w:val="Zwykytekst"/>
        <w:ind w:firstLine="360"/>
        <w:jc w:val="both"/>
        <w:rPr>
          <w:rFonts w:asciiTheme="minorHAnsi" w:hAnsiTheme="minorHAnsi" w:cstheme="minorHAnsi"/>
          <w:sz w:val="20"/>
          <w:szCs w:val="20"/>
        </w:rPr>
      </w:pPr>
      <w:r>
        <w:rPr>
          <w:rFonts w:asciiTheme="minorHAnsi" w:hAnsiTheme="minorHAnsi"/>
          <w:sz w:val="20"/>
          <w:szCs w:val="20"/>
        </w:rPr>
        <w:t xml:space="preserve">Dla różnych części sieci/zakresów projektu możliwe jest również połączenie obu tych rozwiązań. </w:t>
      </w:r>
    </w:p>
    <w:p w14:paraId="2FAB3686" w14:textId="77777777" w:rsidR="00D809B5" w:rsidRPr="00723FC2" w:rsidRDefault="00D809B5" w:rsidP="00D809B5">
      <w:pPr>
        <w:pStyle w:val="Zwykytekst"/>
        <w:jc w:val="both"/>
        <w:rPr>
          <w:rFonts w:asciiTheme="minorHAnsi" w:hAnsiTheme="minorHAnsi" w:cstheme="minorHAnsi"/>
          <w:sz w:val="20"/>
          <w:szCs w:val="20"/>
        </w:rPr>
      </w:pPr>
    </w:p>
    <w:p w14:paraId="56579030" w14:textId="77777777" w:rsidR="00D809B5" w:rsidRPr="00723FC2" w:rsidRDefault="00D809B5" w:rsidP="00093D31">
      <w:pPr>
        <w:pStyle w:val="Zwykytekst"/>
        <w:numPr>
          <w:ilvl w:val="0"/>
          <w:numId w:val="61"/>
        </w:numPr>
        <w:jc w:val="both"/>
        <w:rPr>
          <w:rFonts w:asciiTheme="minorHAnsi" w:hAnsiTheme="minorHAnsi" w:cstheme="minorHAnsi"/>
          <w:sz w:val="20"/>
          <w:szCs w:val="20"/>
        </w:rPr>
      </w:pPr>
      <w:r>
        <w:rPr>
          <w:rFonts w:asciiTheme="minorHAnsi" w:hAnsiTheme="minorHAnsi"/>
          <w:sz w:val="20"/>
          <w:szCs w:val="20"/>
        </w:rPr>
        <w:t xml:space="preserve">Następnie należy opracować warianty i wszelkie </w:t>
      </w:r>
      <w:proofErr w:type="spellStart"/>
      <w:r>
        <w:rPr>
          <w:rFonts w:asciiTheme="minorHAnsi" w:hAnsiTheme="minorHAnsi"/>
          <w:sz w:val="20"/>
          <w:szCs w:val="20"/>
        </w:rPr>
        <w:t>podwarianty</w:t>
      </w:r>
      <w:proofErr w:type="spellEnd"/>
      <w:r>
        <w:rPr>
          <w:rFonts w:asciiTheme="minorHAnsi" w:hAnsiTheme="minorHAnsi"/>
          <w:sz w:val="20"/>
          <w:szCs w:val="20"/>
        </w:rPr>
        <w:t xml:space="preserve"> odpowiadające wybranej perspektywie, istotnym potrzebom i kluczowym kwestiom decyzyjnym, które wynikają z analizy początkowej. </w:t>
      </w:r>
    </w:p>
    <w:p w14:paraId="784375A6" w14:textId="77777777" w:rsidR="00D809B5" w:rsidRPr="00723FC2" w:rsidRDefault="00D809B5" w:rsidP="00D809B5">
      <w:pPr>
        <w:pStyle w:val="Zwykytekst"/>
        <w:ind w:left="360"/>
        <w:jc w:val="both"/>
        <w:rPr>
          <w:rFonts w:asciiTheme="minorHAnsi" w:hAnsiTheme="minorHAnsi" w:cstheme="minorHAnsi"/>
          <w:sz w:val="20"/>
          <w:szCs w:val="20"/>
        </w:rPr>
      </w:pPr>
    </w:p>
    <w:p w14:paraId="4F0556F1" w14:textId="77777777" w:rsidR="00D809B5" w:rsidRPr="00723FC2" w:rsidRDefault="00D809B5" w:rsidP="00093D31">
      <w:pPr>
        <w:pStyle w:val="Zwykytekst"/>
        <w:numPr>
          <w:ilvl w:val="0"/>
          <w:numId w:val="61"/>
        </w:numPr>
        <w:jc w:val="both"/>
        <w:rPr>
          <w:rFonts w:asciiTheme="minorHAnsi" w:hAnsiTheme="minorHAnsi" w:cstheme="minorHAnsi"/>
          <w:sz w:val="20"/>
          <w:szCs w:val="20"/>
        </w:rPr>
      </w:pPr>
      <w:r>
        <w:rPr>
          <w:rFonts w:asciiTheme="minorHAnsi" w:hAnsiTheme="minorHAnsi"/>
          <w:sz w:val="20"/>
          <w:szCs w:val="20"/>
        </w:rPr>
        <w:t>Zakładamy, że wszystkie warianty mają taki sam zakres geograficzny.</w:t>
      </w:r>
    </w:p>
    <w:p w14:paraId="1AE53C49" w14:textId="77777777" w:rsidR="00D809B5" w:rsidRPr="00723FC2" w:rsidRDefault="00D809B5" w:rsidP="00D809B5">
      <w:pPr>
        <w:pStyle w:val="Zwykytekst"/>
        <w:jc w:val="both"/>
        <w:rPr>
          <w:rFonts w:asciiTheme="minorHAnsi" w:hAnsiTheme="minorHAnsi" w:cstheme="minorHAnsi"/>
          <w:sz w:val="20"/>
          <w:szCs w:val="20"/>
        </w:rPr>
      </w:pPr>
    </w:p>
    <w:p w14:paraId="6746831A" w14:textId="77777777" w:rsidR="00D809B5" w:rsidRPr="00723FC2" w:rsidRDefault="00D809B5" w:rsidP="00093D31">
      <w:pPr>
        <w:numPr>
          <w:ilvl w:val="0"/>
          <w:numId w:val="59"/>
        </w:numPr>
        <w:spacing w:line="240" w:lineRule="atLeast"/>
        <w:jc w:val="both"/>
        <w:rPr>
          <w:rFonts w:asciiTheme="minorHAnsi" w:hAnsiTheme="minorHAnsi" w:cstheme="minorHAnsi"/>
          <w:b/>
          <w:sz w:val="20"/>
          <w:szCs w:val="20"/>
        </w:rPr>
      </w:pPr>
      <w:r>
        <w:rPr>
          <w:rFonts w:asciiTheme="minorHAnsi" w:hAnsiTheme="minorHAnsi"/>
          <w:b/>
          <w:sz w:val="20"/>
          <w:szCs w:val="20"/>
        </w:rPr>
        <w:t>Analiza opcji – wybór wstępny</w:t>
      </w:r>
    </w:p>
    <w:p w14:paraId="17205A55" w14:textId="77777777" w:rsidR="00D809B5" w:rsidRPr="00723FC2" w:rsidRDefault="00D809B5" w:rsidP="00D809B5">
      <w:pPr>
        <w:spacing w:line="240" w:lineRule="atLeast"/>
        <w:ind w:left="360"/>
        <w:jc w:val="both"/>
        <w:rPr>
          <w:rFonts w:asciiTheme="minorHAnsi" w:hAnsiTheme="minorHAnsi" w:cstheme="minorHAnsi"/>
          <w:b/>
          <w:sz w:val="20"/>
          <w:szCs w:val="20"/>
          <w:lang w:val="en-GB"/>
        </w:rPr>
      </w:pPr>
    </w:p>
    <w:p w14:paraId="4F363935" w14:textId="77777777" w:rsidR="00D809B5" w:rsidRPr="00723FC2" w:rsidRDefault="00D809B5" w:rsidP="00D809B5">
      <w:pPr>
        <w:pStyle w:val="Zwykytekst"/>
        <w:ind w:left="360"/>
        <w:jc w:val="both"/>
        <w:rPr>
          <w:rFonts w:asciiTheme="minorHAnsi" w:hAnsiTheme="minorHAnsi" w:cstheme="minorHAnsi"/>
          <w:sz w:val="20"/>
          <w:szCs w:val="20"/>
        </w:rPr>
      </w:pPr>
      <w:r>
        <w:rPr>
          <w:rFonts w:asciiTheme="minorHAnsi" w:hAnsiTheme="minorHAnsi"/>
          <w:sz w:val="20"/>
          <w:szCs w:val="20"/>
        </w:rPr>
        <w:t xml:space="preserve">Należy dokonać oceny wariantów i </w:t>
      </w:r>
      <w:proofErr w:type="spellStart"/>
      <w:r>
        <w:rPr>
          <w:rFonts w:asciiTheme="minorHAnsi" w:hAnsiTheme="minorHAnsi"/>
          <w:sz w:val="20"/>
          <w:szCs w:val="20"/>
        </w:rPr>
        <w:t>podwariantów</w:t>
      </w:r>
      <w:proofErr w:type="spellEnd"/>
      <w:r>
        <w:rPr>
          <w:rFonts w:asciiTheme="minorHAnsi" w:hAnsiTheme="minorHAnsi"/>
          <w:sz w:val="20"/>
          <w:szCs w:val="20"/>
        </w:rPr>
        <w:t xml:space="preserve"> pod kątem </w:t>
      </w:r>
      <w:r>
        <w:rPr>
          <w:rFonts w:asciiTheme="minorHAnsi" w:hAnsiTheme="minorHAnsi"/>
          <w:b/>
          <w:bCs/>
          <w:sz w:val="20"/>
          <w:szCs w:val="20"/>
        </w:rPr>
        <w:t>minimalnych niezmiennych wymagań</w:t>
      </w:r>
      <w:r>
        <w:rPr>
          <w:rFonts w:asciiTheme="minorHAnsi" w:hAnsiTheme="minorHAnsi"/>
          <w:sz w:val="20"/>
          <w:szCs w:val="20"/>
        </w:rPr>
        <w:t xml:space="preserve"> i wyeliminować warianty/</w:t>
      </w:r>
      <w:proofErr w:type="spellStart"/>
      <w:r>
        <w:rPr>
          <w:rFonts w:asciiTheme="minorHAnsi" w:hAnsiTheme="minorHAnsi"/>
          <w:sz w:val="20"/>
          <w:szCs w:val="20"/>
        </w:rPr>
        <w:t>podwarianty</w:t>
      </w:r>
      <w:proofErr w:type="spellEnd"/>
      <w:r>
        <w:rPr>
          <w:rFonts w:asciiTheme="minorHAnsi" w:hAnsiTheme="minorHAnsi"/>
          <w:sz w:val="20"/>
          <w:szCs w:val="20"/>
        </w:rPr>
        <w:t>, które ich nie spełniają (jeżeli warianty zostały prawidłowo sformułowane, krok ten nie spowoduje znacznego ograniczenia dostępnych wariantów).</w:t>
      </w:r>
    </w:p>
    <w:p w14:paraId="6E3D8749" w14:textId="77777777" w:rsidR="00D809B5" w:rsidRPr="00723FC2" w:rsidRDefault="00D809B5" w:rsidP="00D809B5">
      <w:pPr>
        <w:pStyle w:val="Zwykytekst"/>
        <w:ind w:left="360"/>
        <w:jc w:val="both"/>
        <w:rPr>
          <w:rFonts w:asciiTheme="minorHAnsi" w:hAnsiTheme="minorHAnsi" w:cstheme="minorHAnsi"/>
          <w:sz w:val="20"/>
          <w:szCs w:val="20"/>
        </w:rPr>
      </w:pPr>
    </w:p>
    <w:p w14:paraId="497BDDFA" w14:textId="77777777" w:rsidR="00D809B5" w:rsidRPr="00723FC2" w:rsidRDefault="00D809B5" w:rsidP="00093D31">
      <w:pPr>
        <w:numPr>
          <w:ilvl w:val="0"/>
          <w:numId w:val="59"/>
        </w:numPr>
        <w:spacing w:line="240" w:lineRule="atLeast"/>
        <w:jc w:val="both"/>
        <w:rPr>
          <w:rFonts w:asciiTheme="minorHAnsi" w:hAnsiTheme="minorHAnsi" w:cstheme="minorHAnsi"/>
          <w:b/>
          <w:sz w:val="20"/>
          <w:szCs w:val="20"/>
        </w:rPr>
      </w:pPr>
      <w:r>
        <w:rPr>
          <w:rFonts w:asciiTheme="minorHAnsi" w:hAnsiTheme="minorHAnsi"/>
          <w:b/>
          <w:sz w:val="20"/>
          <w:szCs w:val="20"/>
        </w:rPr>
        <w:t>Analiza pozostałych wariantów</w:t>
      </w:r>
    </w:p>
    <w:p w14:paraId="2FFF8D5F" w14:textId="77777777" w:rsidR="00D809B5" w:rsidRPr="00723FC2" w:rsidRDefault="00D809B5" w:rsidP="00D809B5">
      <w:pPr>
        <w:pStyle w:val="Zwykytekst"/>
        <w:jc w:val="both"/>
        <w:rPr>
          <w:rFonts w:asciiTheme="minorHAnsi" w:hAnsiTheme="minorHAnsi" w:cstheme="minorHAnsi"/>
          <w:sz w:val="20"/>
          <w:szCs w:val="20"/>
        </w:rPr>
      </w:pPr>
    </w:p>
    <w:p w14:paraId="79DF4F46" w14:textId="77777777" w:rsidR="00D809B5" w:rsidRPr="00723FC2" w:rsidRDefault="00D809B5" w:rsidP="00093D31">
      <w:pPr>
        <w:pStyle w:val="Zwykytekst"/>
        <w:numPr>
          <w:ilvl w:val="0"/>
          <w:numId w:val="62"/>
        </w:numPr>
        <w:jc w:val="both"/>
        <w:rPr>
          <w:rFonts w:asciiTheme="minorHAnsi" w:hAnsiTheme="minorHAnsi" w:cstheme="minorHAnsi"/>
          <w:sz w:val="20"/>
          <w:szCs w:val="20"/>
        </w:rPr>
      </w:pPr>
      <w:r>
        <w:rPr>
          <w:rFonts w:asciiTheme="minorHAnsi" w:hAnsiTheme="minorHAnsi"/>
          <w:sz w:val="20"/>
          <w:szCs w:val="20"/>
        </w:rPr>
        <w:t xml:space="preserve">dla perspektywy ściśle </w:t>
      </w:r>
      <w:r>
        <w:rPr>
          <w:rFonts w:asciiTheme="minorHAnsi" w:hAnsiTheme="minorHAnsi"/>
          <w:b/>
          <w:bCs/>
          <w:sz w:val="20"/>
          <w:szCs w:val="20"/>
        </w:rPr>
        <w:t>jakościowo-cenowej</w:t>
      </w:r>
      <w:r>
        <w:rPr>
          <w:rFonts w:asciiTheme="minorHAnsi" w:hAnsiTheme="minorHAnsi"/>
          <w:sz w:val="20"/>
          <w:szCs w:val="20"/>
        </w:rPr>
        <w:t xml:space="preserve"> określić kryteria oceny istotne dla celów oferowanej jakości/funkcjonalności oraz kwestii wykonalności, a następnie dokonać punktowej oceny </w:t>
      </w:r>
      <w:r>
        <w:rPr>
          <w:rFonts w:asciiTheme="minorHAnsi" w:hAnsiTheme="minorHAnsi"/>
          <w:b/>
          <w:bCs/>
          <w:sz w:val="20"/>
          <w:szCs w:val="20"/>
        </w:rPr>
        <w:t>MCA</w:t>
      </w:r>
      <w:r>
        <w:rPr>
          <w:rFonts w:asciiTheme="minorHAnsi" w:hAnsiTheme="minorHAnsi"/>
          <w:sz w:val="20"/>
          <w:szCs w:val="20"/>
        </w:rPr>
        <w:t xml:space="preserve"> (analiza wielokryterialna) wariantów w odniesieniu do tych kryteriów. W ten sposób otrzymamy </w:t>
      </w:r>
      <w:r>
        <w:rPr>
          <w:rFonts w:asciiTheme="minorHAnsi" w:hAnsiTheme="minorHAnsi"/>
          <w:b/>
          <w:sz w:val="20"/>
          <w:szCs w:val="20"/>
        </w:rPr>
        <w:t xml:space="preserve">wynik jakości MCA (MCA </w:t>
      </w:r>
      <w:proofErr w:type="spellStart"/>
      <w:r>
        <w:rPr>
          <w:rFonts w:asciiTheme="minorHAnsi" w:hAnsiTheme="minorHAnsi"/>
          <w:b/>
          <w:sz w:val="20"/>
          <w:szCs w:val="20"/>
        </w:rPr>
        <w:t>QualityScore</w:t>
      </w:r>
      <w:proofErr w:type="spellEnd"/>
      <w:r>
        <w:rPr>
          <w:rFonts w:asciiTheme="minorHAnsi" w:hAnsiTheme="minorHAnsi"/>
          <w:b/>
          <w:sz w:val="20"/>
          <w:szCs w:val="20"/>
        </w:rPr>
        <w:t>)</w:t>
      </w:r>
      <w:r>
        <w:rPr>
          <w:rFonts w:asciiTheme="minorHAnsi" w:hAnsiTheme="minorHAnsi"/>
          <w:sz w:val="20"/>
          <w:szCs w:val="20"/>
        </w:rPr>
        <w:t xml:space="preserve">. </w:t>
      </w:r>
    </w:p>
    <w:p w14:paraId="06F12180" w14:textId="77777777" w:rsidR="00D809B5" w:rsidRPr="00723FC2" w:rsidRDefault="00D809B5" w:rsidP="00D809B5">
      <w:pPr>
        <w:pStyle w:val="Zwykytekst"/>
        <w:ind w:left="360"/>
        <w:jc w:val="both"/>
        <w:rPr>
          <w:rFonts w:asciiTheme="minorHAnsi" w:hAnsiTheme="minorHAnsi" w:cstheme="minorHAnsi"/>
          <w:sz w:val="20"/>
          <w:szCs w:val="20"/>
        </w:rPr>
      </w:pPr>
    </w:p>
    <w:p w14:paraId="6B9EE2B8" w14:textId="77777777" w:rsidR="00D809B5" w:rsidRPr="00723FC2" w:rsidRDefault="00D809B5" w:rsidP="00D809B5">
      <w:pPr>
        <w:pStyle w:val="Zwykytekst"/>
        <w:ind w:left="360"/>
        <w:jc w:val="both"/>
        <w:rPr>
          <w:rFonts w:asciiTheme="minorHAnsi" w:hAnsiTheme="minorHAnsi" w:cstheme="minorHAnsi"/>
          <w:sz w:val="20"/>
          <w:szCs w:val="20"/>
        </w:rPr>
      </w:pPr>
      <w:r>
        <w:rPr>
          <w:rFonts w:asciiTheme="minorHAnsi" w:hAnsiTheme="minorHAnsi"/>
          <w:sz w:val="20"/>
          <w:szCs w:val="20"/>
        </w:rPr>
        <w:t>Parametry i wagi MCA należy ustalić przed dokonaniem oceny, a w przypadku stosowania kryteriów o charakterze bardziej subiektywnym punktacji powinno towarzyszyć uzasadnienie pisemne.</w:t>
      </w:r>
    </w:p>
    <w:p w14:paraId="496CA807" w14:textId="77777777" w:rsidR="00D809B5" w:rsidRPr="00723FC2" w:rsidRDefault="00D809B5" w:rsidP="00D809B5">
      <w:pPr>
        <w:pStyle w:val="Zwykytekst"/>
        <w:jc w:val="both"/>
        <w:rPr>
          <w:rFonts w:asciiTheme="minorHAnsi" w:hAnsiTheme="minorHAnsi" w:cstheme="minorHAnsi"/>
          <w:sz w:val="20"/>
          <w:szCs w:val="20"/>
        </w:rPr>
      </w:pPr>
    </w:p>
    <w:p w14:paraId="6876DFB2" w14:textId="77777777" w:rsidR="00D809B5" w:rsidRPr="00723FC2" w:rsidRDefault="00D809B5" w:rsidP="00093D31">
      <w:pPr>
        <w:pStyle w:val="Zwykytekst"/>
        <w:numPr>
          <w:ilvl w:val="0"/>
          <w:numId w:val="62"/>
        </w:numPr>
        <w:jc w:val="both"/>
        <w:rPr>
          <w:rFonts w:asciiTheme="minorHAnsi" w:hAnsiTheme="minorHAnsi" w:cstheme="minorHAnsi"/>
          <w:sz w:val="20"/>
          <w:szCs w:val="20"/>
        </w:rPr>
      </w:pPr>
      <w:r>
        <w:rPr>
          <w:rFonts w:asciiTheme="minorHAnsi" w:hAnsiTheme="minorHAnsi"/>
          <w:sz w:val="20"/>
          <w:szCs w:val="20"/>
        </w:rPr>
        <w:t xml:space="preserve">w odniesieniu do obu perspektyw </w:t>
      </w:r>
      <w:r>
        <w:rPr>
          <w:rFonts w:asciiTheme="minorHAnsi" w:hAnsiTheme="minorHAnsi"/>
          <w:b/>
          <w:bCs/>
          <w:sz w:val="20"/>
          <w:szCs w:val="20"/>
        </w:rPr>
        <w:t>obliczyć koszt bieżący netto całego cyklu życia (</w:t>
      </w:r>
      <w:proofErr w:type="spellStart"/>
      <w:r>
        <w:rPr>
          <w:rFonts w:asciiTheme="minorHAnsi" w:hAnsiTheme="minorHAnsi"/>
          <w:b/>
          <w:bCs/>
          <w:sz w:val="20"/>
          <w:szCs w:val="20"/>
        </w:rPr>
        <w:t>NetPresentCost</w:t>
      </w:r>
      <w:proofErr w:type="spellEnd"/>
      <w:r>
        <w:rPr>
          <w:rFonts w:asciiTheme="minorHAnsi" w:hAnsiTheme="minorHAnsi"/>
          <w:b/>
          <w:bCs/>
          <w:sz w:val="20"/>
          <w:szCs w:val="20"/>
        </w:rPr>
        <w:t xml:space="preserve"> lub NPC)</w:t>
      </w:r>
      <w:r>
        <w:rPr>
          <w:rFonts w:asciiTheme="minorHAnsi" w:hAnsiTheme="minorHAnsi"/>
          <w:sz w:val="20"/>
          <w:szCs w:val="20"/>
        </w:rPr>
        <w:t xml:space="preserve"> każdego wariantu, w tym koszty inwestycji i eksploatacji </w:t>
      </w:r>
    </w:p>
    <w:p w14:paraId="3370909F" w14:textId="77777777" w:rsidR="00D809B5" w:rsidRPr="00723FC2" w:rsidRDefault="00D809B5" w:rsidP="00D809B5">
      <w:pPr>
        <w:pStyle w:val="Zwykytekst"/>
        <w:ind w:left="360"/>
        <w:jc w:val="both"/>
        <w:rPr>
          <w:rFonts w:asciiTheme="minorHAnsi" w:hAnsiTheme="minorHAnsi" w:cstheme="minorHAnsi"/>
          <w:sz w:val="20"/>
          <w:szCs w:val="20"/>
        </w:rPr>
      </w:pPr>
    </w:p>
    <w:p w14:paraId="0068FF41" w14:textId="00C4C373" w:rsidR="00D809B5" w:rsidRPr="00723FC2" w:rsidRDefault="00D809B5" w:rsidP="00093D31">
      <w:pPr>
        <w:pStyle w:val="Zwykytekst"/>
        <w:numPr>
          <w:ilvl w:val="0"/>
          <w:numId w:val="62"/>
        </w:numPr>
        <w:jc w:val="both"/>
        <w:rPr>
          <w:rFonts w:asciiTheme="minorHAnsi" w:hAnsiTheme="minorHAnsi" w:cstheme="minorHAnsi"/>
          <w:sz w:val="20"/>
          <w:szCs w:val="20"/>
        </w:rPr>
      </w:pPr>
      <w:r>
        <w:rPr>
          <w:rFonts w:asciiTheme="minorHAnsi" w:hAnsiTheme="minorHAnsi"/>
          <w:sz w:val="20"/>
          <w:szCs w:val="20"/>
        </w:rPr>
        <w:t xml:space="preserve">dla obu perspektyw oblicza się miarę </w:t>
      </w:r>
      <w:r>
        <w:rPr>
          <w:rFonts w:asciiTheme="minorHAnsi" w:hAnsiTheme="minorHAnsi"/>
          <w:b/>
          <w:bCs/>
          <w:sz w:val="20"/>
          <w:szCs w:val="20"/>
        </w:rPr>
        <w:t>CEA (analiza efektywności kosztowej)</w:t>
      </w:r>
      <w:r>
        <w:rPr>
          <w:rFonts w:asciiTheme="minorHAnsi" w:hAnsiTheme="minorHAnsi"/>
          <w:sz w:val="20"/>
          <w:szCs w:val="20"/>
        </w:rPr>
        <w:t xml:space="preserve">, którą może być jednostkowy koszt inwestycyjny / km rezultatu, i porównuje się ją z </w:t>
      </w:r>
      <w:r>
        <w:rPr>
          <w:rFonts w:asciiTheme="minorHAnsi" w:hAnsiTheme="minorHAnsi"/>
          <w:b/>
          <w:bCs/>
          <w:sz w:val="20"/>
          <w:szCs w:val="20"/>
        </w:rPr>
        <w:t>rynkowym benchmarkiem kosztu inwestycyjnego / km</w:t>
      </w:r>
      <w:r>
        <w:rPr>
          <w:rFonts w:asciiTheme="minorHAnsi" w:hAnsiTheme="minorHAnsi"/>
          <w:sz w:val="20"/>
          <w:szCs w:val="20"/>
        </w:rPr>
        <w:t>. Jeżeli dane takie są dostępne (np. dane UIC), można zamiast nich zastosować poziom odniesienia obejmujący koszty eksploatacji w całym cyklu życia projektu.</w:t>
      </w:r>
    </w:p>
    <w:p w14:paraId="57150BC5" w14:textId="77777777" w:rsidR="00D809B5" w:rsidRPr="00723FC2" w:rsidRDefault="00D809B5" w:rsidP="00D809B5">
      <w:pPr>
        <w:pStyle w:val="Zwykytekst"/>
        <w:ind w:left="360"/>
        <w:jc w:val="both"/>
        <w:rPr>
          <w:rFonts w:asciiTheme="minorHAnsi" w:hAnsiTheme="minorHAnsi" w:cstheme="minorHAnsi"/>
          <w:sz w:val="20"/>
          <w:szCs w:val="20"/>
        </w:rPr>
      </w:pPr>
    </w:p>
    <w:p w14:paraId="5D717662" w14:textId="77777777" w:rsidR="00D809B5" w:rsidRPr="00723FC2" w:rsidRDefault="00D809B5" w:rsidP="00D809B5">
      <w:pPr>
        <w:pStyle w:val="Zwykytekst"/>
        <w:ind w:left="360"/>
        <w:jc w:val="both"/>
        <w:rPr>
          <w:rFonts w:asciiTheme="minorHAnsi" w:hAnsiTheme="minorHAnsi" w:cstheme="minorHAnsi"/>
          <w:sz w:val="20"/>
          <w:szCs w:val="20"/>
        </w:rPr>
      </w:pPr>
      <w:r>
        <w:rPr>
          <w:rFonts w:asciiTheme="minorHAnsi" w:hAnsiTheme="minorHAnsi"/>
          <w:sz w:val="20"/>
          <w:szCs w:val="20"/>
        </w:rPr>
        <w:t xml:space="preserve">Konieczne może być stworzenie różnych poziomów odniesienia dla różnych poziomów rozwiązań technicznych. </w:t>
      </w:r>
    </w:p>
    <w:p w14:paraId="64D77274" w14:textId="77777777" w:rsidR="00D809B5" w:rsidRPr="00723FC2" w:rsidRDefault="00D809B5" w:rsidP="00D809B5">
      <w:pPr>
        <w:pStyle w:val="Zwykytekst"/>
        <w:jc w:val="both"/>
        <w:rPr>
          <w:rFonts w:asciiTheme="minorHAnsi" w:hAnsiTheme="minorHAnsi" w:cstheme="minorHAnsi"/>
          <w:sz w:val="20"/>
          <w:szCs w:val="20"/>
        </w:rPr>
      </w:pPr>
    </w:p>
    <w:p w14:paraId="384EB8B6" w14:textId="77777777" w:rsidR="00D809B5" w:rsidRPr="00723FC2" w:rsidRDefault="00D809B5" w:rsidP="00D809B5">
      <w:pPr>
        <w:pStyle w:val="Zwykytekst"/>
        <w:ind w:left="360"/>
        <w:jc w:val="both"/>
        <w:rPr>
          <w:rFonts w:asciiTheme="minorHAnsi" w:hAnsiTheme="minorHAnsi" w:cstheme="minorHAnsi"/>
          <w:sz w:val="20"/>
          <w:szCs w:val="20"/>
        </w:rPr>
      </w:pPr>
      <w:r>
        <w:rPr>
          <w:rFonts w:asciiTheme="minorHAnsi" w:hAnsiTheme="minorHAnsi"/>
          <w:sz w:val="20"/>
          <w:szCs w:val="20"/>
        </w:rPr>
        <w:t>Takie podejście oparte na poziomach odniesienia jest jedynym realnym sposobem wykazania efektywności kosztowej (i tylko jej) inwestycji. Koszt odniesienia powinien odzwierciedlać wybrane rozwiązanie techniczne.</w:t>
      </w:r>
    </w:p>
    <w:p w14:paraId="3F10FF86" w14:textId="77777777" w:rsidR="00D809B5" w:rsidRPr="00723FC2" w:rsidRDefault="00D809B5" w:rsidP="00D809B5">
      <w:pPr>
        <w:pStyle w:val="Zwykytekst"/>
        <w:jc w:val="both"/>
        <w:rPr>
          <w:rFonts w:asciiTheme="minorHAnsi" w:hAnsiTheme="minorHAnsi" w:cstheme="minorHAnsi"/>
          <w:sz w:val="20"/>
          <w:szCs w:val="20"/>
        </w:rPr>
      </w:pPr>
    </w:p>
    <w:p w14:paraId="0A27969E" w14:textId="77777777" w:rsidR="00D809B5" w:rsidRPr="00723FC2" w:rsidRDefault="00D809B5" w:rsidP="00093D31">
      <w:pPr>
        <w:numPr>
          <w:ilvl w:val="0"/>
          <w:numId w:val="59"/>
        </w:numPr>
        <w:spacing w:line="240" w:lineRule="atLeast"/>
        <w:jc w:val="both"/>
        <w:rPr>
          <w:rFonts w:asciiTheme="minorHAnsi" w:hAnsiTheme="minorHAnsi" w:cstheme="minorHAnsi"/>
          <w:b/>
          <w:sz w:val="20"/>
          <w:szCs w:val="20"/>
        </w:rPr>
      </w:pPr>
      <w:r>
        <w:rPr>
          <w:rFonts w:asciiTheme="minorHAnsi" w:hAnsiTheme="minorHAnsi"/>
          <w:b/>
          <w:sz w:val="20"/>
          <w:szCs w:val="20"/>
        </w:rPr>
        <w:t>Ocena końcowa i podejmowanie decyzji</w:t>
      </w:r>
    </w:p>
    <w:p w14:paraId="2BC9E432" w14:textId="77777777" w:rsidR="00D809B5" w:rsidRPr="00723FC2" w:rsidRDefault="00D809B5" w:rsidP="00D809B5">
      <w:pPr>
        <w:pStyle w:val="Zwykytekst"/>
        <w:jc w:val="both"/>
        <w:rPr>
          <w:rFonts w:asciiTheme="minorHAnsi" w:hAnsiTheme="minorHAnsi" w:cstheme="minorHAnsi"/>
          <w:sz w:val="20"/>
          <w:szCs w:val="20"/>
        </w:rPr>
      </w:pPr>
    </w:p>
    <w:p w14:paraId="7B441FDD" w14:textId="77777777" w:rsidR="00D809B5" w:rsidRPr="00723FC2" w:rsidRDefault="00D809B5" w:rsidP="00093D31">
      <w:pPr>
        <w:pStyle w:val="Zwykytekst"/>
        <w:numPr>
          <w:ilvl w:val="0"/>
          <w:numId w:val="63"/>
        </w:numPr>
        <w:jc w:val="both"/>
        <w:rPr>
          <w:rFonts w:asciiTheme="minorHAnsi" w:hAnsiTheme="minorHAnsi" w:cstheme="minorHAnsi"/>
          <w:sz w:val="20"/>
          <w:szCs w:val="20"/>
        </w:rPr>
      </w:pPr>
      <w:r>
        <w:rPr>
          <w:rFonts w:asciiTheme="minorHAnsi" w:hAnsiTheme="minorHAnsi"/>
          <w:sz w:val="20"/>
          <w:szCs w:val="20"/>
        </w:rPr>
        <w:t xml:space="preserve">dla perspektywy </w:t>
      </w:r>
      <w:r>
        <w:rPr>
          <w:rFonts w:asciiTheme="minorHAnsi" w:hAnsiTheme="minorHAnsi"/>
          <w:b/>
          <w:bCs/>
          <w:sz w:val="20"/>
          <w:szCs w:val="20"/>
        </w:rPr>
        <w:t>tylko cena</w:t>
      </w:r>
      <w:r>
        <w:rPr>
          <w:rFonts w:asciiTheme="minorHAnsi" w:hAnsiTheme="minorHAnsi"/>
          <w:sz w:val="20"/>
          <w:szCs w:val="20"/>
        </w:rPr>
        <w:t xml:space="preserve"> należy wybrać wariant o najniższym wskaźniku </w:t>
      </w:r>
      <w:proofErr w:type="spellStart"/>
      <w:r>
        <w:rPr>
          <w:rFonts w:asciiTheme="minorHAnsi" w:hAnsiTheme="minorHAnsi"/>
          <w:b/>
          <w:sz w:val="20"/>
          <w:szCs w:val="20"/>
        </w:rPr>
        <w:t>NetPresentCost</w:t>
      </w:r>
      <w:proofErr w:type="spellEnd"/>
      <w:r>
        <w:rPr>
          <w:rFonts w:asciiTheme="minorHAnsi" w:hAnsiTheme="minorHAnsi"/>
          <w:sz w:val="20"/>
          <w:szCs w:val="20"/>
        </w:rPr>
        <w:t xml:space="preserve"> (koszt bieżący netto, czyli najbardziej opłacalny spośród wariantów o takim samym zakresie), o ile wartość </w:t>
      </w:r>
      <w:r>
        <w:rPr>
          <w:rFonts w:asciiTheme="minorHAnsi" w:hAnsiTheme="minorHAnsi"/>
          <w:b/>
          <w:bCs/>
          <w:sz w:val="20"/>
          <w:szCs w:val="20"/>
        </w:rPr>
        <w:t>CEA</w:t>
      </w:r>
      <w:r>
        <w:rPr>
          <w:rFonts w:asciiTheme="minorHAnsi" w:hAnsiTheme="minorHAnsi"/>
          <w:sz w:val="20"/>
          <w:szCs w:val="20"/>
        </w:rPr>
        <w:t xml:space="preserve"> jest zadowalająca w porównaniu z rynkowym poziomem odniesienia (np. w ramach jakiegoś wcześniej określonego %). </w:t>
      </w:r>
    </w:p>
    <w:p w14:paraId="7F8748FB" w14:textId="77777777" w:rsidR="00D809B5" w:rsidRPr="00723FC2" w:rsidRDefault="00D809B5" w:rsidP="00D809B5">
      <w:pPr>
        <w:pStyle w:val="Zwykytekst"/>
        <w:jc w:val="both"/>
        <w:rPr>
          <w:rFonts w:asciiTheme="minorHAnsi" w:hAnsiTheme="minorHAnsi" w:cstheme="minorHAnsi"/>
          <w:sz w:val="20"/>
          <w:szCs w:val="20"/>
        </w:rPr>
      </w:pPr>
    </w:p>
    <w:p w14:paraId="0407D460" w14:textId="77777777" w:rsidR="00D809B5" w:rsidRPr="00723FC2" w:rsidRDefault="00D809B5" w:rsidP="00093D31">
      <w:pPr>
        <w:pStyle w:val="Zwykytekst"/>
        <w:numPr>
          <w:ilvl w:val="0"/>
          <w:numId w:val="63"/>
        </w:numPr>
        <w:jc w:val="both"/>
        <w:rPr>
          <w:rFonts w:asciiTheme="minorHAnsi" w:hAnsiTheme="minorHAnsi" w:cstheme="minorHAnsi"/>
          <w:sz w:val="20"/>
          <w:szCs w:val="20"/>
        </w:rPr>
      </w:pPr>
      <w:r>
        <w:rPr>
          <w:rFonts w:asciiTheme="minorHAnsi" w:hAnsiTheme="minorHAnsi"/>
          <w:sz w:val="20"/>
          <w:szCs w:val="20"/>
        </w:rPr>
        <w:t xml:space="preserve">dla perspektywy </w:t>
      </w:r>
      <w:r>
        <w:rPr>
          <w:rFonts w:asciiTheme="minorHAnsi" w:hAnsiTheme="minorHAnsi"/>
          <w:b/>
          <w:sz w:val="20"/>
          <w:szCs w:val="20"/>
        </w:rPr>
        <w:t>jakościowo-cenowej</w:t>
      </w:r>
      <w:r>
        <w:rPr>
          <w:rFonts w:asciiTheme="minorHAnsi" w:hAnsiTheme="minorHAnsi"/>
          <w:sz w:val="20"/>
          <w:szCs w:val="20"/>
        </w:rPr>
        <w:t xml:space="preserve"> należy wybrać wariant najlepiej równoważący </w:t>
      </w:r>
      <w:r>
        <w:rPr>
          <w:rFonts w:asciiTheme="minorHAnsi" w:hAnsiTheme="minorHAnsi"/>
          <w:b/>
          <w:sz w:val="20"/>
          <w:szCs w:val="20"/>
        </w:rPr>
        <w:t xml:space="preserve">MCA </w:t>
      </w:r>
      <w:proofErr w:type="spellStart"/>
      <w:r>
        <w:rPr>
          <w:rFonts w:asciiTheme="minorHAnsi" w:hAnsiTheme="minorHAnsi"/>
          <w:b/>
          <w:sz w:val="20"/>
          <w:szCs w:val="20"/>
        </w:rPr>
        <w:t>QualityScore</w:t>
      </w:r>
      <w:proofErr w:type="spellEnd"/>
      <w:r>
        <w:rPr>
          <w:rFonts w:asciiTheme="minorHAnsi" w:hAnsiTheme="minorHAnsi"/>
          <w:sz w:val="20"/>
          <w:szCs w:val="20"/>
        </w:rPr>
        <w:t xml:space="preserve"> (wynik jakości MCA) z </w:t>
      </w:r>
      <w:proofErr w:type="spellStart"/>
      <w:r>
        <w:rPr>
          <w:rFonts w:asciiTheme="minorHAnsi" w:hAnsiTheme="minorHAnsi"/>
          <w:b/>
          <w:sz w:val="20"/>
          <w:szCs w:val="20"/>
        </w:rPr>
        <w:t>NetPresentCost</w:t>
      </w:r>
      <w:proofErr w:type="spellEnd"/>
      <w:r>
        <w:rPr>
          <w:rFonts w:asciiTheme="minorHAnsi" w:hAnsiTheme="minorHAnsi"/>
          <w:sz w:val="20"/>
          <w:szCs w:val="20"/>
        </w:rPr>
        <w:t xml:space="preserve"> (kosztem bieżącym netto) przy zadowalającej wartości </w:t>
      </w:r>
      <w:r>
        <w:rPr>
          <w:rFonts w:asciiTheme="minorHAnsi" w:hAnsiTheme="minorHAnsi"/>
          <w:b/>
          <w:sz w:val="20"/>
          <w:szCs w:val="20"/>
        </w:rPr>
        <w:t>CEA</w:t>
      </w:r>
      <w:r>
        <w:rPr>
          <w:rFonts w:asciiTheme="minorHAnsi" w:hAnsiTheme="minorHAnsi"/>
          <w:sz w:val="20"/>
          <w:szCs w:val="20"/>
        </w:rPr>
        <w:t xml:space="preserve"> w porównaniu z rynkowym poziomem odniesienia. </w:t>
      </w:r>
    </w:p>
    <w:p w14:paraId="3B6B1ED9" w14:textId="77777777" w:rsidR="00D809B5" w:rsidRPr="001C1FE3" w:rsidRDefault="00D809B5" w:rsidP="00D809B5">
      <w:pPr>
        <w:pStyle w:val="Akapitzlist"/>
        <w:jc w:val="both"/>
        <w:rPr>
          <w:rFonts w:asciiTheme="minorHAnsi" w:hAnsiTheme="minorHAnsi" w:cstheme="minorHAnsi"/>
          <w:sz w:val="20"/>
          <w:szCs w:val="20"/>
        </w:rPr>
      </w:pPr>
    </w:p>
    <w:p w14:paraId="178B389C" w14:textId="77777777" w:rsidR="00D809B5" w:rsidRPr="00723FC2" w:rsidRDefault="00D809B5" w:rsidP="00D809B5">
      <w:pPr>
        <w:pStyle w:val="Zwykytekst"/>
        <w:ind w:left="360"/>
        <w:jc w:val="both"/>
        <w:rPr>
          <w:rFonts w:asciiTheme="minorHAnsi" w:hAnsiTheme="minorHAnsi" w:cstheme="minorHAnsi"/>
          <w:sz w:val="20"/>
          <w:szCs w:val="20"/>
        </w:rPr>
      </w:pPr>
      <w:r>
        <w:rPr>
          <w:rFonts w:asciiTheme="minorHAnsi" w:hAnsiTheme="minorHAnsi"/>
          <w:sz w:val="20"/>
          <w:szCs w:val="20"/>
        </w:rPr>
        <w:t xml:space="preserve">Możliwe podejścia do porównania </w:t>
      </w:r>
      <w:r>
        <w:rPr>
          <w:rFonts w:asciiTheme="minorHAnsi" w:hAnsiTheme="minorHAnsi"/>
          <w:b/>
          <w:bCs/>
          <w:sz w:val="20"/>
          <w:szCs w:val="20"/>
        </w:rPr>
        <w:t>jakościowo-cenowego</w:t>
      </w:r>
      <w:r>
        <w:rPr>
          <w:rFonts w:asciiTheme="minorHAnsi" w:hAnsiTheme="minorHAnsi"/>
          <w:sz w:val="20"/>
          <w:szCs w:val="20"/>
        </w:rPr>
        <w:t xml:space="preserve"> z kosztem bieżącym netto (</w:t>
      </w:r>
      <w:proofErr w:type="spellStart"/>
      <w:r>
        <w:rPr>
          <w:rFonts w:asciiTheme="minorHAnsi" w:hAnsiTheme="minorHAnsi"/>
          <w:b/>
          <w:sz w:val="20"/>
          <w:szCs w:val="20"/>
        </w:rPr>
        <w:t>NetPresentCost</w:t>
      </w:r>
      <w:proofErr w:type="spellEnd"/>
      <w:r>
        <w:rPr>
          <w:rFonts w:asciiTheme="minorHAnsi" w:hAnsiTheme="minorHAnsi"/>
          <w:sz w:val="20"/>
          <w:szCs w:val="20"/>
        </w:rPr>
        <w:t>) omówiono poniżej.</w:t>
      </w:r>
    </w:p>
    <w:p w14:paraId="530780FA" w14:textId="77777777" w:rsidR="00D809B5" w:rsidRPr="001C1FE3" w:rsidRDefault="00D809B5" w:rsidP="00D809B5">
      <w:pPr>
        <w:pStyle w:val="Akapitzlist"/>
        <w:jc w:val="both"/>
        <w:rPr>
          <w:rFonts w:asciiTheme="minorHAnsi" w:hAnsiTheme="minorHAnsi" w:cstheme="minorHAnsi"/>
          <w:sz w:val="20"/>
          <w:szCs w:val="20"/>
        </w:rPr>
      </w:pPr>
    </w:p>
    <w:p w14:paraId="61EBDB86" w14:textId="77777777" w:rsidR="00D809B5" w:rsidRPr="00723FC2" w:rsidRDefault="00D809B5" w:rsidP="00093D31">
      <w:pPr>
        <w:pStyle w:val="Zwykytekst"/>
        <w:numPr>
          <w:ilvl w:val="0"/>
          <w:numId w:val="63"/>
        </w:numPr>
        <w:jc w:val="both"/>
        <w:rPr>
          <w:rFonts w:asciiTheme="minorHAnsi" w:hAnsiTheme="minorHAnsi" w:cstheme="minorHAnsi"/>
          <w:sz w:val="20"/>
          <w:szCs w:val="20"/>
        </w:rPr>
      </w:pPr>
      <w:r>
        <w:rPr>
          <w:rFonts w:asciiTheme="minorHAnsi" w:hAnsiTheme="minorHAnsi"/>
          <w:sz w:val="20"/>
          <w:szCs w:val="20"/>
        </w:rPr>
        <w:t xml:space="preserve">Jeśli wartość </w:t>
      </w:r>
      <w:r>
        <w:rPr>
          <w:rFonts w:asciiTheme="minorHAnsi" w:hAnsiTheme="minorHAnsi"/>
          <w:b/>
          <w:bCs/>
          <w:sz w:val="20"/>
          <w:szCs w:val="20"/>
        </w:rPr>
        <w:t>CEA</w:t>
      </w:r>
      <w:r>
        <w:rPr>
          <w:rFonts w:asciiTheme="minorHAnsi" w:hAnsiTheme="minorHAnsi"/>
          <w:sz w:val="20"/>
          <w:szCs w:val="20"/>
        </w:rPr>
        <w:t xml:space="preserve"> nie jest zadowalająca w stosunku do poziomu odniesienia w scenariuszu </w:t>
      </w:r>
      <w:r>
        <w:rPr>
          <w:rFonts w:asciiTheme="minorHAnsi" w:hAnsiTheme="minorHAnsi"/>
          <w:b/>
          <w:bCs/>
          <w:sz w:val="20"/>
          <w:szCs w:val="20"/>
        </w:rPr>
        <w:t>tylko cena</w:t>
      </w:r>
      <w:r>
        <w:rPr>
          <w:rFonts w:asciiTheme="minorHAnsi" w:hAnsiTheme="minorHAnsi"/>
          <w:sz w:val="20"/>
          <w:szCs w:val="20"/>
        </w:rPr>
        <w:t xml:space="preserve"> lub jakość/cena, należy określić przyczynę takiej sytuacji i bądź spróbować obniżyć koszty poprzez analizę pozycji kosztowych pod kątem inżynierii wartości, bądź uzasadnić je technicznie, jeśli istnieją obiektywne powody, dla których koszt jest wyższy.</w:t>
      </w:r>
    </w:p>
    <w:p w14:paraId="30518251" w14:textId="77777777" w:rsidR="00D809B5" w:rsidRPr="00723FC2" w:rsidRDefault="00D809B5" w:rsidP="00D809B5">
      <w:pPr>
        <w:pStyle w:val="Zwykytekst"/>
        <w:jc w:val="both"/>
        <w:rPr>
          <w:rFonts w:asciiTheme="minorHAnsi" w:hAnsiTheme="minorHAnsi" w:cstheme="minorHAnsi"/>
          <w:sz w:val="20"/>
          <w:szCs w:val="20"/>
        </w:rPr>
      </w:pPr>
    </w:p>
    <w:p w14:paraId="420120B6" w14:textId="77777777" w:rsidR="00D809B5" w:rsidRPr="001C1FE3" w:rsidRDefault="00D809B5" w:rsidP="00D809B5">
      <w:pPr>
        <w:spacing w:line="240" w:lineRule="atLeast"/>
        <w:ind w:left="-360"/>
        <w:jc w:val="both"/>
        <w:rPr>
          <w:rFonts w:asciiTheme="minorHAnsi" w:hAnsiTheme="minorHAnsi" w:cstheme="minorHAnsi"/>
          <w:sz w:val="20"/>
          <w:szCs w:val="20"/>
        </w:rPr>
      </w:pPr>
    </w:p>
    <w:p w14:paraId="4050C44D" w14:textId="77777777" w:rsidR="00D809B5" w:rsidRPr="00723FC2" w:rsidRDefault="00D809B5" w:rsidP="00D809B5">
      <w:pPr>
        <w:pStyle w:val="Zwykytekst"/>
        <w:jc w:val="both"/>
        <w:rPr>
          <w:rFonts w:asciiTheme="minorHAnsi" w:hAnsiTheme="minorHAnsi" w:cstheme="minorHAnsi"/>
          <w:b/>
          <w:sz w:val="20"/>
          <w:szCs w:val="20"/>
          <w:u w:val="single"/>
        </w:rPr>
      </w:pPr>
      <w:r>
        <w:rPr>
          <w:rFonts w:asciiTheme="minorHAnsi" w:hAnsiTheme="minorHAnsi"/>
          <w:b/>
          <w:sz w:val="20"/>
          <w:szCs w:val="20"/>
          <w:u w:val="single"/>
        </w:rPr>
        <w:t>Możliwe podejścia do oceny z perspektywy jakość/cena</w:t>
      </w:r>
    </w:p>
    <w:p w14:paraId="7587A42C" w14:textId="77777777" w:rsidR="00D809B5" w:rsidRPr="001C1FE3" w:rsidRDefault="00D809B5" w:rsidP="00D809B5">
      <w:pPr>
        <w:spacing w:line="240" w:lineRule="atLeast"/>
        <w:ind w:left="-360"/>
        <w:jc w:val="both"/>
        <w:rPr>
          <w:rFonts w:asciiTheme="minorHAnsi" w:hAnsiTheme="minorHAnsi" w:cstheme="minorHAnsi"/>
          <w:sz w:val="20"/>
          <w:szCs w:val="20"/>
        </w:rPr>
      </w:pPr>
    </w:p>
    <w:p w14:paraId="6FB222E5" w14:textId="0C44E9C5" w:rsidR="00D809B5" w:rsidRPr="00723FC2" w:rsidRDefault="00D809B5" w:rsidP="00D809B5">
      <w:pPr>
        <w:pStyle w:val="Zwykytekst"/>
        <w:jc w:val="both"/>
        <w:rPr>
          <w:rFonts w:asciiTheme="minorHAnsi" w:hAnsiTheme="minorHAnsi" w:cstheme="minorHAnsi"/>
          <w:sz w:val="20"/>
          <w:szCs w:val="20"/>
        </w:rPr>
      </w:pPr>
      <w:r>
        <w:rPr>
          <w:rFonts w:asciiTheme="minorHAnsi" w:hAnsiTheme="minorHAnsi"/>
          <w:sz w:val="20"/>
          <w:szCs w:val="20"/>
        </w:rPr>
        <w:t xml:space="preserve">Dla perspektywy </w:t>
      </w:r>
      <w:r>
        <w:rPr>
          <w:rFonts w:asciiTheme="minorHAnsi" w:hAnsiTheme="minorHAnsi"/>
          <w:b/>
          <w:sz w:val="20"/>
          <w:szCs w:val="20"/>
        </w:rPr>
        <w:t>jakościowo-cenowej</w:t>
      </w:r>
      <w:r>
        <w:rPr>
          <w:rFonts w:asciiTheme="minorHAnsi" w:hAnsiTheme="minorHAnsi"/>
          <w:sz w:val="20"/>
          <w:szCs w:val="20"/>
        </w:rPr>
        <w:t xml:space="preserve"> należy wybrać wariant najlepiej równoważący </w:t>
      </w:r>
      <w:r>
        <w:rPr>
          <w:rFonts w:asciiTheme="minorHAnsi" w:hAnsiTheme="minorHAnsi"/>
          <w:b/>
          <w:sz w:val="20"/>
          <w:szCs w:val="20"/>
        </w:rPr>
        <w:t xml:space="preserve">MCA </w:t>
      </w:r>
      <w:proofErr w:type="spellStart"/>
      <w:r>
        <w:rPr>
          <w:rFonts w:asciiTheme="minorHAnsi" w:hAnsiTheme="minorHAnsi"/>
          <w:b/>
          <w:sz w:val="20"/>
          <w:szCs w:val="20"/>
        </w:rPr>
        <w:t>QualityScore</w:t>
      </w:r>
      <w:proofErr w:type="spellEnd"/>
      <w:r>
        <w:rPr>
          <w:rFonts w:asciiTheme="minorHAnsi" w:hAnsiTheme="minorHAnsi"/>
          <w:b/>
          <w:sz w:val="20"/>
          <w:szCs w:val="20"/>
        </w:rPr>
        <w:t xml:space="preserve"> (QS)</w:t>
      </w:r>
      <w:r>
        <w:rPr>
          <w:rFonts w:asciiTheme="minorHAnsi" w:hAnsiTheme="minorHAnsi"/>
          <w:sz w:val="20"/>
          <w:szCs w:val="20"/>
        </w:rPr>
        <w:t xml:space="preserve"> (wynik jakości MCA) z </w:t>
      </w:r>
      <w:proofErr w:type="spellStart"/>
      <w:r>
        <w:rPr>
          <w:rFonts w:asciiTheme="minorHAnsi" w:hAnsiTheme="minorHAnsi"/>
          <w:b/>
          <w:sz w:val="20"/>
          <w:szCs w:val="20"/>
        </w:rPr>
        <w:t>NetPresentCost</w:t>
      </w:r>
      <w:proofErr w:type="spellEnd"/>
      <w:r>
        <w:rPr>
          <w:rFonts w:asciiTheme="minorHAnsi" w:hAnsiTheme="minorHAnsi"/>
          <w:sz w:val="20"/>
          <w:szCs w:val="20"/>
        </w:rPr>
        <w:t xml:space="preserve"> </w:t>
      </w:r>
      <w:r>
        <w:rPr>
          <w:rFonts w:asciiTheme="minorHAnsi" w:hAnsiTheme="minorHAnsi"/>
          <w:b/>
          <w:bCs/>
          <w:sz w:val="20"/>
          <w:szCs w:val="20"/>
        </w:rPr>
        <w:t>(NPC</w:t>
      </w:r>
      <w:r>
        <w:rPr>
          <w:rFonts w:asciiTheme="minorHAnsi" w:hAnsiTheme="minorHAnsi"/>
          <w:sz w:val="20"/>
          <w:szCs w:val="20"/>
        </w:rPr>
        <w:t xml:space="preserve">, kosztem bieżącym netto) przy zadowalającej wartości </w:t>
      </w:r>
      <w:r>
        <w:rPr>
          <w:rFonts w:asciiTheme="minorHAnsi" w:hAnsiTheme="minorHAnsi"/>
          <w:b/>
          <w:sz w:val="20"/>
          <w:szCs w:val="20"/>
        </w:rPr>
        <w:t>CEA</w:t>
      </w:r>
      <w:r>
        <w:rPr>
          <w:rFonts w:asciiTheme="minorHAnsi" w:hAnsiTheme="minorHAnsi"/>
          <w:sz w:val="20"/>
          <w:szCs w:val="20"/>
        </w:rPr>
        <w:t xml:space="preserve"> w porównaniu z rynkowym poziomem odniesienia. Możliwe podejścia do porównania </w:t>
      </w:r>
      <w:r>
        <w:rPr>
          <w:rFonts w:asciiTheme="minorHAnsi" w:hAnsiTheme="minorHAnsi"/>
          <w:b/>
          <w:bCs/>
          <w:sz w:val="20"/>
          <w:szCs w:val="20"/>
        </w:rPr>
        <w:t>jakościowo-cenowego</w:t>
      </w:r>
      <w:r>
        <w:rPr>
          <w:rFonts w:asciiTheme="minorHAnsi" w:hAnsiTheme="minorHAnsi"/>
          <w:sz w:val="20"/>
          <w:szCs w:val="20"/>
        </w:rPr>
        <w:t xml:space="preserve"> omówiono poniżej:</w:t>
      </w:r>
    </w:p>
    <w:p w14:paraId="1FF18F39" w14:textId="77777777" w:rsidR="00D809B5" w:rsidRPr="00723FC2" w:rsidRDefault="00D809B5" w:rsidP="00D809B5">
      <w:pPr>
        <w:spacing w:line="240" w:lineRule="atLeast"/>
        <w:ind w:left="-360"/>
        <w:jc w:val="both"/>
        <w:rPr>
          <w:rFonts w:asciiTheme="minorHAnsi" w:hAnsiTheme="minorHAnsi" w:cstheme="minorHAnsi"/>
          <w:sz w:val="20"/>
          <w:szCs w:val="20"/>
          <w:lang w:val="en-GB"/>
        </w:rPr>
      </w:pPr>
    </w:p>
    <w:p w14:paraId="11104411" w14:textId="110D9069" w:rsidR="00D809B5" w:rsidRPr="00723FC2" w:rsidRDefault="00D809B5" w:rsidP="00093D31">
      <w:pPr>
        <w:pStyle w:val="Zwykytekst"/>
        <w:numPr>
          <w:ilvl w:val="0"/>
          <w:numId w:val="64"/>
        </w:numPr>
        <w:ind w:left="720"/>
        <w:jc w:val="both"/>
        <w:rPr>
          <w:rFonts w:asciiTheme="minorHAnsi" w:hAnsiTheme="minorHAnsi" w:cstheme="minorHAnsi"/>
          <w:sz w:val="20"/>
          <w:szCs w:val="20"/>
        </w:rPr>
      </w:pPr>
      <w:r>
        <w:rPr>
          <w:rFonts w:asciiTheme="minorHAnsi" w:hAnsiTheme="minorHAnsi"/>
          <w:sz w:val="20"/>
          <w:szCs w:val="20"/>
        </w:rPr>
        <w:t>Można oceniać wagę wyniku jakości (</w:t>
      </w:r>
      <w:proofErr w:type="spellStart"/>
      <w:r>
        <w:rPr>
          <w:rFonts w:asciiTheme="minorHAnsi" w:hAnsiTheme="minorHAnsi"/>
          <w:b/>
          <w:sz w:val="20"/>
          <w:szCs w:val="20"/>
        </w:rPr>
        <w:t>QualityScore</w:t>
      </w:r>
      <w:proofErr w:type="spellEnd"/>
      <w:r>
        <w:rPr>
          <w:rFonts w:asciiTheme="minorHAnsi" w:hAnsiTheme="minorHAnsi"/>
          <w:sz w:val="20"/>
          <w:szCs w:val="20"/>
        </w:rPr>
        <w:t xml:space="preserve">, </w:t>
      </w:r>
      <w:r>
        <w:rPr>
          <w:rFonts w:asciiTheme="minorHAnsi" w:hAnsiTheme="minorHAnsi"/>
          <w:b/>
          <w:sz w:val="20"/>
          <w:szCs w:val="20"/>
        </w:rPr>
        <w:t>QS</w:t>
      </w:r>
      <w:r>
        <w:rPr>
          <w:rFonts w:asciiTheme="minorHAnsi" w:hAnsiTheme="minorHAnsi"/>
          <w:sz w:val="20"/>
          <w:szCs w:val="20"/>
        </w:rPr>
        <w:t>) względem kosztu bieżącego netto (</w:t>
      </w:r>
      <w:proofErr w:type="spellStart"/>
      <w:r>
        <w:rPr>
          <w:rFonts w:asciiTheme="minorHAnsi" w:hAnsiTheme="minorHAnsi"/>
          <w:b/>
          <w:sz w:val="20"/>
          <w:szCs w:val="20"/>
        </w:rPr>
        <w:t>NetPresentCost</w:t>
      </w:r>
      <w:proofErr w:type="spellEnd"/>
      <w:r>
        <w:rPr>
          <w:rFonts w:asciiTheme="minorHAnsi" w:hAnsiTheme="minorHAnsi"/>
          <w:b/>
          <w:sz w:val="20"/>
          <w:szCs w:val="20"/>
        </w:rPr>
        <w:t>, NPC)</w:t>
      </w:r>
      <w:r>
        <w:rPr>
          <w:rFonts w:asciiTheme="minorHAnsi" w:hAnsiTheme="minorHAnsi"/>
          <w:sz w:val="20"/>
          <w:szCs w:val="20"/>
        </w:rPr>
        <w:t xml:space="preserve"> podobnie jak miałoby to miejsce przy przetargu (gdzie </w:t>
      </w:r>
      <w:proofErr w:type="spellStart"/>
      <w:r>
        <w:rPr>
          <w:rFonts w:asciiTheme="minorHAnsi" w:hAnsiTheme="minorHAnsi"/>
          <w:b/>
          <w:sz w:val="20"/>
          <w:szCs w:val="20"/>
        </w:rPr>
        <w:t>QSmax</w:t>
      </w:r>
      <w:proofErr w:type="spellEnd"/>
      <w:r>
        <w:rPr>
          <w:rFonts w:asciiTheme="minorHAnsi" w:hAnsiTheme="minorHAnsi"/>
          <w:b/>
          <w:sz w:val="20"/>
          <w:szCs w:val="20"/>
        </w:rPr>
        <w:t xml:space="preserve"> </w:t>
      </w:r>
      <w:r>
        <w:rPr>
          <w:rFonts w:asciiTheme="minorHAnsi" w:hAnsiTheme="minorHAnsi"/>
          <w:sz w:val="20"/>
          <w:szCs w:val="20"/>
        </w:rPr>
        <w:t xml:space="preserve">to najwyższy możliwy wynik jakościowy, a </w:t>
      </w:r>
      <w:r>
        <w:rPr>
          <w:rFonts w:asciiTheme="minorHAnsi" w:hAnsiTheme="minorHAnsi"/>
          <w:b/>
          <w:sz w:val="20"/>
          <w:szCs w:val="20"/>
        </w:rPr>
        <w:t>NPC-</w:t>
      </w:r>
      <w:proofErr w:type="spellStart"/>
      <w:r>
        <w:rPr>
          <w:rFonts w:asciiTheme="minorHAnsi" w:hAnsiTheme="minorHAnsi"/>
          <w:b/>
          <w:sz w:val="20"/>
          <w:szCs w:val="20"/>
        </w:rPr>
        <w:t>weight</w:t>
      </w:r>
      <w:proofErr w:type="spellEnd"/>
      <w:r>
        <w:rPr>
          <w:rFonts w:asciiTheme="minorHAnsi" w:hAnsiTheme="minorHAnsi"/>
          <w:b/>
          <w:sz w:val="20"/>
          <w:szCs w:val="20"/>
        </w:rPr>
        <w:t xml:space="preserve"> </w:t>
      </w:r>
      <w:r>
        <w:rPr>
          <w:rFonts w:asciiTheme="minorHAnsi" w:hAnsiTheme="minorHAnsi"/>
          <w:sz w:val="20"/>
          <w:szCs w:val="20"/>
        </w:rPr>
        <w:t>to wybrana względna waga ceny względem jakości przyjęta na potrzeby procesu decyzyjnego):</w:t>
      </w:r>
    </w:p>
    <w:p w14:paraId="38100928" w14:textId="77777777" w:rsidR="00D809B5" w:rsidRPr="00723FC2" w:rsidRDefault="00D809B5" w:rsidP="00D809B5">
      <w:pPr>
        <w:pStyle w:val="Zwykytekst"/>
        <w:ind w:left="720"/>
        <w:jc w:val="both"/>
        <w:rPr>
          <w:rFonts w:asciiTheme="minorHAnsi" w:hAnsiTheme="minorHAnsi" w:cstheme="minorHAnsi"/>
          <w:sz w:val="20"/>
          <w:szCs w:val="20"/>
        </w:rPr>
      </w:pPr>
    </w:p>
    <w:p w14:paraId="5A3C1A39" w14:textId="2A407FB4" w:rsidR="00D809B5" w:rsidRPr="00723FC2" w:rsidRDefault="00D809B5" w:rsidP="00D809B5">
      <w:pPr>
        <w:pStyle w:val="Zwykytekst"/>
        <w:ind w:left="720"/>
        <w:jc w:val="both"/>
        <w:rPr>
          <w:rFonts w:asciiTheme="minorHAnsi" w:hAnsiTheme="minorHAnsi" w:cstheme="minorHAnsi"/>
          <w:b/>
          <w:i/>
          <w:color w:val="4F6228"/>
          <w:sz w:val="20"/>
          <w:szCs w:val="20"/>
        </w:rPr>
      </w:pPr>
      <w:proofErr w:type="spellStart"/>
      <w:r>
        <w:rPr>
          <w:rFonts w:asciiTheme="minorHAnsi" w:hAnsiTheme="minorHAnsi"/>
          <w:b/>
          <w:i/>
          <w:color w:val="4F6228"/>
          <w:sz w:val="20"/>
          <w:szCs w:val="20"/>
        </w:rPr>
        <w:t>TotalOptionScore</w:t>
      </w:r>
      <w:proofErr w:type="spellEnd"/>
      <w:r>
        <w:rPr>
          <w:rFonts w:asciiTheme="minorHAnsi" w:hAnsiTheme="minorHAnsi"/>
          <w:b/>
          <w:i/>
          <w:color w:val="4F6228"/>
          <w:sz w:val="20"/>
          <w:szCs w:val="20"/>
        </w:rPr>
        <w:t xml:space="preserve"> = QS-</w:t>
      </w:r>
      <w:proofErr w:type="spellStart"/>
      <w:r>
        <w:rPr>
          <w:rFonts w:asciiTheme="minorHAnsi" w:hAnsiTheme="minorHAnsi"/>
          <w:b/>
          <w:i/>
          <w:color w:val="4F6228"/>
          <w:sz w:val="20"/>
          <w:szCs w:val="20"/>
        </w:rPr>
        <w:t>option</w:t>
      </w:r>
      <w:proofErr w:type="spellEnd"/>
      <w:r>
        <w:rPr>
          <w:rFonts w:asciiTheme="minorHAnsi" w:hAnsiTheme="minorHAnsi"/>
          <w:b/>
          <w:i/>
          <w:color w:val="4F6228"/>
          <w:sz w:val="20"/>
          <w:szCs w:val="20"/>
        </w:rPr>
        <w:t xml:space="preserve"> + NPC-</w:t>
      </w:r>
      <w:proofErr w:type="spellStart"/>
      <w:r>
        <w:rPr>
          <w:rFonts w:asciiTheme="minorHAnsi" w:hAnsiTheme="minorHAnsi"/>
          <w:b/>
          <w:i/>
          <w:color w:val="4F6228"/>
          <w:sz w:val="20"/>
          <w:szCs w:val="20"/>
        </w:rPr>
        <w:t>weight</w:t>
      </w:r>
      <w:proofErr w:type="spellEnd"/>
      <w:r>
        <w:rPr>
          <w:rFonts w:asciiTheme="minorHAnsi" w:hAnsiTheme="minorHAnsi"/>
          <w:b/>
          <w:i/>
          <w:color w:val="4F6228"/>
          <w:sz w:val="20"/>
          <w:szCs w:val="20"/>
        </w:rPr>
        <w:t>*QS-max*[NPC-min/NPC-</w:t>
      </w:r>
      <w:proofErr w:type="spellStart"/>
      <w:r>
        <w:rPr>
          <w:rFonts w:asciiTheme="minorHAnsi" w:hAnsiTheme="minorHAnsi"/>
          <w:b/>
          <w:i/>
          <w:color w:val="4F6228"/>
          <w:sz w:val="20"/>
          <w:szCs w:val="20"/>
        </w:rPr>
        <w:t>option</w:t>
      </w:r>
      <w:proofErr w:type="spellEnd"/>
      <w:r>
        <w:rPr>
          <w:rFonts w:asciiTheme="minorHAnsi" w:hAnsiTheme="minorHAnsi"/>
          <w:b/>
          <w:i/>
          <w:color w:val="4F6228"/>
          <w:sz w:val="20"/>
          <w:szCs w:val="20"/>
        </w:rPr>
        <w:t xml:space="preserve">], gdzie NPC-min to </w:t>
      </w:r>
      <w:proofErr w:type="spellStart"/>
      <w:r>
        <w:rPr>
          <w:rFonts w:asciiTheme="minorHAnsi" w:hAnsiTheme="minorHAnsi"/>
          <w:b/>
          <w:color w:val="4F6228"/>
          <w:sz w:val="20"/>
          <w:szCs w:val="20"/>
        </w:rPr>
        <w:t>NetPresentCost</w:t>
      </w:r>
      <w:proofErr w:type="spellEnd"/>
      <w:r>
        <w:rPr>
          <w:rFonts w:asciiTheme="minorHAnsi" w:hAnsiTheme="minorHAnsi"/>
          <w:b/>
          <w:i/>
          <w:color w:val="4F6228"/>
          <w:sz w:val="20"/>
          <w:szCs w:val="20"/>
        </w:rPr>
        <w:t xml:space="preserve"> (koszt bieżący netto) wariantu o najniższej wartości</w:t>
      </w:r>
      <w:r w:rsidR="000654E3">
        <w:rPr>
          <w:rFonts w:asciiTheme="minorHAnsi" w:hAnsiTheme="minorHAnsi"/>
          <w:b/>
          <w:i/>
          <w:color w:val="4F6228"/>
          <w:sz w:val="20"/>
          <w:szCs w:val="20"/>
        </w:rPr>
        <w:t xml:space="preserve"> </w:t>
      </w:r>
      <w:proofErr w:type="spellStart"/>
      <w:r>
        <w:rPr>
          <w:rFonts w:asciiTheme="minorHAnsi" w:hAnsiTheme="minorHAnsi"/>
          <w:b/>
          <w:color w:val="4F6228"/>
          <w:sz w:val="20"/>
          <w:szCs w:val="20"/>
        </w:rPr>
        <w:t>NetPresentCost</w:t>
      </w:r>
      <w:proofErr w:type="spellEnd"/>
      <w:r>
        <w:rPr>
          <w:rFonts w:asciiTheme="minorHAnsi" w:hAnsiTheme="minorHAnsi"/>
          <w:b/>
          <w:i/>
          <w:color w:val="4F6228"/>
          <w:sz w:val="20"/>
          <w:szCs w:val="20"/>
        </w:rPr>
        <w:t xml:space="preserve">. </w:t>
      </w:r>
    </w:p>
    <w:p w14:paraId="4EC6DC9D" w14:textId="77777777" w:rsidR="00D809B5" w:rsidRPr="00723FC2" w:rsidRDefault="00D809B5" w:rsidP="00D809B5">
      <w:pPr>
        <w:pStyle w:val="Zwykytekst"/>
        <w:ind w:left="720"/>
        <w:jc w:val="both"/>
        <w:rPr>
          <w:rFonts w:asciiTheme="minorHAnsi" w:hAnsiTheme="minorHAnsi" w:cstheme="minorHAnsi"/>
          <w:sz w:val="20"/>
          <w:szCs w:val="20"/>
        </w:rPr>
      </w:pPr>
    </w:p>
    <w:p w14:paraId="3E0A600E" w14:textId="77777777" w:rsidR="00D809B5" w:rsidRPr="00723FC2" w:rsidRDefault="00D809B5" w:rsidP="00D809B5">
      <w:pPr>
        <w:pStyle w:val="Zwykytekst"/>
        <w:ind w:left="720"/>
        <w:jc w:val="both"/>
        <w:rPr>
          <w:rFonts w:asciiTheme="minorHAnsi" w:hAnsiTheme="minorHAnsi" w:cstheme="minorHAnsi"/>
          <w:i/>
          <w:sz w:val="20"/>
          <w:szCs w:val="20"/>
        </w:rPr>
      </w:pPr>
      <w:r>
        <w:rPr>
          <w:rFonts w:asciiTheme="minorHAnsi" w:hAnsiTheme="minorHAnsi"/>
          <w:i/>
          <w:sz w:val="20"/>
          <w:szCs w:val="20"/>
        </w:rPr>
        <w:t xml:space="preserve">Wygrywa wariant z najwyższym wynikiem </w:t>
      </w:r>
      <w:proofErr w:type="spellStart"/>
      <w:r>
        <w:rPr>
          <w:rFonts w:asciiTheme="minorHAnsi" w:hAnsiTheme="minorHAnsi"/>
          <w:b/>
          <w:i/>
          <w:sz w:val="20"/>
          <w:szCs w:val="20"/>
        </w:rPr>
        <w:t>TotalOptionScore</w:t>
      </w:r>
      <w:proofErr w:type="spellEnd"/>
      <w:r>
        <w:rPr>
          <w:rFonts w:asciiTheme="minorHAnsi" w:hAnsiTheme="minorHAnsi"/>
          <w:i/>
          <w:sz w:val="20"/>
          <w:szCs w:val="20"/>
        </w:rPr>
        <w:t xml:space="preserve"> (łączny wynik wariantu). </w:t>
      </w:r>
    </w:p>
    <w:p w14:paraId="2F13DDF1" w14:textId="77777777" w:rsidR="00D809B5" w:rsidRPr="00723FC2" w:rsidRDefault="00D809B5" w:rsidP="00D809B5">
      <w:pPr>
        <w:pStyle w:val="Zwykytekst"/>
        <w:jc w:val="both"/>
        <w:rPr>
          <w:rFonts w:asciiTheme="minorHAnsi" w:hAnsiTheme="minorHAnsi" w:cstheme="minorHAnsi"/>
          <w:sz w:val="20"/>
          <w:szCs w:val="20"/>
        </w:rPr>
      </w:pPr>
    </w:p>
    <w:p w14:paraId="28362CC3" w14:textId="34064F2B" w:rsidR="00D809B5" w:rsidRPr="00723FC2" w:rsidRDefault="00D809B5" w:rsidP="00093D31">
      <w:pPr>
        <w:pStyle w:val="Zwykytekst"/>
        <w:numPr>
          <w:ilvl w:val="0"/>
          <w:numId w:val="64"/>
        </w:numPr>
        <w:ind w:left="720"/>
        <w:jc w:val="both"/>
        <w:rPr>
          <w:rFonts w:asciiTheme="minorHAnsi" w:hAnsiTheme="minorHAnsi" w:cstheme="minorHAnsi"/>
          <w:sz w:val="20"/>
          <w:szCs w:val="20"/>
        </w:rPr>
      </w:pPr>
      <w:r>
        <w:rPr>
          <w:rFonts w:asciiTheme="minorHAnsi" w:hAnsiTheme="minorHAnsi"/>
          <w:sz w:val="20"/>
          <w:szCs w:val="20"/>
        </w:rPr>
        <w:t>Jeśli ocena wagi wyniku jakości (</w:t>
      </w:r>
      <w:proofErr w:type="spellStart"/>
      <w:r>
        <w:rPr>
          <w:rFonts w:asciiTheme="minorHAnsi" w:hAnsiTheme="minorHAnsi"/>
          <w:b/>
          <w:sz w:val="20"/>
          <w:szCs w:val="20"/>
        </w:rPr>
        <w:t>QualityScore</w:t>
      </w:r>
      <w:proofErr w:type="spellEnd"/>
      <w:r>
        <w:rPr>
          <w:rFonts w:asciiTheme="minorHAnsi" w:hAnsiTheme="minorHAnsi"/>
          <w:sz w:val="20"/>
          <w:szCs w:val="20"/>
        </w:rPr>
        <w:t xml:space="preserve">, </w:t>
      </w:r>
      <w:r>
        <w:rPr>
          <w:rFonts w:asciiTheme="minorHAnsi" w:hAnsiTheme="minorHAnsi"/>
          <w:b/>
          <w:sz w:val="20"/>
          <w:szCs w:val="20"/>
        </w:rPr>
        <w:t>QS</w:t>
      </w:r>
      <w:r>
        <w:rPr>
          <w:rFonts w:asciiTheme="minorHAnsi" w:hAnsiTheme="minorHAnsi"/>
          <w:sz w:val="20"/>
          <w:szCs w:val="20"/>
        </w:rPr>
        <w:t xml:space="preserve">) względem kosztu bieżącego netto </w:t>
      </w:r>
      <w:r>
        <w:rPr>
          <w:rFonts w:asciiTheme="minorHAnsi" w:hAnsiTheme="minorHAnsi"/>
          <w:b/>
          <w:sz w:val="20"/>
          <w:szCs w:val="20"/>
        </w:rPr>
        <w:t>(</w:t>
      </w:r>
      <w:proofErr w:type="spellStart"/>
      <w:r>
        <w:rPr>
          <w:rFonts w:asciiTheme="minorHAnsi" w:hAnsiTheme="minorHAnsi"/>
          <w:b/>
          <w:sz w:val="20"/>
          <w:szCs w:val="20"/>
        </w:rPr>
        <w:t>NetPresentCost</w:t>
      </w:r>
      <w:proofErr w:type="spellEnd"/>
      <w:r>
        <w:rPr>
          <w:rFonts w:asciiTheme="minorHAnsi" w:hAnsiTheme="minorHAnsi"/>
          <w:b/>
          <w:sz w:val="20"/>
          <w:szCs w:val="20"/>
        </w:rPr>
        <w:t>, NPC)</w:t>
      </w:r>
      <w:r>
        <w:rPr>
          <w:rFonts w:asciiTheme="minorHAnsi" w:hAnsiTheme="minorHAnsi"/>
          <w:sz w:val="20"/>
          <w:szCs w:val="20"/>
        </w:rPr>
        <w:t xml:space="preserve"> jest zbyt trudna, można ocenić współczynnik efektywności kosztowej:</w:t>
      </w:r>
    </w:p>
    <w:p w14:paraId="415FEFE2" w14:textId="77777777" w:rsidR="00D809B5" w:rsidRPr="00723FC2" w:rsidRDefault="00D809B5" w:rsidP="00D809B5">
      <w:pPr>
        <w:pStyle w:val="Zwykytekst"/>
        <w:ind w:left="720"/>
        <w:jc w:val="both"/>
        <w:rPr>
          <w:rFonts w:asciiTheme="minorHAnsi" w:hAnsiTheme="minorHAnsi" w:cstheme="minorHAnsi"/>
          <w:sz w:val="20"/>
          <w:szCs w:val="20"/>
        </w:rPr>
      </w:pPr>
    </w:p>
    <w:p w14:paraId="1882900A" w14:textId="77777777" w:rsidR="00D809B5" w:rsidRPr="00723FC2" w:rsidRDefault="00D809B5" w:rsidP="00D809B5">
      <w:pPr>
        <w:pStyle w:val="Zwykytekst"/>
        <w:ind w:left="720"/>
        <w:jc w:val="both"/>
        <w:rPr>
          <w:rFonts w:asciiTheme="minorHAnsi" w:hAnsiTheme="minorHAnsi" w:cstheme="minorHAnsi"/>
          <w:sz w:val="20"/>
          <w:szCs w:val="20"/>
        </w:rPr>
      </w:pPr>
      <w:r>
        <w:rPr>
          <w:rFonts w:asciiTheme="minorHAnsi" w:hAnsiTheme="minorHAnsi"/>
          <w:b/>
          <w:i/>
          <w:color w:val="4F6228"/>
          <w:sz w:val="20"/>
          <w:szCs w:val="20"/>
        </w:rPr>
        <w:t>NPC-</w:t>
      </w:r>
      <w:proofErr w:type="spellStart"/>
      <w:r>
        <w:rPr>
          <w:rFonts w:asciiTheme="minorHAnsi" w:hAnsiTheme="minorHAnsi"/>
          <w:b/>
          <w:i/>
          <w:color w:val="4F6228"/>
          <w:sz w:val="20"/>
          <w:szCs w:val="20"/>
        </w:rPr>
        <w:t>option</w:t>
      </w:r>
      <w:proofErr w:type="spellEnd"/>
      <w:r>
        <w:rPr>
          <w:rFonts w:asciiTheme="minorHAnsi" w:hAnsiTheme="minorHAnsi"/>
          <w:b/>
          <w:i/>
          <w:color w:val="4F6228"/>
          <w:sz w:val="20"/>
          <w:szCs w:val="20"/>
        </w:rPr>
        <w:t xml:space="preserve"> / QS-</w:t>
      </w:r>
      <w:proofErr w:type="spellStart"/>
      <w:r>
        <w:rPr>
          <w:rFonts w:asciiTheme="minorHAnsi" w:hAnsiTheme="minorHAnsi"/>
          <w:b/>
          <w:i/>
          <w:color w:val="4F6228"/>
          <w:sz w:val="20"/>
          <w:szCs w:val="20"/>
        </w:rPr>
        <w:t>option</w:t>
      </w:r>
      <w:proofErr w:type="spellEnd"/>
      <w:r>
        <w:rPr>
          <w:rFonts w:asciiTheme="minorHAnsi" w:hAnsiTheme="minorHAnsi"/>
          <w:sz w:val="20"/>
          <w:szCs w:val="20"/>
        </w:rPr>
        <w:t xml:space="preserve"> </w:t>
      </w:r>
    </w:p>
    <w:p w14:paraId="63DC886D" w14:textId="77777777" w:rsidR="00D809B5" w:rsidRPr="00723FC2" w:rsidRDefault="00D809B5" w:rsidP="00D809B5">
      <w:pPr>
        <w:pStyle w:val="Zwykytekst"/>
        <w:ind w:left="720"/>
        <w:jc w:val="both"/>
        <w:rPr>
          <w:rFonts w:asciiTheme="minorHAnsi" w:hAnsiTheme="minorHAnsi" w:cstheme="minorHAnsi"/>
          <w:sz w:val="20"/>
          <w:szCs w:val="20"/>
        </w:rPr>
      </w:pPr>
    </w:p>
    <w:p w14:paraId="1E6AB1AA" w14:textId="77777777" w:rsidR="00D809B5" w:rsidRPr="00723FC2" w:rsidRDefault="00D809B5" w:rsidP="00D809B5">
      <w:pPr>
        <w:pStyle w:val="Zwykytekst"/>
        <w:ind w:left="720"/>
        <w:jc w:val="both"/>
        <w:rPr>
          <w:rFonts w:asciiTheme="minorHAnsi" w:hAnsiTheme="minorHAnsi" w:cstheme="minorHAnsi"/>
          <w:sz w:val="20"/>
          <w:szCs w:val="20"/>
        </w:rPr>
      </w:pPr>
      <w:r>
        <w:rPr>
          <w:rFonts w:asciiTheme="minorHAnsi" w:hAnsiTheme="minorHAnsi"/>
          <w:sz w:val="20"/>
          <w:szCs w:val="20"/>
        </w:rPr>
        <w:t xml:space="preserve">a następnie porównać przyrostowe różnice NPC/QS pomiędzy wariantami. </w:t>
      </w:r>
    </w:p>
    <w:p w14:paraId="7E2E8818" w14:textId="77777777" w:rsidR="00D809B5" w:rsidRPr="001C1FE3" w:rsidRDefault="00D809B5" w:rsidP="00D809B5">
      <w:pPr>
        <w:pStyle w:val="Akapitzlist"/>
        <w:jc w:val="both"/>
        <w:rPr>
          <w:rFonts w:asciiTheme="minorHAnsi" w:hAnsiTheme="minorHAnsi" w:cstheme="minorHAnsi"/>
          <w:sz w:val="20"/>
          <w:szCs w:val="20"/>
        </w:rPr>
      </w:pPr>
    </w:p>
    <w:p w14:paraId="5A27E98B" w14:textId="77777777" w:rsidR="00D809B5" w:rsidRPr="00723FC2" w:rsidRDefault="00D809B5" w:rsidP="00D809B5">
      <w:pPr>
        <w:pStyle w:val="Zwykytekst"/>
        <w:ind w:left="720"/>
        <w:jc w:val="both"/>
        <w:rPr>
          <w:rFonts w:asciiTheme="minorHAnsi" w:hAnsiTheme="minorHAnsi" w:cstheme="minorHAnsi"/>
          <w:i/>
          <w:sz w:val="20"/>
          <w:szCs w:val="20"/>
        </w:rPr>
      </w:pPr>
      <w:r>
        <w:rPr>
          <w:rFonts w:asciiTheme="minorHAnsi" w:hAnsiTheme="minorHAnsi"/>
          <w:i/>
          <w:sz w:val="20"/>
          <w:szCs w:val="20"/>
        </w:rPr>
        <w:t xml:space="preserve">Warianty zdominowane można wyeliminować (wariant zdominowany to taki, w którym </w:t>
      </w:r>
      <w:r>
        <w:rPr>
          <w:rFonts w:asciiTheme="minorHAnsi" w:hAnsiTheme="minorHAnsi"/>
          <w:i/>
          <w:sz w:val="20"/>
          <w:szCs w:val="20"/>
        </w:rPr>
        <w:sym w:font="Symbol" w:char="F044"/>
      </w:r>
      <w:r>
        <w:rPr>
          <w:rFonts w:asciiTheme="minorHAnsi" w:hAnsiTheme="minorHAnsi"/>
          <w:i/>
          <w:sz w:val="20"/>
          <w:szCs w:val="20"/>
        </w:rPr>
        <w:t xml:space="preserve">QS jest ujemny, a </w:t>
      </w:r>
      <w:r>
        <w:rPr>
          <w:rFonts w:asciiTheme="minorHAnsi" w:hAnsiTheme="minorHAnsi"/>
          <w:i/>
          <w:sz w:val="20"/>
          <w:szCs w:val="20"/>
        </w:rPr>
        <w:sym w:font="Symbol" w:char="F044"/>
      </w:r>
      <w:r>
        <w:rPr>
          <w:rFonts w:asciiTheme="minorHAnsi" w:hAnsiTheme="minorHAnsi"/>
          <w:i/>
          <w:sz w:val="20"/>
          <w:szCs w:val="20"/>
        </w:rPr>
        <w:t xml:space="preserve">NPC dodatni względem do innego wariantu, tj. w oczywisty sposób gorszy). </w:t>
      </w:r>
    </w:p>
    <w:p w14:paraId="483757D5" w14:textId="77777777" w:rsidR="00D809B5" w:rsidRPr="00723FC2" w:rsidRDefault="00D809B5" w:rsidP="00D809B5">
      <w:pPr>
        <w:pStyle w:val="Zwykytekst"/>
        <w:ind w:left="720"/>
        <w:jc w:val="both"/>
        <w:rPr>
          <w:rFonts w:asciiTheme="minorHAnsi" w:hAnsiTheme="minorHAnsi" w:cstheme="minorHAnsi"/>
          <w:i/>
          <w:sz w:val="20"/>
          <w:szCs w:val="20"/>
        </w:rPr>
      </w:pPr>
    </w:p>
    <w:p w14:paraId="0E315428" w14:textId="4A25243C" w:rsidR="00D809B5" w:rsidRPr="001044F4" w:rsidRDefault="00D809B5" w:rsidP="00D809B5">
      <w:pPr>
        <w:pStyle w:val="Zwykytekst"/>
        <w:ind w:left="720"/>
        <w:jc w:val="both"/>
        <w:rPr>
          <w:rFonts w:asciiTheme="minorHAnsi" w:hAnsiTheme="minorHAnsi" w:cstheme="minorHAnsi"/>
          <w:i/>
          <w:sz w:val="20"/>
          <w:szCs w:val="20"/>
        </w:rPr>
      </w:pPr>
      <w:r>
        <w:rPr>
          <w:rFonts w:asciiTheme="minorHAnsi" w:hAnsiTheme="minorHAnsi"/>
          <w:i/>
          <w:sz w:val="20"/>
          <w:szCs w:val="20"/>
        </w:rPr>
        <w:t>Wybór pomiędzy wariantami niezdominowanymi (</w:t>
      </w:r>
      <w:r w:rsidR="001675E3">
        <w:rPr>
          <w:rFonts w:asciiTheme="minorHAnsi" w:hAnsiTheme="minorHAnsi"/>
          <w:i/>
          <w:sz w:val="20"/>
          <w:szCs w:val="20"/>
        </w:rPr>
        <w:t xml:space="preserve">gdzie </w:t>
      </w:r>
      <w:r>
        <w:rPr>
          <w:rFonts w:asciiTheme="minorHAnsi" w:hAnsiTheme="minorHAnsi"/>
          <w:i/>
          <w:sz w:val="20"/>
          <w:szCs w:val="20"/>
        </w:rPr>
        <w:t xml:space="preserve">zarówno </w:t>
      </w:r>
      <w:r>
        <w:rPr>
          <w:rFonts w:asciiTheme="minorHAnsi" w:hAnsiTheme="minorHAnsi"/>
          <w:i/>
          <w:sz w:val="20"/>
          <w:szCs w:val="20"/>
        </w:rPr>
        <w:sym w:font="Symbol" w:char="F044"/>
      </w:r>
      <w:r>
        <w:rPr>
          <w:rFonts w:asciiTheme="minorHAnsi" w:hAnsiTheme="minorHAnsi"/>
          <w:i/>
          <w:sz w:val="20"/>
          <w:szCs w:val="20"/>
        </w:rPr>
        <w:t xml:space="preserve">QS, jak i  </w:t>
      </w:r>
      <w:r>
        <w:rPr>
          <w:rFonts w:asciiTheme="minorHAnsi" w:hAnsiTheme="minorHAnsi"/>
          <w:i/>
          <w:sz w:val="20"/>
          <w:szCs w:val="20"/>
        </w:rPr>
        <w:sym w:font="Symbol" w:char="F044"/>
      </w:r>
      <w:r>
        <w:rPr>
          <w:rFonts w:asciiTheme="minorHAnsi" w:hAnsiTheme="minorHAnsi"/>
          <w:i/>
          <w:sz w:val="20"/>
          <w:szCs w:val="20"/>
        </w:rPr>
        <w:t xml:space="preserve">NPC są ujemne lub zarówno </w:t>
      </w:r>
      <w:r>
        <w:rPr>
          <w:rFonts w:asciiTheme="minorHAnsi" w:hAnsiTheme="minorHAnsi"/>
          <w:i/>
          <w:sz w:val="20"/>
          <w:szCs w:val="20"/>
        </w:rPr>
        <w:sym w:font="Symbol" w:char="F044"/>
      </w:r>
      <w:r>
        <w:rPr>
          <w:rFonts w:asciiTheme="minorHAnsi" w:hAnsiTheme="minorHAnsi"/>
          <w:i/>
          <w:sz w:val="20"/>
          <w:szCs w:val="20"/>
        </w:rPr>
        <w:t xml:space="preserve">QS, jak i </w:t>
      </w:r>
      <w:r>
        <w:rPr>
          <w:rFonts w:asciiTheme="minorHAnsi" w:hAnsiTheme="minorHAnsi"/>
          <w:i/>
          <w:sz w:val="20"/>
          <w:szCs w:val="20"/>
        </w:rPr>
        <w:sym w:font="Symbol" w:char="F044"/>
      </w:r>
      <w:r>
        <w:rPr>
          <w:rFonts w:asciiTheme="minorHAnsi" w:hAnsiTheme="minorHAnsi"/>
          <w:i/>
          <w:sz w:val="20"/>
          <w:szCs w:val="20"/>
        </w:rPr>
        <w:t>NPC są dodatnie) jest znacznie trudniej uzasadnić (jakości nie przypisano żadnej wagi!) i może wystąpić konieczność cofnięcia się do punktu i) i oceny, jak istotna jest dla nas jakość.</w:t>
      </w:r>
    </w:p>
    <w:p w14:paraId="11603DD9" w14:textId="77777777" w:rsidR="00D809B5" w:rsidRPr="001C1FE3" w:rsidRDefault="00D809B5" w:rsidP="00466DE6">
      <w:pPr>
        <w:spacing w:before="120" w:after="120"/>
        <w:rPr>
          <w:rFonts w:asciiTheme="minorHAnsi" w:hAnsiTheme="minorHAnsi" w:cstheme="minorHAnsi"/>
          <w:sz w:val="20"/>
          <w:szCs w:val="20"/>
        </w:rPr>
      </w:pPr>
    </w:p>
    <w:sectPr w:rsidR="00D809B5" w:rsidRPr="001C1FE3" w:rsidSect="002E07D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6AE72" w14:textId="77777777" w:rsidR="009C5034" w:rsidRDefault="009C5034" w:rsidP="008E08EE">
      <w:r>
        <w:separator/>
      </w:r>
    </w:p>
  </w:endnote>
  <w:endnote w:type="continuationSeparator" w:id="0">
    <w:p w14:paraId="29429CCC" w14:textId="77777777" w:rsidR="009C5034" w:rsidRDefault="009C5034" w:rsidP="008E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Narrow,Bold">
    <w:altName w:val="Arial Narrow"/>
    <w:panose1 w:val="00000000000000000000"/>
    <w:charset w:val="00"/>
    <w:family w:val="roman"/>
    <w:notTrueType/>
    <w:pitch w:val="default"/>
    <w:sig w:usb0="00000003" w:usb1="00000000" w:usb2="00000000" w:usb3="00000000" w:csb0="00000001" w:csb1="00000000"/>
  </w:font>
  <w:font w:name="Polo">
    <w:altName w:val="Times New Roman"/>
    <w:charset w:val="00"/>
    <w:family w:val="auto"/>
    <w:pitch w:val="variable"/>
    <w:sig w:usb0="00000001" w:usb1="0000205B" w:usb2="00000000" w:usb3="00000000" w:csb0="00000013"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F875" w14:textId="77777777" w:rsidR="002340F8" w:rsidRDefault="002340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008811"/>
      <w:docPartObj>
        <w:docPartGallery w:val="Page Numbers (Bottom of Page)"/>
        <w:docPartUnique/>
      </w:docPartObj>
    </w:sdtPr>
    <w:sdtEndPr/>
    <w:sdtContent>
      <w:p w14:paraId="42AC99B8" w14:textId="3B5CF89A" w:rsidR="002340F8" w:rsidRPr="004A3548" w:rsidRDefault="002340F8" w:rsidP="00775C5D">
        <w:pPr>
          <w:pStyle w:val="Stopka"/>
          <w:tabs>
            <w:tab w:val="clear" w:pos="9072"/>
            <w:tab w:val="right" w:pos="9639"/>
          </w:tabs>
          <w:ind w:right="-1"/>
          <w:rPr>
            <w:rFonts w:ascii="Arial Narrow" w:hAnsi="Arial Narrow"/>
            <w:i/>
            <w:noProof/>
            <w:sz w:val="16"/>
          </w:rPr>
        </w:pPr>
        <w:r>
          <w:t xml:space="preserve">  </w:t>
        </w:r>
        <w:r>
          <w:rPr>
            <w:rFonts w:ascii="Arial Narrow" w:hAnsi="Arial Narrow"/>
            <w:i/>
            <w:sz w:val="16"/>
          </w:rPr>
          <w:t>Niebieska księga – Sektor kolejowy – Infrastruktura kolejowa</w:t>
        </w:r>
        <w:r>
          <w:rPr>
            <w:rFonts w:ascii="Arial Narrow" w:hAnsi="Arial Narrow"/>
            <w:i/>
            <w:sz w:val="16"/>
          </w:rPr>
          <w:tab/>
        </w:r>
        <w:r w:rsidRPr="004A3548">
          <w:rPr>
            <w:rFonts w:ascii="Arial Narrow" w:hAnsi="Arial Narrow"/>
            <w:i/>
            <w:sz w:val="16"/>
          </w:rPr>
          <w:fldChar w:fldCharType="begin"/>
        </w:r>
        <w:r w:rsidRPr="004A3548">
          <w:rPr>
            <w:rFonts w:ascii="Arial Narrow" w:hAnsi="Arial Narrow"/>
            <w:i/>
            <w:sz w:val="16"/>
          </w:rPr>
          <w:instrText>PAGE   \* MERGEFORMAT</w:instrText>
        </w:r>
        <w:r w:rsidRPr="004A3548">
          <w:rPr>
            <w:rFonts w:ascii="Arial Narrow" w:hAnsi="Arial Narrow"/>
            <w:i/>
            <w:sz w:val="16"/>
          </w:rPr>
          <w:fldChar w:fldCharType="separate"/>
        </w:r>
        <w:r w:rsidR="003C0FB9">
          <w:rPr>
            <w:rFonts w:ascii="Arial Narrow" w:hAnsi="Arial Narrow"/>
            <w:i/>
            <w:noProof/>
            <w:sz w:val="16"/>
          </w:rPr>
          <w:t>32</w:t>
        </w:r>
        <w:r w:rsidRPr="004A3548">
          <w:rPr>
            <w:rFonts w:ascii="Arial Narrow" w:hAnsi="Arial Narrow"/>
            <w:i/>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F16C" w14:textId="77777777" w:rsidR="002340F8" w:rsidRDefault="002340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673D5" w14:textId="77777777" w:rsidR="009C5034" w:rsidRDefault="009C5034" w:rsidP="008E08EE">
      <w:r>
        <w:separator/>
      </w:r>
    </w:p>
  </w:footnote>
  <w:footnote w:type="continuationSeparator" w:id="0">
    <w:p w14:paraId="76E51721" w14:textId="77777777" w:rsidR="009C5034" w:rsidRDefault="009C5034" w:rsidP="008E08EE">
      <w:r>
        <w:continuationSeparator/>
      </w:r>
    </w:p>
  </w:footnote>
  <w:footnote w:id="1">
    <w:p w14:paraId="23659C5F" w14:textId="1AD85AC9" w:rsidR="002340F8" w:rsidRPr="009D46C0" w:rsidRDefault="002340F8">
      <w:pPr>
        <w:pStyle w:val="Tekstprzypisudolnego"/>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sz w:val="16"/>
          <w:szCs w:val="16"/>
        </w:rPr>
        <w:t xml:space="preserve"> Niektóre podwarianty mogą mieć charakter technologiczny (np. technologia budowy tuneli), inne - bardziej strategiczny (np. warianty lokalizacji stacji lub różne rozwiązania węzła w ramach projektu korytarza transportowego).</w:t>
      </w:r>
    </w:p>
  </w:footnote>
  <w:footnote w:id="2">
    <w:p w14:paraId="34F6E1CC" w14:textId="36B0F094" w:rsidR="002340F8" w:rsidRPr="009D46C0" w:rsidRDefault="002340F8" w:rsidP="004F3ABA">
      <w:pPr>
        <w:pStyle w:val="Tekstprzypisudolnego"/>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sz w:val="16"/>
          <w:szCs w:val="16"/>
        </w:rPr>
        <w:t xml:space="preserve"> Co do zasady dla regionalnego projektu kolejowego można powoływać się na dowolną oficjalną prognozę regionalną / model prognostyczny. Dla projektów o charakterze ogólnokrajowym lub międzynarodowym (np. transport towarowy lub transgraniczna kolej dużych prędkości) lepszym źródłem są oficjalne prognozy krajowe lub europejskie.</w:t>
      </w:r>
    </w:p>
  </w:footnote>
  <w:footnote w:id="3">
    <w:p w14:paraId="0B4FB2BF" w14:textId="28C83180" w:rsidR="002340F8" w:rsidRPr="009D46C0" w:rsidRDefault="002340F8" w:rsidP="00723FC2">
      <w:pPr>
        <w:pStyle w:val="anxnormalZnak"/>
        <w:spacing w:after="120"/>
        <w:ind w:left="0"/>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sz w:val="16"/>
          <w:szCs w:val="16"/>
        </w:rPr>
        <w:t xml:space="preserve"> </w:t>
      </w:r>
      <w:r w:rsidRPr="00403CB8">
        <w:rPr>
          <w:rFonts w:asciiTheme="minorHAnsi" w:hAnsiTheme="minorHAnsi" w:cstheme="minorHAnsi"/>
          <w:sz w:val="16"/>
          <w:szCs w:val="16"/>
        </w:rPr>
        <w:t>Dla projektów związanych z kolejową obsługą dużych miast, z ruchu regionalnego należy wyodrębnić wielkości ruchu aglomeracyjnego (jeśli jest to możliwe na podstawie dostępnych danych).</w:t>
      </w:r>
    </w:p>
  </w:footnote>
  <w:footnote w:id="4">
    <w:p w14:paraId="530450E6" w14:textId="0D997D5D" w:rsidR="002340F8" w:rsidRPr="009D46C0" w:rsidRDefault="002340F8" w:rsidP="007C0D47">
      <w:pPr>
        <w:pStyle w:val="Tekstprzypisudolnego"/>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sz w:val="16"/>
          <w:szCs w:val="16"/>
        </w:rPr>
        <w:t xml:space="preserve"> Niniejszy rozdział koncentruje się głównie na transporcie pasażerskim (chociaż podstawowe zasady pozostają w mocy również dla przewozów towarowych). Bardziej szczegółowe wytyczne dotyczące transportu towarowego można znaleźć w dokumencie JASPERS Appraisal Guidance (Transport) Guidance on Appraising Economic Impacts of Rail Freight Measures.</w:t>
      </w:r>
    </w:p>
  </w:footnote>
  <w:footnote w:id="5">
    <w:p w14:paraId="3333B8FA" w14:textId="3AD6529E" w:rsidR="002340F8" w:rsidRPr="009D46C0" w:rsidRDefault="002340F8">
      <w:pPr>
        <w:pStyle w:val="Tekstprzypisudolnego"/>
      </w:pPr>
      <w:r>
        <w:rPr>
          <w:rFonts w:asciiTheme="minorHAnsi" w:hAnsiTheme="minorHAnsi" w:cstheme="minorHAnsi"/>
          <w:spacing w:val="-3"/>
          <w:sz w:val="16"/>
          <w:szCs w:val="16"/>
          <w:vertAlign w:val="superscript"/>
          <w:lang w:val="en-GB"/>
        </w:rPr>
        <w:footnoteRef/>
      </w:r>
      <w:r>
        <w:rPr>
          <w:rFonts w:asciiTheme="minorHAnsi" w:hAnsiTheme="minorHAnsi"/>
          <w:sz w:val="16"/>
          <w:szCs w:val="16"/>
        </w:rPr>
        <w:t xml:space="preserve"> Niniejsze wytyczne mają znaczenie nie tylko dla modelowania popytu i można się do nich odnieść w innych częściach niniejszego rozdziału, jak również bardziej ogólnie, dla oceny korzyści ekonomicznych z kolejowego transportu towarowego.</w:t>
      </w:r>
    </w:p>
  </w:footnote>
  <w:footnote w:id="6">
    <w:p w14:paraId="607C3604" w14:textId="169161B4" w:rsidR="002340F8" w:rsidRPr="009D46C0" w:rsidRDefault="002340F8" w:rsidP="00723FC2">
      <w:pPr>
        <w:pStyle w:val="anxnormalZnak"/>
        <w:spacing w:after="120"/>
        <w:ind w:left="0"/>
        <w:rPr>
          <w:rFonts w:asciiTheme="minorHAnsi" w:hAnsiTheme="minorHAnsi" w:cstheme="minorHAnsi"/>
          <w:spacing w:val="-3"/>
          <w:sz w:val="16"/>
          <w:szCs w:val="16"/>
          <w:vertAlign w:val="subscript"/>
        </w:rPr>
      </w:pPr>
      <w:r>
        <w:rPr>
          <w:rStyle w:val="Odwoanieprzypisudolnego"/>
          <w:rFonts w:asciiTheme="minorHAnsi" w:hAnsiTheme="minorHAnsi" w:cstheme="minorHAnsi"/>
          <w:sz w:val="16"/>
          <w:szCs w:val="16"/>
        </w:rPr>
        <w:footnoteRef/>
      </w:r>
      <w:r>
        <w:rPr>
          <w:rFonts w:asciiTheme="minorHAnsi" w:hAnsiTheme="minorHAnsi"/>
          <w:sz w:val="16"/>
          <w:szCs w:val="16"/>
        </w:rPr>
        <w:t xml:space="preserve"> http://www.jaspersnetwork.org/plugins/servlet/documentRepository/searchDocument?resourceType=JASPERS%20Working%20Papers</w:t>
      </w:r>
    </w:p>
  </w:footnote>
  <w:footnote w:id="7">
    <w:p w14:paraId="3AF33393" w14:textId="5C97D8B0" w:rsidR="002340F8" w:rsidRPr="009D46C0" w:rsidRDefault="002340F8" w:rsidP="005B4DF7">
      <w:pPr>
        <w:pStyle w:val="Tekstprzypisudolnego"/>
        <w:rPr>
          <w:rFonts w:asciiTheme="minorHAnsi" w:hAnsiTheme="minorHAnsi" w:cstheme="minorHAnsi"/>
          <w:i/>
          <w:sz w:val="16"/>
          <w:szCs w:val="16"/>
        </w:rPr>
      </w:pPr>
      <w:r>
        <w:rPr>
          <w:rStyle w:val="Odwoanieprzypisudolnego"/>
          <w:rFonts w:asciiTheme="minorHAnsi" w:hAnsiTheme="minorHAnsi" w:cstheme="minorHAnsi"/>
          <w:sz w:val="16"/>
          <w:szCs w:val="16"/>
        </w:rPr>
        <w:footnoteRef/>
      </w:r>
      <w:r>
        <w:rPr>
          <w:rFonts w:asciiTheme="minorHAnsi" w:hAnsiTheme="minorHAnsi"/>
          <w:sz w:val="16"/>
          <w:szCs w:val="16"/>
        </w:rPr>
        <w:t xml:space="preserve"> Jako minimum należy rozróżnić stałe ładunki masowe, płynne ładunki masowe, ładunki skonteneryzowane i ładunki ogólne (nieskonteneryzowane).</w:t>
      </w:r>
    </w:p>
  </w:footnote>
  <w:footnote w:id="8">
    <w:p w14:paraId="76871F9A" w14:textId="77777777" w:rsidR="002340F8" w:rsidRPr="009D46C0" w:rsidRDefault="002340F8" w:rsidP="00212BA3">
      <w:pPr>
        <w:pStyle w:val="Tekstprzypisudolnego"/>
        <w:jc w:val="both"/>
        <w:rPr>
          <w:rFonts w:asciiTheme="minorHAnsi" w:hAnsiTheme="minorHAnsi" w:cstheme="minorHAnsi"/>
          <w:sz w:val="16"/>
          <w:szCs w:val="16"/>
        </w:rPr>
      </w:pPr>
      <w:r>
        <w:rPr>
          <w:rStyle w:val="Odwoanieprzypisudolnego"/>
          <w:rFonts w:asciiTheme="minorHAnsi" w:hAnsiTheme="minorHAnsi" w:cstheme="minorHAnsi"/>
          <w:sz w:val="16"/>
          <w:szCs w:val="16"/>
          <w:lang w:val="en-GB"/>
        </w:rPr>
        <w:footnoteRef/>
      </w:r>
      <w:r>
        <w:rPr>
          <w:rFonts w:asciiTheme="minorHAnsi" w:hAnsiTheme="minorHAnsi"/>
          <w:sz w:val="16"/>
          <w:szCs w:val="16"/>
        </w:rPr>
        <w:t xml:space="preserve"> Zapis ten pozostaje niezależny od prawa Beneficjenta do ubiegania się o dofinansowanie określonej części nieprzewidywalnych wydatków, zgodnie z regulaminem danego funduszu/funduszu operacyjnego oraz innymi przepisami, pod warunkiem przedstawienia odpowiedniego uzasadnienia dla ww. nieprzewidywalnych wydatków. </w:t>
      </w:r>
    </w:p>
  </w:footnote>
  <w:footnote w:id="9">
    <w:p w14:paraId="38D45161" w14:textId="77777777" w:rsidR="002340F8" w:rsidRPr="009D46C0" w:rsidRDefault="002340F8" w:rsidP="00212BA3">
      <w:pPr>
        <w:pStyle w:val="Tekstprzypisudolnego"/>
        <w:jc w:val="both"/>
        <w:rPr>
          <w:rFonts w:asciiTheme="minorHAnsi" w:hAnsiTheme="minorHAnsi" w:cstheme="minorHAnsi"/>
          <w:sz w:val="16"/>
          <w:szCs w:val="16"/>
        </w:rPr>
      </w:pPr>
      <w:r>
        <w:rPr>
          <w:rStyle w:val="Odwoanieprzypisudolnego"/>
          <w:rFonts w:asciiTheme="minorHAnsi" w:hAnsiTheme="minorHAnsi" w:cstheme="minorHAnsi"/>
          <w:sz w:val="16"/>
          <w:szCs w:val="16"/>
          <w:lang w:val="en-GB"/>
        </w:rPr>
        <w:footnoteRef/>
      </w:r>
      <w:r>
        <w:t xml:space="preserve"> </w:t>
      </w:r>
      <w:r>
        <w:rPr>
          <w:rFonts w:asciiTheme="minorHAnsi" w:hAnsiTheme="minorHAnsi"/>
          <w:sz w:val="16"/>
          <w:szCs w:val="16"/>
        </w:rPr>
        <w:t>Co do zasady zaleca się stosowanie podejścia polegającego na uśrednieniu kosztów remontów występujących w odstępach kilku lat do wielkości rocznych, w szczególności w przypadku beneficjentów, którzy zarządzają znaczącą długością sieci kolejowej. W przypadku beneficjentów, których przedmiotem działalności jest wyłącznie zarządzanie projektem (SPV) zasadne może być przygotowanie bardziej szczegółowego harmonogramu rzeczowo-finansowego utrzymania i remontów i wykazywanie wydatków z tego tytułu w faktycznych latach ich wystąpienia.</w:t>
      </w:r>
    </w:p>
  </w:footnote>
  <w:footnote w:id="10">
    <w:p w14:paraId="71F95923" w14:textId="753DD99A" w:rsidR="002340F8" w:rsidRPr="009D46C0" w:rsidRDefault="002340F8" w:rsidP="00A674CE">
      <w:pPr>
        <w:pStyle w:val="Tekstprzypisudolnego"/>
        <w:jc w:val="both"/>
        <w:rPr>
          <w:rFonts w:asciiTheme="minorHAnsi" w:hAnsiTheme="minorHAnsi" w:cstheme="minorHAnsi"/>
          <w:sz w:val="16"/>
          <w:szCs w:val="16"/>
        </w:rPr>
      </w:pPr>
      <w:r>
        <w:rPr>
          <w:rStyle w:val="Odwoanieprzypisudolnego"/>
          <w:rFonts w:asciiTheme="minorHAnsi" w:hAnsiTheme="minorHAnsi" w:cstheme="minorHAnsi"/>
          <w:sz w:val="16"/>
          <w:szCs w:val="16"/>
          <w:lang w:val="en-GB"/>
        </w:rPr>
        <w:footnoteRef/>
      </w:r>
      <w:r>
        <w:rPr>
          <w:rFonts w:asciiTheme="minorHAnsi" w:hAnsiTheme="minorHAnsi"/>
          <w:sz w:val="16"/>
          <w:szCs w:val="16"/>
        </w:rPr>
        <w:t xml:space="preserve"> Kluczowe znaczenie ma zachowanie spójności i przeliczenie wszystkich wartości na wartości realne dla przyjętego roku odniesienia. Ponadto, co do zasady, indeksacji nie stosuje się do przepływów poniesionych przed rokiem referencyjnym, chyba że przepisy krajowe stanowią inaczej. Oznacza to, że np. nakłady inwestycyjne poniesione przed rokiem odniesienia, dla których przedstawiane są wartości realne, nie będą podlegały indeksacji w górę i zostaną uznane w kwocie nominalnej w pierwszym roku analizy.</w:t>
      </w:r>
    </w:p>
  </w:footnote>
  <w:footnote w:id="11">
    <w:p w14:paraId="562AF232" w14:textId="6D4F2CC0" w:rsidR="002340F8" w:rsidRPr="009D46C0" w:rsidRDefault="002340F8">
      <w:pPr>
        <w:pStyle w:val="Tekstprzypisudolnego"/>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sz w:val="16"/>
          <w:szCs w:val="16"/>
        </w:rPr>
        <w:t xml:space="preserve"> Dla tej kategorii należy zapoznać się z odpowiednimi rozdziałami Niebieskiej Księgi - Infrastruktura Drogowa, rozdział 2.1.6, lub Niebieskiej Księgi - Transport Publiczny, rozdział 2.2.6. Zakłada się, że korzyści dla transportu kolejowego wynikające ze zmniejszenia oddziaływania hałasu są zgodne z wytycznymi dotyczącymi dróg/transportu publicznego. </w:t>
      </w:r>
    </w:p>
  </w:footnote>
  <w:footnote w:id="12">
    <w:p w14:paraId="4405772E" w14:textId="77777777" w:rsidR="002340F8" w:rsidRPr="009D46C0" w:rsidRDefault="002340F8" w:rsidP="00787892">
      <w:pPr>
        <w:pStyle w:val="Tekstprzypisudolnego"/>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sz w:val="16"/>
          <w:szCs w:val="16"/>
        </w:rPr>
        <w:t xml:space="preserve"> Dane wejściowe do analizy ekonomicznej stanowiące podstawę do modelowania popytu mogą być zagregowane w różnym stopniu, ale dane wyjściowe z modelu powinny być zagregowane lub zdezagregowane do tych 3 kategorii</w:t>
      </w:r>
    </w:p>
  </w:footnote>
  <w:footnote w:id="13">
    <w:p w14:paraId="20BA040B" w14:textId="26CD0531" w:rsidR="002340F8" w:rsidRPr="009D46C0" w:rsidRDefault="002340F8" w:rsidP="00787892">
      <w:pPr>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sz w:val="16"/>
          <w:szCs w:val="16"/>
        </w:rPr>
        <w:t xml:space="preserve"> </w:t>
      </w:r>
      <w:r>
        <w:rPr>
          <w:rFonts w:asciiTheme="minorHAnsi" w:hAnsiTheme="minorHAnsi"/>
          <w:snapToGrid w:val="0"/>
          <w:sz w:val="16"/>
          <w:szCs w:val="16"/>
        </w:rPr>
        <w:t>Eksport danych dotyczących czasu podróży z sieciowych modeli transportu jest zwykle wykonywany poprzez pomnożenie macierzy wielkości popytu dla miejsca początku-końca podróży przez macierz czasów podróży w z miejsca początku do miejsca końca podróży. Ważne jest, aby macierz popytu dla wariantu bezinwestycyjnego (ruch istniejący) stanowiła podstawę do obliczenia całkowitego czasu podróży zarówno dla wariantu bezinwestycyjnego, jak i inwestycyjnego.</w:t>
      </w:r>
    </w:p>
  </w:footnote>
  <w:footnote w:id="14">
    <w:p w14:paraId="1B39D5CB" w14:textId="52FDE385" w:rsidR="002340F8" w:rsidRPr="009D46C0" w:rsidRDefault="002340F8" w:rsidP="00787892">
      <w:pPr>
        <w:spacing w:before="120" w:after="120"/>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sz w:val="16"/>
          <w:szCs w:val="16"/>
        </w:rPr>
        <w:t xml:space="preserve"> Konieczną liczbę pasażerów wsiadających można oszacować na podstawie danych o ruchu na stacjach kolejowych uzyskanych z sieciowego modelu transportowego. Jeśli nie pochodzą one z modelu transportowego, wówczas łączną liczbę pasażerów wsiadających można oszacować na podstawie badań ankietowych lub - w miarę dostępności - danych dotyczących sprzedaży biletów od operatorów; można też wnioskować do konsultanta o przeprowadzenie konkretnych badań na potrzeby projektu.</w:t>
      </w:r>
    </w:p>
  </w:footnote>
  <w:footnote w:id="15">
    <w:p w14:paraId="14CB7E47" w14:textId="5AA06C01" w:rsidR="002340F8" w:rsidRPr="009D46C0" w:rsidRDefault="002340F8" w:rsidP="00787892">
      <w:pPr>
        <w:pStyle w:val="Tekstprzypisudolnego"/>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sz w:val="16"/>
          <w:szCs w:val="16"/>
        </w:rPr>
        <w:t xml:space="preserve"> J</w:t>
      </w:r>
      <w:r>
        <w:rPr>
          <w:rFonts w:asciiTheme="minorHAnsi" w:hAnsiTheme="minorHAnsi"/>
          <w:snapToGrid/>
          <w:sz w:val="16"/>
          <w:szCs w:val="16"/>
        </w:rPr>
        <w:t>eśli okres międzyobsługowy nie jest stały, dla uproszczenia można przyjąć średni okres międzyobsługowy dla godzin szczytu i okresu poza szczytem</w:t>
      </w:r>
    </w:p>
  </w:footnote>
  <w:footnote w:id="16">
    <w:p w14:paraId="5DB81FBD" w14:textId="106FD1C0" w:rsidR="002340F8" w:rsidRPr="009D46C0" w:rsidRDefault="002340F8" w:rsidP="004A2C07">
      <w:pPr>
        <w:spacing w:before="120" w:after="120"/>
        <w:jc w:val="both"/>
        <w:rPr>
          <w:rFonts w:asciiTheme="minorHAnsi" w:hAnsiTheme="minorHAnsi" w:cstheme="minorHAnsi"/>
          <w:sz w:val="16"/>
          <w:szCs w:val="16"/>
        </w:rPr>
      </w:pPr>
      <w:r>
        <w:rPr>
          <w:rStyle w:val="Odwoanieprzypisudolnego"/>
          <w:rFonts w:asciiTheme="minorHAnsi" w:hAnsiTheme="minorHAnsi" w:cstheme="minorHAnsi"/>
          <w:snapToGrid w:val="0"/>
          <w:sz w:val="16"/>
          <w:szCs w:val="16"/>
          <w:lang w:val="en-US"/>
        </w:rPr>
        <w:footnoteRef/>
      </w:r>
      <w:r>
        <w:rPr>
          <w:rStyle w:val="Odwoanieprzypisudolnego"/>
          <w:rFonts w:asciiTheme="minorHAnsi" w:hAnsiTheme="minorHAnsi"/>
          <w:snapToGrid w:val="0"/>
          <w:sz w:val="16"/>
          <w:szCs w:val="16"/>
          <w:vertAlign w:val="baseline"/>
        </w:rPr>
        <w:t xml:space="preserve"> </w:t>
      </w:r>
      <w:r>
        <w:rPr>
          <w:rStyle w:val="Odwoanieprzypisudolnego"/>
          <w:rFonts w:asciiTheme="minorHAnsi" w:hAnsiTheme="minorHAnsi"/>
          <w:sz w:val="16"/>
          <w:szCs w:val="16"/>
          <w:vertAlign w:val="baseline"/>
        </w:rPr>
        <w:t>Dla okresu bezobsługowego poniżej 10</w:t>
      </w:r>
      <w:r>
        <w:rPr>
          <w:rFonts w:asciiTheme="minorHAnsi" w:hAnsiTheme="minorHAnsi"/>
          <w:sz w:val="16"/>
          <w:szCs w:val="16"/>
        </w:rPr>
        <w:t> </w:t>
      </w:r>
      <w:r>
        <w:rPr>
          <w:rStyle w:val="Odwoanieprzypisudolnego"/>
          <w:rFonts w:asciiTheme="minorHAnsi" w:hAnsiTheme="minorHAnsi"/>
          <w:sz w:val="16"/>
          <w:szCs w:val="16"/>
          <w:vertAlign w:val="baseline"/>
        </w:rPr>
        <w:t xml:space="preserve">minut większość ludzi dociera na stację losowo, a średni czas oczekiwania wynosi połowę </w:t>
      </w:r>
      <w:r>
        <w:rPr>
          <w:rFonts w:asciiTheme="minorHAnsi" w:hAnsiTheme="minorHAnsi"/>
          <w:sz w:val="16"/>
          <w:szCs w:val="16"/>
        </w:rPr>
        <w:t xml:space="preserve">okresu </w:t>
      </w:r>
      <w:r>
        <w:rPr>
          <w:rStyle w:val="Odwoanieprzypisudolnego"/>
          <w:rFonts w:asciiTheme="minorHAnsi" w:hAnsiTheme="minorHAnsi"/>
          <w:sz w:val="16"/>
          <w:szCs w:val="16"/>
          <w:vertAlign w:val="baseline"/>
        </w:rPr>
        <w:t>ważoną czasem oczekiwania pomnożonym przez 1,5.</w:t>
      </w:r>
    </w:p>
  </w:footnote>
  <w:footnote w:id="17">
    <w:p w14:paraId="7BA68D78" w14:textId="2AE1267D" w:rsidR="002340F8" w:rsidRPr="009D46C0" w:rsidRDefault="002340F8" w:rsidP="004A2C07">
      <w:pPr>
        <w:pStyle w:val="Tekstprzypisudolnego"/>
        <w:rPr>
          <w:rFonts w:asciiTheme="minorHAnsi" w:hAnsiTheme="minorHAnsi" w:cstheme="minorHAnsi"/>
          <w:sz w:val="16"/>
          <w:szCs w:val="16"/>
        </w:rPr>
      </w:pPr>
      <w:r>
        <w:rPr>
          <w:rStyle w:val="Odwoanieprzypisudolnego"/>
          <w:rFonts w:asciiTheme="minorHAnsi" w:hAnsiTheme="minorHAnsi" w:cstheme="minorHAnsi"/>
          <w:sz w:val="16"/>
          <w:szCs w:val="16"/>
        </w:rPr>
        <w:footnoteRef/>
      </w:r>
      <w:r>
        <w:t xml:space="preserve"> </w:t>
      </w:r>
      <w:r w:rsidRPr="00403CB8">
        <w:rPr>
          <w:rStyle w:val="Odwoanieprzypisudolnego"/>
          <w:rFonts w:asciiTheme="minorHAnsi" w:hAnsiTheme="minorHAnsi"/>
          <w:snapToGrid/>
          <w:sz w:val="16"/>
          <w:szCs w:val="16"/>
          <w:vertAlign w:val="baseline"/>
        </w:rPr>
        <w:t>Zob. np. część M3.2 dokumentu TAG wydanego w Wielkiej Brytanii, zawierającego oficjalne wytyczne dotyczące najlepszych praktyk w zakresie modelowania transportu publicznego:</w:t>
      </w:r>
      <w:r w:rsidRPr="00403CB8">
        <w:rPr>
          <w:rStyle w:val="Odwoanieprzypisudolnego"/>
          <w:snapToGrid/>
          <w:vertAlign w:val="baseline"/>
        </w:rPr>
        <w:t xml:space="preserve"> </w:t>
      </w:r>
      <w:hyperlink r:id="rId1" w:history="1">
        <w:r>
          <w:rPr>
            <w:rStyle w:val="Hipercze"/>
            <w:rFonts w:asciiTheme="minorHAnsi" w:hAnsiTheme="minorHAnsi"/>
            <w:sz w:val="16"/>
            <w:szCs w:val="16"/>
          </w:rPr>
          <w:t>https://assets.publishing.service.gov.uk/government/uploads/system/uploads/attachment_data/file/888365/tag-unit-m3.2-public-transport-assignment-modelling.pdf</w:t>
        </w:r>
      </w:hyperlink>
    </w:p>
  </w:footnote>
  <w:footnote w:id="18">
    <w:p w14:paraId="3F8E1F71" w14:textId="77777777" w:rsidR="002340F8" w:rsidRPr="009D46C0" w:rsidRDefault="002340F8" w:rsidP="004A2C07">
      <w:pPr>
        <w:pStyle w:val="Tekstprzypisudolnego"/>
        <w:jc w:val="both"/>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sz w:val="16"/>
          <w:szCs w:val="16"/>
        </w:rPr>
        <w:t xml:space="preserve"> Model bazowy może mieć inne wagi w związku z jego kalibracją, jednak podczas eksportu postrzeganego czasu podróży z modelu do analizy ekonomicznej w uogólnionych wzorach kosztów należy zastosować zalecane wartości wag.</w:t>
      </w:r>
    </w:p>
  </w:footnote>
  <w:footnote w:id="19">
    <w:p w14:paraId="4A590CCA" w14:textId="2797820D" w:rsidR="002340F8" w:rsidRPr="009D46C0" w:rsidRDefault="002340F8" w:rsidP="00787892">
      <w:pPr>
        <w:pStyle w:val="Tekstprzypisudolnego"/>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sz w:val="16"/>
          <w:szCs w:val="16"/>
        </w:rPr>
        <w:t xml:space="preserve"> Patrz np. brytyjski dokument TAG, część A1.3, rozdział 6.5: </w:t>
      </w:r>
      <w:hyperlink r:id="rId2" w:history="1">
        <w:r>
          <w:rPr>
            <w:rStyle w:val="Hipercze"/>
            <w:rFonts w:asciiTheme="minorHAnsi" w:hAnsiTheme="minorHAnsi"/>
            <w:sz w:val="16"/>
            <w:szCs w:val="16"/>
          </w:rPr>
          <w:t>https://www.gov.uk/government/publications/webtag-tag-unit-a1-3-user-and-provider-impacts-march-2017</w:t>
        </w:r>
      </w:hyperlink>
    </w:p>
  </w:footnote>
  <w:footnote w:id="20">
    <w:p w14:paraId="554C79F2" w14:textId="345B56A7" w:rsidR="002340F8" w:rsidRPr="009D46C0" w:rsidRDefault="002340F8" w:rsidP="004A2C07">
      <w:pPr>
        <w:pStyle w:val="Tekstprzypisudolnego"/>
        <w:jc w:val="both"/>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sz w:val="16"/>
          <w:szCs w:val="16"/>
        </w:rPr>
        <w:t xml:space="preserve"> Jeśli model nie pozwala na taki poziom dezagregacji, obliczenia należy przeprowadzić dla wszystkich podróży łącznie, a następnie podzielić oszczędności czasu podróży na poszczególne segmenty rynku (podróże służbowe, dojazd do pracy, inne) w oparciu o najlepsze dostępne informacje na temat procentowego udziału każdego segmentu dla par punkt początkowy - punkt końcowy. Szacunek podziału powinien uwzględniać charakterystykę podróży (np. w relacjach długodystansowych jest znacznie więcej podróży służbowych i innych, a w podróżach regionalnych dominują dojazdy do pracy).</w:t>
      </w:r>
    </w:p>
  </w:footnote>
  <w:footnote w:id="21">
    <w:p w14:paraId="71EF2D93" w14:textId="77777777" w:rsidR="002340F8" w:rsidRPr="009D46C0" w:rsidRDefault="002340F8" w:rsidP="004A2C07">
      <w:pPr>
        <w:pStyle w:val="Tekstprzypisudolnego"/>
        <w:jc w:val="both"/>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sz w:val="16"/>
          <w:szCs w:val="16"/>
        </w:rPr>
        <w:t xml:space="preserve"> Jeśli istnieje kilka opcji tras autobusowych i kolejowych z punktu A do punktu B, należy zastosować średni czas podróży ważony ruchem na wszystkich trasach.</w:t>
      </w:r>
    </w:p>
  </w:footnote>
  <w:footnote w:id="22">
    <w:p w14:paraId="7FB4597C" w14:textId="564AC13C" w:rsidR="002340F8" w:rsidRPr="009D46C0" w:rsidRDefault="002340F8" w:rsidP="004A2C07">
      <w:pPr>
        <w:pStyle w:val="Tekstprzypisudolnego"/>
        <w:jc w:val="both"/>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sz w:val="16"/>
          <w:szCs w:val="16"/>
        </w:rPr>
        <w:t xml:space="preserve"> Jeśli połączyć to z transportem kolejowym, stosuje się oczywiście przypadek 1.</w:t>
      </w:r>
    </w:p>
  </w:footnote>
  <w:footnote w:id="23">
    <w:p w14:paraId="44D9D844" w14:textId="77777777" w:rsidR="002340F8" w:rsidRPr="009D46C0" w:rsidRDefault="002340F8" w:rsidP="004A2C07">
      <w:pPr>
        <w:pStyle w:val="Tekstprzypisudolnego"/>
        <w:jc w:val="both"/>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sz w:val="16"/>
          <w:szCs w:val="16"/>
        </w:rPr>
        <w:t xml:space="preserve"> Liczbę pasażerów przeniesionych zwykle oblicza się przy użyciu własnego modelu elastyczności kolei opisującego związek między (postrzeganym) czasem podróży kolejowej a popytem, gdzie wartości elastyczności pochodzą z badań lub literatury przedmiotu. Potrzebne tu będą oszacowania specjalistów dotyczące proporcji przesiadających się z innych naziemnych środków transportu publicznego i samochodów przygotowane na podstawie wiedzy o równoległych przepływach w innych środkach transportu publicznego i samochodach oraz o typowej wrażliwości użytkowników samochodów i innych środków transportu publicznego na zmiany czasu i kosztów podróży koleją.</w:t>
      </w:r>
    </w:p>
  </w:footnote>
  <w:footnote w:id="24">
    <w:p w14:paraId="5DBF4A2E" w14:textId="0523F535" w:rsidR="002340F8" w:rsidRPr="00643F6A" w:rsidRDefault="002340F8" w:rsidP="004B6AA7">
      <w:pPr>
        <w:pStyle w:val="Tekstprzypisudolnego"/>
        <w:rPr>
          <w:rFonts w:asciiTheme="minorHAnsi" w:hAnsiTheme="minorHAnsi" w:cstheme="minorHAnsi"/>
          <w:sz w:val="16"/>
          <w:szCs w:val="16"/>
        </w:rPr>
      </w:pPr>
      <w:r>
        <w:rPr>
          <w:rStyle w:val="Odwoanieprzypisudolnego"/>
          <w:rFonts w:asciiTheme="minorHAnsi" w:hAnsiTheme="minorHAnsi" w:cstheme="minorHAnsi"/>
          <w:sz w:val="16"/>
          <w:szCs w:val="16"/>
          <w:lang w:val="en-GB"/>
        </w:rPr>
        <w:footnoteRef/>
      </w:r>
      <w:r>
        <w:rPr>
          <w:rFonts w:asciiTheme="minorHAnsi" w:hAnsiTheme="minorHAnsi"/>
          <w:sz w:val="16"/>
          <w:szCs w:val="16"/>
        </w:rPr>
        <w:t xml:space="preserve"> Typowy rok eksploatacji odnosi się do reprezentatywnego rocznego szacunku emisji gazów cieplarnianych przez projekt; można zatem rozważyć zastosowanie średniej z analizowanego okresu lub, co jest jeszcze bardziej reprezentatywne, uwzględnienie średniej z pierwszych 15-20 lat eksploatacji. </w:t>
      </w:r>
    </w:p>
  </w:footnote>
  <w:footnote w:id="25">
    <w:p w14:paraId="51535383" w14:textId="72BFE774" w:rsidR="002340F8" w:rsidRPr="009D46C0" w:rsidRDefault="002340F8" w:rsidP="003D485D">
      <w:pPr>
        <w:pStyle w:val="Tekstprzypisudolnego"/>
        <w:jc w:val="both"/>
        <w:rPr>
          <w:rFonts w:asciiTheme="minorHAnsi" w:hAnsiTheme="minorHAnsi" w:cstheme="minorHAnsi"/>
          <w:sz w:val="16"/>
          <w:szCs w:val="16"/>
        </w:rPr>
      </w:pPr>
      <w:r>
        <w:rPr>
          <w:rStyle w:val="Odwoanieprzypisudolnego"/>
          <w:rFonts w:asciiTheme="minorHAnsi" w:hAnsiTheme="minorHAnsi" w:cstheme="minorHAnsi"/>
          <w:sz w:val="16"/>
          <w:szCs w:val="16"/>
          <w:lang w:val="en-GB"/>
        </w:rPr>
        <w:footnoteRef/>
      </w:r>
      <w:r>
        <w:rPr>
          <w:rFonts w:asciiTheme="minorHAnsi" w:hAnsiTheme="minorHAnsi"/>
          <w:sz w:val="16"/>
          <w:szCs w:val="16"/>
        </w:rPr>
        <w:t xml:space="preserve"> Mowa de facto o podejściu zbliżonym do podejścia kasowego, w przeciwieństwie do stosowanego powszechnie w rachunkowości finansowej podejścia memoriałowego.</w:t>
      </w:r>
    </w:p>
  </w:footnote>
  <w:footnote w:id="26">
    <w:p w14:paraId="04B797B8" w14:textId="13BB1F9F" w:rsidR="002340F8" w:rsidRPr="009D46C0" w:rsidRDefault="002340F8" w:rsidP="003D485D">
      <w:pPr>
        <w:pStyle w:val="Tekstprzypisudolnego"/>
        <w:jc w:val="both"/>
        <w:rPr>
          <w:rFonts w:asciiTheme="minorHAnsi" w:hAnsiTheme="minorHAnsi" w:cstheme="minorHAnsi"/>
          <w:sz w:val="16"/>
          <w:szCs w:val="16"/>
        </w:rPr>
      </w:pPr>
      <w:r>
        <w:rPr>
          <w:rStyle w:val="Odwoanieprzypisudolnego"/>
          <w:rFonts w:asciiTheme="minorHAnsi" w:hAnsiTheme="minorHAnsi" w:cstheme="minorHAnsi"/>
          <w:sz w:val="16"/>
          <w:szCs w:val="16"/>
          <w:lang w:val="en-GB"/>
        </w:rPr>
        <w:footnoteRef/>
      </w:r>
      <w:r>
        <w:rPr>
          <w:rFonts w:asciiTheme="minorHAnsi" w:hAnsiTheme="minorHAnsi"/>
          <w:sz w:val="16"/>
          <w:szCs w:val="16"/>
        </w:rPr>
        <w:t xml:space="preserve"> Co do zasady, pierwszym rokiem okresu odniesienia powinien być pierwszy rok realizacji projektu. Bardziej szczegółowe wskazówki w tym zakresie znajdują się w sekcji 1.5. </w:t>
      </w:r>
    </w:p>
    <w:p w14:paraId="12441A21" w14:textId="142E1C14" w:rsidR="002340F8" w:rsidRPr="009D46C0" w:rsidRDefault="002340F8" w:rsidP="003D485D">
      <w:pPr>
        <w:pStyle w:val="Tekstprzypisudolnego"/>
        <w:jc w:val="both"/>
        <w:rPr>
          <w:rFonts w:asciiTheme="minorHAnsi" w:hAnsiTheme="minorHAnsi" w:cstheme="minorHAnsi"/>
          <w:sz w:val="16"/>
          <w:szCs w:val="16"/>
        </w:rPr>
      </w:pPr>
      <w:r>
        <w:rPr>
          <w:rFonts w:asciiTheme="minorHAnsi" w:hAnsiTheme="minorHAnsi"/>
          <w:sz w:val="16"/>
          <w:szCs w:val="16"/>
        </w:rPr>
        <w:t>Ponadto, co do zasady, indeksacji nie stosuje się do przepływów poniesionych przed rokiem referencyjnym, chyba że przepisy krajowe stanowią inaczej. Oznacza to, że np. nakłady inwestycyjne poniesione przed rokiem referencyjnym, dla których przedstawiane są wartości realne, nie będą podlegały indeksacji w górę i zostaną uznane w kwocie nominalnej w pierwszym roku, za który opracowywana jest analiza.</w:t>
      </w:r>
    </w:p>
  </w:footnote>
  <w:footnote w:id="27">
    <w:p w14:paraId="16D4C289" w14:textId="45A140E0" w:rsidR="002340F8" w:rsidRPr="009D46C0" w:rsidRDefault="002340F8" w:rsidP="003D485D">
      <w:pPr>
        <w:pStyle w:val="Tekstprzypisudolnego"/>
        <w:jc w:val="both"/>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sz w:val="16"/>
          <w:szCs w:val="16"/>
        </w:rPr>
        <w:t xml:space="preserve"> Patrz uwagi dotyczące okresu oceny w sekcji 1.5. </w:t>
      </w:r>
    </w:p>
  </w:footnote>
  <w:footnote w:id="28">
    <w:p w14:paraId="59AB24E0" w14:textId="77777777" w:rsidR="002340F8" w:rsidRPr="009D46C0" w:rsidRDefault="002340F8" w:rsidP="003D485D">
      <w:pPr>
        <w:pStyle w:val="Tekstprzypisudolnego"/>
        <w:jc w:val="both"/>
        <w:rPr>
          <w:rFonts w:asciiTheme="minorHAnsi" w:hAnsiTheme="minorHAnsi" w:cstheme="minorHAnsi"/>
          <w:sz w:val="16"/>
          <w:szCs w:val="16"/>
        </w:rPr>
      </w:pPr>
      <w:r>
        <w:rPr>
          <w:rStyle w:val="Odwoanieprzypisudolnego"/>
          <w:rFonts w:asciiTheme="minorHAnsi" w:hAnsiTheme="minorHAnsi" w:cstheme="minorHAnsi"/>
          <w:sz w:val="16"/>
          <w:szCs w:val="16"/>
          <w:lang w:val="en-GB"/>
        </w:rPr>
        <w:footnoteRef/>
      </w:r>
      <w:r>
        <w:rPr>
          <w:rFonts w:asciiTheme="minorHAnsi" w:hAnsiTheme="minorHAnsi"/>
          <w:sz w:val="16"/>
          <w:szCs w:val="16"/>
        </w:rPr>
        <w:t xml:space="preserve"> Oznacza to, że mamy do czynienia z tzw. spółką celową (SPV) – jednostką organizacyjną stworzoną/ wyodrębnioną finansowo i strukturalnie wyłącznie w celu realizacji projektu, nierealizującą jakiejkolwiek innej działalności.</w:t>
      </w:r>
    </w:p>
  </w:footnote>
  <w:footnote w:id="29">
    <w:p w14:paraId="7D81DEBC" w14:textId="5FA54A65" w:rsidR="002340F8" w:rsidRPr="009D46C0" w:rsidRDefault="002340F8" w:rsidP="00414815">
      <w:pPr>
        <w:pStyle w:val="Tekstprzypisudolnego"/>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sz w:val="16"/>
          <w:szCs w:val="16"/>
        </w:rPr>
        <w:t xml:space="preserve"> Niemożność uzyskania zwrotu VAT zapłaconego od nakładów inwestycyjnych nie jest równoznaczna z kwalifikowalnością VAT do współfinansowania ze środków 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5B3D" w14:textId="77777777" w:rsidR="002340F8" w:rsidRDefault="002340F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9E3C" w14:textId="77777777" w:rsidR="002340F8" w:rsidRDefault="002340F8">
    <w:pPr>
      <w:pStyle w:val="Nagwek"/>
    </w:pPr>
    <w:r>
      <w:rPr>
        <w:noProof/>
        <w:lang w:val="en-GB" w:eastAsia="en-GB"/>
      </w:rPr>
      <w:drawing>
        <wp:anchor distT="0" distB="0" distL="114300" distR="114300" simplePos="0" relativeHeight="251659264" behindDoc="1" locked="0" layoutInCell="1" allowOverlap="1" wp14:anchorId="7FAAF68A" wp14:editId="5CC11673">
          <wp:simplePos x="0" y="0"/>
          <wp:positionH relativeFrom="margin">
            <wp:posOffset>-731743</wp:posOffset>
          </wp:positionH>
          <wp:positionV relativeFrom="margin">
            <wp:posOffset>-901065</wp:posOffset>
          </wp:positionV>
          <wp:extent cx="7592400" cy="10735200"/>
          <wp:effectExtent l="0" t="0" r="8890" b="9525"/>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 wodny p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2400" cy="1073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94D4" w14:textId="77777777" w:rsidR="002340F8" w:rsidRDefault="002340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2DE33E6"/>
    <w:lvl w:ilvl="0">
      <w:start w:val="1"/>
      <w:numFmt w:val="bullet"/>
      <w:pStyle w:val="Listapunktowana3"/>
      <w:lvlText w:val=""/>
      <w:lvlJc w:val="left"/>
      <w:pPr>
        <w:tabs>
          <w:tab w:val="num" w:pos="1466"/>
        </w:tabs>
        <w:ind w:left="1466" w:hanging="360"/>
      </w:pPr>
      <w:rPr>
        <w:rFonts w:ascii="Symbol" w:hAnsi="Symbol" w:hint="default"/>
      </w:rPr>
    </w:lvl>
  </w:abstractNum>
  <w:abstractNum w:abstractNumId="1" w15:restartNumberingAfterBreak="0">
    <w:nsid w:val="0000000F"/>
    <w:multiLevelType w:val="singleLevel"/>
    <w:tmpl w:val="0000000F"/>
    <w:name w:val="WW8Num31"/>
    <w:lvl w:ilvl="0">
      <w:start w:val="1"/>
      <w:numFmt w:val="bullet"/>
      <w:lvlText w:val=""/>
      <w:lvlJc w:val="left"/>
      <w:pPr>
        <w:tabs>
          <w:tab w:val="num" w:pos="1037"/>
        </w:tabs>
        <w:ind w:left="1037" w:hanging="360"/>
      </w:pPr>
      <w:rPr>
        <w:rFonts w:ascii="Symbol" w:hAnsi="Symbol"/>
      </w:rPr>
    </w:lvl>
  </w:abstractNum>
  <w:abstractNum w:abstractNumId="2" w15:restartNumberingAfterBreak="0">
    <w:nsid w:val="00000012"/>
    <w:multiLevelType w:val="singleLevel"/>
    <w:tmpl w:val="B89012D6"/>
    <w:lvl w:ilvl="0">
      <w:start w:val="1"/>
      <w:numFmt w:val="bullet"/>
      <w:lvlText w:val=""/>
      <w:lvlJc w:val="left"/>
      <w:pPr>
        <w:ind w:left="720" w:hanging="360"/>
      </w:pPr>
      <w:rPr>
        <w:rFonts w:ascii="Symbol" w:hAnsi="Symbol" w:hint="default"/>
        <w:color w:val="4F81BD"/>
      </w:rPr>
    </w:lvl>
  </w:abstractNum>
  <w:abstractNum w:abstractNumId="3" w15:restartNumberingAfterBreak="0">
    <w:nsid w:val="00267173"/>
    <w:multiLevelType w:val="hybridMultilevel"/>
    <w:tmpl w:val="04A459E6"/>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0DA51D0"/>
    <w:multiLevelType w:val="hybridMultilevel"/>
    <w:tmpl w:val="E430B88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16F300D"/>
    <w:multiLevelType w:val="hybridMultilevel"/>
    <w:tmpl w:val="55725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F12C4D"/>
    <w:multiLevelType w:val="hybridMultilevel"/>
    <w:tmpl w:val="755A996E"/>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3447BD1"/>
    <w:multiLevelType w:val="hybridMultilevel"/>
    <w:tmpl w:val="98EE877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AF4915"/>
    <w:multiLevelType w:val="hybridMultilevel"/>
    <w:tmpl w:val="C7E42DB0"/>
    <w:lvl w:ilvl="0" w:tplc="F04400B6">
      <w:start w:val="1"/>
      <w:numFmt w:val="bullet"/>
      <w:pStyle w:val="Listapunktowana"/>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A49337B"/>
    <w:multiLevelType w:val="hybridMultilevel"/>
    <w:tmpl w:val="7FEC07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0B7D6CC6"/>
    <w:multiLevelType w:val="hybridMultilevel"/>
    <w:tmpl w:val="5B3EC5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0EF16DDD"/>
    <w:multiLevelType w:val="hybridMultilevel"/>
    <w:tmpl w:val="01AA33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1937417"/>
    <w:multiLevelType w:val="hybridMultilevel"/>
    <w:tmpl w:val="8062AAE4"/>
    <w:lvl w:ilvl="0" w:tplc="0809000F">
      <w:start w:val="1"/>
      <w:numFmt w:val="decimal"/>
      <w:lvlText w:val="%1."/>
      <w:lvlJc w:val="left"/>
      <w:pPr>
        <w:ind w:left="1620" w:hanging="360"/>
      </w:pPr>
      <w:rPr>
        <w:rFonts w:cs="Times New Roman"/>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13" w15:restartNumberingAfterBreak="0">
    <w:nsid w:val="12905CF6"/>
    <w:multiLevelType w:val="hybridMultilevel"/>
    <w:tmpl w:val="673030B4"/>
    <w:lvl w:ilvl="0" w:tplc="0E3EB06E">
      <w:start w:val="1"/>
      <w:numFmt w:val="bullet"/>
      <w:lvlText w:val="­"/>
      <w:lvlJc w:val="left"/>
      <w:pPr>
        <w:tabs>
          <w:tab w:val="num" w:pos="2340"/>
        </w:tabs>
        <w:ind w:left="2340" w:hanging="360"/>
      </w:pPr>
      <w:rPr>
        <w:rFonts w:ascii="Courier New" w:hAnsi="Courier New" w:hint="default"/>
      </w:rPr>
    </w:lvl>
    <w:lvl w:ilvl="1" w:tplc="B89012D6">
      <w:start w:val="1"/>
      <w:numFmt w:val="bullet"/>
      <w:lvlText w:val=""/>
      <w:lvlJc w:val="left"/>
      <w:pPr>
        <w:tabs>
          <w:tab w:val="num" w:pos="2340"/>
        </w:tabs>
        <w:ind w:left="2340" w:hanging="360"/>
      </w:pPr>
      <w:rPr>
        <w:rFonts w:ascii="Symbol" w:hAnsi="Symbol" w:hint="default"/>
        <w:color w:val="4F81BD"/>
      </w:rPr>
    </w:lvl>
    <w:lvl w:ilvl="2" w:tplc="08090005">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13986CD8"/>
    <w:multiLevelType w:val="hybridMultilevel"/>
    <w:tmpl w:val="CED0A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48326C"/>
    <w:multiLevelType w:val="hybridMultilevel"/>
    <w:tmpl w:val="08EA5668"/>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150E6F38"/>
    <w:multiLevelType w:val="hybridMultilevel"/>
    <w:tmpl w:val="FC3AF3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154C3509"/>
    <w:multiLevelType w:val="hybridMultilevel"/>
    <w:tmpl w:val="C278313C"/>
    <w:lvl w:ilvl="0" w:tplc="00000018">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8" w15:restartNumberingAfterBreak="0">
    <w:nsid w:val="16667051"/>
    <w:multiLevelType w:val="hybridMultilevel"/>
    <w:tmpl w:val="679664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18A1054A"/>
    <w:multiLevelType w:val="hybridMultilevel"/>
    <w:tmpl w:val="0B2279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18B21B18"/>
    <w:multiLevelType w:val="hybridMultilevel"/>
    <w:tmpl w:val="86841D80"/>
    <w:lvl w:ilvl="0" w:tplc="9506ACE6">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B705038"/>
    <w:multiLevelType w:val="hybridMultilevel"/>
    <w:tmpl w:val="9064B01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C98393F"/>
    <w:multiLevelType w:val="hybridMultilevel"/>
    <w:tmpl w:val="AD44A8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1CDD0C9D"/>
    <w:multiLevelType w:val="hybridMultilevel"/>
    <w:tmpl w:val="0FB2973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1D5620D2"/>
    <w:multiLevelType w:val="hybridMultilevel"/>
    <w:tmpl w:val="EA36A41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15:restartNumberingAfterBreak="0">
    <w:nsid w:val="1E0C71BB"/>
    <w:multiLevelType w:val="hybridMultilevel"/>
    <w:tmpl w:val="ACF4A19A"/>
    <w:lvl w:ilvl="0" w:tplc="04150001">
      <w:start w:val="1"/>
      <w:numFmt w:val="bullet"/>
      <w:lvlText w:val=""/>
      <w:lvlJc w:val="left"/>
      <w:pPr>
        <w:tabs>
          <w:tab w:val="num" w:pos="1620"/>
        </w:tabs>
        <w:ind w:left="1620" w:hanging="360"/>
      </w:pPr>
      <w:rPr>
        <w:rFonts w:ascii="Symbol" w:hAnsi="Symbol" w:hint="default"/>
      </w:rPr>
    </w:lvl>
    <w:lvl w:ilvl="1" w:tplc="04150003">
      <w:start w:val="1"/>
      <w:numFmt w:val="bullet"/>
      <w:lvlText w:val="o"/>
      <w:lvlJc w:val="left"/>
      <w:pPr>
        <w:tabs>
          <w:tab w:val="num" w:pos="2340"/>
        </w:tabs>
        <w:ind w:left="2340" w:hanging="360"/>
      </w:pPr>
      <w:rPr>
        <w:rFonts w:ascii="Courier New" w:hAnsi="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1F8F7551"/>
    <w:multiLevelType w:val="hybridMultilevel"/>
    <w:tmpl w:val="CF28BA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2443FB5"/>
    <w:multiLevelType w:val="hybridMultilevel"/>
    <w:tmpl w:val="92C8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4E3B91"/>
    <w:multiLevelType w:val="hybridMultilevel"/>
    <w:tmpl w:val="B13028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233B37A2"/>
    <w:multiLevelType w:val="hybridMultilevel"/>
    <w:tmpl w:val="E81031F2"/>
    <w:lvl w:ilvl="0" w:tplc="0809000F">
      <w:start w:val="1"/>
      <w:numFmt w:val="decimal"/>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30" w15:restartNumberingAfterBreak="0">
    <w:nsid w:val="245E6DA9"/>
    <w:multiLevelType w:val="hybridMultilevel"/>
    <w:tmpl w:val="7518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4F5070E"/>
    <w:multiLevelType w:val="hybridMultilevel"/>
    <w:tmpl w:val="942864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287E34FB"/>
    <w:multiLevelType w:val="hybridMultilevel"/>
    <w:tmpl w:val="A48E8D4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B232AAF"/>
    <w:multiLevelType w:val="hybridMultilevel"/>
    <w:tmpl w:val="7C9A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3D5C42"/>
    <w:multiLevelType w:val="hybridMultilevel"/>
    <w:tmpl w:val="BC9E72BE"/>
    <w:lvl w:ilvl="0" w:tplc="0809000F">
      <w:start w:val="1"/>
      <w:numFmt w:val="decimal"/>
      <w:lvlText w:val="%1."/>
      <w:lvlJc w:val="left"/>
      <w:pPr>
        <w:ind w:left="655" w:hanging="360"/>
      </w:pPr>
      <w:rPr>
        <w:rFonts w:cs="Times New Roman"/>
      </w:rPr>
    </w:lvl>
    <w:lvl w:ilvl="1" w:tplc="08090019" w:tentative="1">
      <w:start w:val="1"/>
      <w:numFmt w:val="lowerLetter"/>
      <w:lvlText w:val="%2."/>
      <w:lvlJc w:val="left"/>
      <w:pPr>
        <w:ind w:left="1375" w:hanging="360"/>
      </w:pPr>
      <w:rPr>
        <w:rFonts w:cs="Times New Roman"/>
      </w:rPr>
    </w:lvl>
    <w:lvl w:ilvl="2" w:tplc="0809001B" w:tentative="1">
      <w:start w:val="1"/>
      <w:numFmt w:val="lowerRoman"/>
      <w:lvlText w:val="%3."/>
      <w:lvlJc w:val="right"/>
      <w:pPr>
        <w:ind w:left="2095" w:hanging="180"/>
      </w:pPr>
      <w:rPr>
        <w:rFonts w:cs="Times New Roman"/>
      </w:rPr>
    </w:lvl>
    <w:lvl w:ilvl="3" w:tplc="0809000F" w:tentative="1">
      <w:start w:val="1"/>
      <w:numFmt w:val="decimal"/>
      <w:lvlText w:val="%4."/>
      <w:lvlJc w:val="left"/>
      <w:pPr>
        <w:ind w:left="2815" w:hanging="360"/>
      </w:pPr>
      <w:rPr>
        <w:rFonts w:cs="Times New Roman"/>
      </w:rPr>
    </w:lvl>
    <w:lvl w:ilvl="4" w:tplc="08090019" w:tentative="1">
      <w:start w:val="1"/>
      <w:numFmt w:val="lowerLetter"/>
      <w:lvlText w:val="%5."/>
      <w:lvlJc w:val="left"/>
      <w:pPr>
        <w:ind w:left="3535" w:hanging="360"/>
      </w:pPr>
      <w:rPr>
        <w:rFonts w:cs="Times New Roman"/>
      </w:rPr>
    </w:lvl>
    <w:lvl w:ilvl="5" w:tplc="0809001B" w:tentative="1">
      <w:start w:val="1"/>
      <w:numFmt w:val="lowerRoman"/>
      <w:lvlText w:val="%6."/>
      <w:lvlJc w:val="right"/>
      <w:pPr>
        <w:ind w:left="4255" w:hanging="180"/>
      </w:pPr>
      <w:rPr>
        <w:rFonts w:cs="Times New Roman"/>
      </w:rPr>
    </w:lvl>
    <w:lvl w:ilvl="6" w:tplc="0809000F" w:tentative="1">
      <w:start w:val="1"/>
      <w:numFmt w:val="decimal"/>
      <w:lvlText w:val="%7."/>
      <w:lvlJc w:val="left"/>
      <w:pPr>
        <w:ind w:left="4975" w:hanging="360"/>
      </w:pPr>
      <w:rPr>
        <w:rFonts w:cs="Times New Roman"/>
      </w:rPr>
    </w:lvl>
    <w:lvl w:ilvl="7" w:tplc="08090019" w:tentative="1">
      <w:start w:val="1"/>
      <w:numFmt w:val="lowerLetter"/>
      <w:lvlText w:val="%8."/>
      <w:lvlJc w:val="left"/>
      <w:pPr>
        <w:ind w:left="5695" w:hanging="360"/>
      </w:pPr>
      <w:rPr>
        <w:rFonts w:cs="Times New Roman"/>
      </w:rPr>
    </w:lvl>
    <w:lvl w:ilvl="8" w:tplc="0809001B" w:tentative="1">
      <w:start w:val="1"/>
      <w:numFmt w:val="lowerRoman"/>
      <w:lvlText w:val="%9."/>
      <w:lvlJc w:val="right"/>
      <w:pPr>
        <w:ind w:left="6415" w:hanging="180"/>
      </w:pPr>
      <w:rPr>
        <w:rFonts w:cs="Times New Roman"/>
      </w:rPr>
    </w:lvl>
  </w:abstractNum>
  <w:abstractNum w:abstractNumId="35" w15:restartNumberingAfterBreak="0">
    <w:nsid w:val="2D403B58"/>
    <w:multiLevelType w:val="hybridMultilevel"/>
    <w:tmpl w:val="D5CC9808"/>
    <w:name w:val="WW8Num51223"/>
    <w:lvl w:ilvl="0" w:tplc="00000018">
      <w:start w:val="1"/>
      <w:numFmt w:val="bullet"/>
      <w:lvlText w:val=""/>
      <w:lvlJc w:val="left"/>
      <w:pPr>
        <w:tabs>
          <w:tab w:val="num" w:pos="1620"/>
        </w:tabs>
        <w:ind w:left="1620" w:hanging="360"/>
      </w:pPr>
      <w:rPr>
        <w:rFonts w:ascii="Symbol" w:hAnsi="Symbol" w:hint="default"/>
      </w:rPr>
    </w:lvl>
    <w:lvl w:ilvl="1" w:tplc="08090005">
      <w:start w:val="1"/>
      <w:numFmt w:val="bullet"/>
      <w:lvlText w:val=""/>
      <w:lvlJc w:val="left"/>
      <w:pPr>
        <w:tabs>
          <w:tab w:val="num" w:pos="2340"/>
        </w:tabs>
        <w:ind w:left="2340" w:hanging="360"/>
      </w:pPr>
      <w:rPr>
        <w:rFonts w:ascii="Wingdings" w:hAnsi="Wingdings" w:hint="default"/>
      </w:rPr>
    </w:lvl>
    <w:lvl w:ilvl="2" w:tplc="08090001">
      <w:start w:val="1"/>
      <w:numFmt w:val="bullet"/>
      <w:lvlText w:val=""/>
      <w:lvlJc w:val="left"/>
      <w:pPr>
        <w:tabs>
          <w:tab w:val="num" w:pos="3060"/>
        </w:tabs>
        <w:ind w:left="3060" w:hanging="360"/>
      </w:pPr>
      <w:rPr>
        <w:rFonts w:ascii="Symbol" w:hAnsi="Symbol" w:hint="default"/>
      </w:rPr>
    </w:lvl>
    <w:lvl w:ilvl="3" w:tplc="0809000F" w:tentative="1">
      <w:start w:val="1"/>
      <w:numFmt w:val="bullet"/>
      <w:lvlText w:val=""/>
      <w:lvlJc w:val="left"/>
      <w:pPr>
        <w:tabs>
          <w:tab w:val="num" w:pos="3780"/>
        </w:tabs>
        <w:ind w:left="3780" w:hanging="360"/>
      </w:pPr>
      <w:rPr>
        <w:rFonts w:ascii="Symbol" w:hAnsi="Symbol" w:hint="default"/>
      </w:rPr>
    </w:lvl>
    <w:lvl w:ilvl="4" w:tplc="08090019" w:tentative="1">
      <w:start w:val="1"/>
      <w:numFmt w:val="bullet"/>
      <w:lvlText w:val="o"/>
      <w:lvlJc w:val="left"/>
      <w:pPr>
        <w:tabs>
          <w:tab w:val="num" w:pos="4500"/>
        </w:tabs>
        <w:ind w:left="4500" w:hanging="360"/>
      </w:pPr>
      <w:rPr>
        <w:rFonts w:ascii="Courier New" w:hAnsi="Courier New" w:hint="default"/>
      </w:rPr>
    </w:lvl>
    <w:lvl w:ilvl="5" w:tplc="0809001B" w:tentative="1">
      <w:start w:val="1"/>
      <w:numFmt w:val="bullet"/>
      <w:lvlText w:val=""/>
      <w:lvlJc w:val="left"/>
      <w:pPr>
        <w:tabs>
          <w:tab w:val="num" w:pos="5220"/>
        </w:tabs>
        <w:ind w:left="5220" w:hanging="360"/>
      </w:pPr>
      <w:rPr>
        <w:rFonts w:ascii="Wingdings" w:hAnsi="Wingdings" w:hint="default"/>
      </w:rPr>
    </w:lvl>
    <w:lvl w:ilvl="6" w:tplc="0809000F" w:tentative="1">
      <w:start w:val="1"/>
      <w:numFmt w:val="bullet"/>
      <w:lvlText w:val=""/>
      <w:lvlJc w:val="left"/>
      <w:pPr>
        <w:tabs>
          <w:tab w:val="num" w:pos="5940"/>
        </w:tabs>
        <w:ind w:left="5940" w:hanging="360"/>
      </w:pPr>
      <w:rPr>
        <w:rFonts w:ascii="Symbol" w:hAnsi="Symbol" w:hint="default"/>
      </w:rPr>
    </w:lvl>
    <w:lvl w:ilvl="7" w:tplc="08090019" w:tentative="1">
      <w:start w:val="1"/>
      <w:numFmt w:val="bullet"/>
      <w:lvlText w:val="o"/>
      <w:lvlJc w:val="left"/>
      <w:pPr>
        <w:tabs>
          <w:tab w:val="num" w:pos="6660"/>
        </w:tabs>
        <w:ind w:left="6660" w:hanging="360"/>
      </w:pPr>
      <w:rPr>
        <w:rFonts w:ascii="Courier New" w:hAnsi="Courier New" w:hint="default"/>
      </w:rPr>
    </w:lvl>
    <w:lvl w:ilvl="8" w:tplc="0809001B" w:tentative="1">
      <w:start w:val="1"/>
      <w:numFmt w:val="bullet"/>
      <w:lvlText w:val=""/>
      <w:lvlJc w:val="left"/>
      <w:pPr>
        <w:tabs>
          <w:tab w:val="num" w:pos="7380"/>
        </w:tabs>
        <w:ind w:left="7380" w:hanging="360"/>
      </w:pPr>
      <w:rPr>
        <w:rFonts w:ascii="Wingdings" w:hAnsi="Wingdings" w:hint="default"/>
      </w:rPr>
    </w:lvl>
  </w:abstractNum>
  <w:abstractNum w:abstractNumId="36" w15:restartNumberingAfterBreak="0">
    <w:nsid w:val="2E2A4E4C"/>
    <w:multiLevelType w:val="hybridMultilevel"/>
    <w:tmpl w:val="AE884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E715D3D"/>
    <w:multiLevelType w:val="hybridMultilevel"/>
    <w:tmpl w:val="6860C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FEA6C2B"/>
    <w:multiLevelType w:val="hybridMultilevel"/>
    <w:tmpl w:val="F0D6019A"/>
    <w:lvl w:ilvl="0" w:tplc="0809000F">
      <w:start w:val="1"/>
      <w:numFmt w:val="decimal"/>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39" w15:restartNumberingAfterBreak="0">
    <w:nsid w:val="321501A4"/>
    <w:multiLevelType w:val="hybridMultilevel"/>
    <w:tmpl w:val="1AD60932"/>
    <w:lvl w:ilvl="0" w:tplc="08090001">
      <w:start w:val="1"/>
      <w:numFmt w:val="bullet"/>
      <w:lvlText w:val=""/>
      <w:lvlJc w:val="left"/>
      <w:pPr>
        <w:ind w:left="-1110" w:hanging="360"/>
      </w:pPr>
      <w:rPr>
        <w:rFonts w:ascii="Symbol" w:hAnsi="Symbol" w:hint="default"/>
      </w:rPr>
    </w:lvl>
    <w:lvl w:ilvl="1" w:tplc="08090003">
      <w:start w:val="1"/>
      <w:numFmt w:val="bullet"/>
      <w:lvlText w:val="o"/>
      <w:lvlJc w:val="left"/>
      <w:pPr>
        <w:ind w:left="-390" w:hanging="360"/>
      </w:pPr>
      <w:rPr>
        <w:rFonts w:ascii="Courier New" w:hAnsi="Courier New" w:hint="default"/>
      </w:rPr>
    </w:lvl>
    <w:lvl w:ilvl="2" w:tplc="08090001">
      <w:start w:val="1"/>
      <w:numFmt w:val="bullet"/>
      <w:lvlText w:val=""/>
      <w:lvlJc w:val="left"/>
      <w:pPr>
        <w:ind w:left="330" w:hanging="360"/>
      </w:pPr>
      <w:rPr>
        <w:rFonts w:ascii="Symbol" w:hAnsi="Symbol" w:hint="default"/>
      </w:rPr>
    </w:lvl>
    <w:lvl w:ilvl="3" w:tplc="08090001">
      <w:start w:val="1"/>
      <w:numFmt w:val="bullet"/>
      <w:lvlText w:val=""/>
      <w:lvlJc w:val="left"/>
      <w:pPr>
        <w:ind w:left="1050" w:hanging="360"/>
      </w:pPr>
      <w:rPr>
        <w:rFonts w:ascii="Symbol" w:hAnsi="Symbol" w:hint="default"/>
      </w:rPr>
    </w:lvl>
    <w:lvl w:ilvl="4" w:tplc="08090003">
      <w:start w:val="1"/>
      <w:numFmt w:val="bullet"/>
      <w:lvlText w:val="o"/>
      <w:lvlJc w:val="left"/>
      <w:pPr>
        <w:ind w:left="1770" w:hanging="360"/>
      </w:pPr>
      <w:rPr>
        <w:rFonts w:ascii="Courier New" w:hAnsi="Courier New" w:hint="default"/>
      </w:rPr>
    </w:lvl>
    <w:lvl w:ilvl="5" w:tplc="08090005" w:tentative="1">
      <w:start w:val="1"/>
      <w:numFmt w:val="bullet"/>
      <w:lvlText w:val=""/>
      <w:lvlJc w:val="left"/>
      <w:pPr>
        <w:ind w:left="2490" w:hanging="360"/>
      </w:pPr>
      <w:rPr>
        <w:rFonts w:ascii="Wingdings" w:hAnsi="Wingdings" w:hint="default"/>
      </w:rPr>
    </w:lvl>
    <w:lvl w:ilvl="6" w:tplc="08090001" w:tentative="1">
      <w:start w:val="1"/>
      <w:numFmt w:val="bullet"/>
      <w:lvlText w:val=""/>
      <w:lvlJc w:val="left"/>
      <w:pPr>
        <w:ind w:left="3210" w:hanging="360"/>
      </w:pPr>
      <w:rPr>
        <w:rFonts w:ascii="Symbol" w:hAnsi="Symbol" w:hint="default"/>
      </w:rPr>
    </w:lvl>
    <w:lvl w:ilvl="7" w:tplc="08090003" w:tentative="1">
      <w:start w:val="1"/>
      <w:numFmt w:val="bullet"/>
      <w:lvlText w:val="o"/>
      <w:lvlJc w:val="left"/>
      <w:pPr>
        <w:ind w:left="3930" w:hanging="360"/>
      </w:pPr>
      <w:rPr>
        <w:rFonts w:ascii="Courier New" w:hAnsi="Courier New" w:hint="default"/>
      </w:rPr>
    </w:lvl>
    <w:lvl w:ilvl="8" w:tplc="08090005" w:tentative="1">
      <w:start w:val="1"/>
      <w:numFmt w:val="bullet"/>
      <w:lvlText w:val=""/>
      <w:lvlJc w:val="left"/>
      <w:pPr>
        <w:ind w:left="4650" w:hanging="360"/>
      </w:pPr>
      <w:rPr>
        <w:rFonts w:ascii="Wingdings" w:hAnsi="Wingdings" w:hint="default"/>
      </w:rPr>
    </w:lvl>
  </w:abstractNum>
  <w:abstractNum w:abstractNumId="40" w15:restartNumberingAfterBreak="0">
    <w:nsid w:val="32164641"/>
    <w:multiLevelType w:val="hybridMultilevel"/>
    <w:tmpl w:val="B23C3E0A"/>
    <w:lvl w:ilvl="0" w:tplc="08090005">
      <w:start w:val="1"/>
      <w:numFmt w:val="bullet"/>
      <w:lvlText w:val=""/>
      <w:lvlJc w:val="left"/>
      <w:pPr>
        <w:ind w:left="1746" w:hanging="360"/>
      </w:pPr>
      <w:rPr>
        <w:rFonts w:ascii="Wingdings" w:hAnsi="Wingdings" w:hint="default"/>
      </w:rPr>
    </w:lvl>
    <w:lvl w:ilvl="1" w:tplc="04150003" w:tentative="1">
      <w:start w:val="1"/>
      <w:numFmt w:val="bullet"/>
      <w:lvlText w:val="o"/>
      <w:lvlJc w:val="left"/>
      <w:pPr>
        <w:ind w:left="2466" w:hanging="360"/>
      </w:pPr>
      <w:rPr>
        <w:rFonts w:ascii="Courier New" w:hAnsi="Courier New" w:cs="Courier New" w:hint="default"/>
      </w:rPr>
    </w:lvl>
    <w:lvl w:ilvl="2" w:tplc="04150005" w:tentative="1">
      <w:start w:val="1"/>
      <w:numFmt w:val="bullet"/>
      <w:lvlText w:val=""/>
      <w:lvlJc w:val="left"/>
      <w:pPr>
        <w:ind w:left="3186" w:hanging="360"/>
      </w:pPr>
      <w:rPr>
        <w:rFonts w:ascii="Wingdings" w:hAnsi="Wingdings" w:hint="default"/>
      </w:rPr>
    </w:lvl>
    <w:lvl w:ilvl="3" w:tplc="04150001" w:tentative="1">
      <w:start w:val="1"/>
      <w:numFmt w:val="bullet"/>
      <w:lvlText w:val=""/>
      <w:lvlJc w:val="left"/>
      <w:pPr>
        <w:ind w:left="3906" w:hanging="360"/>
      </w:pPr>
      <w:rPr>
        <w:rFonts w:ascii="Symbol" w:hAnsi="Symbol" w:hint="default"/>
      </w:rPr>
    </w:lvl>
    <w:lvl w:ilvl="4" w:tplc="04150003" w:tentative="1">
      <w:start w:val="1"/>
      <w:numFmt w:val="bullet"/>
      <w:lvlText w:val="o"/>
      <w:lvlJc w:val="left"/>
      <w:pPr>
        <w:ind w:left="4626" w:hanging="360"/>
      </w:pPr>
      <w:rPr>
        <w:rFonts w:ascii="Courier New" w:hAnsi="Courier New" w:cs="Courier New" w:hint="default"/>
      </w:rPr>
    </w:lvl>
    <w:lvl w:ilvl="5" w:tplc="04150005" w:tentative="1">
      <w:start w:val="1"/>
      <w:numFmt w:val="bullet"/>
      <w:lvlText w:val=""/>
      <w:lvlJc w:val="left"/>
      <w:pPr>
        <w:ind w:left="5346" w:hanging="360"/>
      </w:pPr>
      <w:rPr>
        <w:rFonts w:ascii="Wingdings" w:hAnsi="Wingdings" w:hint="default"/>
      </w:rPr>
    </w:lvl>
    <w:lvl w:ilvl="6" w:tplc="04150001" w:tentative="1">
      <w:start w:val="1"/>
      <w:numFmt w:val="bullet"/>
      <w:lvlText w:val=""/>
      <w:lvlJc w:val="left"/>
      <w:pPr>
        <w:ind w:left="6066" w:hanging="360"/>
      </w:pPr>
      <w:rPr>
        <w:rFonts w:ascii="Symbol" w:hAnsi="Symbol" w:hint="default"/>
      </w:rPr>
    </w:lvl>
    <w:lvl w:ilvl="7" w:tplc="04150003" w:tentative="1">
      <w:start w:val="1"/>
      <w:numFmt w:val="bullet"/>
      <w:lvlText w:val="o"/>
      <w:lvlJc w:val="left"/>
      <w:pPr>
        <w:ind w:left="6786" w:hanging="360"/>
      </w:pPr>
      <w:rPr>
        <w:rFonts w:ascii="Courier New" w:hAnsi="Courier New" w:cs="Courier New" w:hint="default"/>
      </w:rPr>
    </w:lvl>
    <w:lvl w:ilvl="8" w:tplc="04150005" w:tentative="1">
      <w:start w:val="1"/>
      <w:numFmt w:val="bullet"/>
      <w:lvlText w:val=""/>
      <w:lvlJc w:val="left"/>
      <w:pPr>
        <w:ind w:left="7506" w:hanging="360"/>
      </w:pPr>
      <w:rPr>
        <w:rFonts w:ascii="Wingdings" w:hAnsi="Wingdings" w:hint="default"/>
      </w:rPr>
    </w:lvl>
  </w:abstractNum>
  <w:abstractNum w:abstractNumId="41" w15:restartNumberingAfterBreak="0">
    <w:nsid w:val="3474773C"/>
    <w:multiLevelType w:val="hybridMultilevel"/>
    <w:tmpl w:val="0E040686"/>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2" w15:restartNumberingAfterBreak="0">
    <w:nsid w:val="34DB6B24"/>
    <w:multiLevelType w:val="hybridMultilevel"/>
    <w:tmpl w:val="0C184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50B27C9"/>
    <w:multiLevelType w:val="hybridMultilevel"/>
    <w:tmpl w:val="E6387FEE"/>
    <w:lvl w:ilvl="0" w:tplc="00000018">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44" w15:restartNumberingAfterBreak="0">
    <w:nsid w:val="38A14988"/>
    <w:multiLevelType w:val="hybridMultilevel"/>
    <w:tmpl w:val="731EB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3B846E1C"/>
    <w:multiLevelType w:val="hybridMultilevel"/>
    <w:tmpl w:val="05D0556A"/>
    <w:lvl w:ilvl="0" w:tplc="76344F2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3CE15663"/>
    <w:multiLevelType w:val="hybridMultilevel"/>
    <w:tmpl w:val="C164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DC6C1F"/>
    <w:multiLevelType w:val="hybridMultilevel"/>
    <w:tmpl w:val="5A0285AC"/>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35" w:hanging="360"/>
      </w:pPr>
      <w:rPr>
        <w:rFonts w:ascii="Courier New" w:hAnsi="Courier New" w:hint="default"/>
      </w:rPr>
    </w:lvl>
    <w:lvl w:ilvl="2" w:tplc="08090005" w:tentative="1">
      <w:start w:val="1"/>
      <w:numFmt w:val="bullet"/>
      <w:lvlText w:val=""/>
      <w:lvlJc w:val="left"/>
      <w:pPr>
        <w:ind w:left="585" w:hanging="360"/>
      </w:pPr>
      <w:rPr>
        <w:rFonts w:ascii="Wingdings" w:hAnsi="Wingdings" w:hint="default"/>
      </w:rPr>
    </w:lvl>
    <w:lvl w:ilvl="3" w:tplc="08090001" w:tentative="1">
      <w:start w:val="1"/>
      <w:numFmt w:val="bullet"/>
      <w:lvlText w:val=""/>
      <w:lvlJc w:val="left"/>
      <w:pPr>
        <w:ind w:left="1305" w:hanging="360"/>
      </w:pPr>
      <w:rPr>
        <w:rFonts w:ascii="Symbol" w:hAnsi="Symbol" w:hint="default"/>
      </w:rPr>
    </w:lvl>
    <w:lvl w:ilvl="4" w:tplc="08090003" w:tentative="1">
      <w:start w:val="1"/>
      <w:numFmt w:val="bullet"/>
      <w:lvlText w:val="o"/>
      <w:lvlJc w:val="left"/>
      <w:pPr>
        <w:ind w:left="2025" w:hanging="360"/>
      </w:pPr>
      <w:rPr>
        <w:rFonts w:ascii="Courier New" w:hAnsi="Courier New" w:hint="default"/>
      </w:rPr>
    </w:lvl>
    <w:lvl w:ilvl="5" w:tplc="08090005" w:tentative="1">
      <w:start w:val="1"/>
      <w:numFmt w:val="bullet"/>
      <w:lvlText w:val=""/>
      <w:lvlJc w:val="left"/>
      <w:pPr>
        <w:ind w:left="2745" w:hanging="360"/>
      </w:pPr>
      <w:rPr>
        <w:rFonts w:ascii="Wingdings" w:hAnsi="Wingdings" w:hint="default"/>
      </w:rPr>
    </w:lvl>
    <w:lvl w:ilvl="6" w:tplc="08090001" w:tentative="1">
      <w:start w:val="1"/>
      <w:numFmt w:val="bullet"/>
      <w:lvlText w:val=""/>
      <w:lvlJc w:val="left"/>
      <w:pPr>
        <w:ind w:left="3465" w:hanging="360"/>
      </w:pPr>
      <w:rPr>
        <w:rFonts w:ascii="Symbol" w:hAnsi="Symbol" w:hint="default"/>
      </w:rPr>
    </w:lvl>
    <w:lvl w:ilvl="7" w:tplc="08090003" w:tentative="1">
      <w:start w:val="1"/>
      <w:numFmt w:val="bullet"/>
      <w:lvlText w:val="o"/>
      <w:lvlJc w:val="left"/>
      <w:pPr>
        <w:ind w:left="4185" w:hanging="360"/>
      </w:pPr>
      <w:rPr>
        <w:rFonts w:ascii="Courier New" w:hAnsi="Courier New" w:hint="default"/>
      </w:rPr>
    </w:lvl>
    <w:lvl w:ilvl="8" w:tplc="08090005" w:tentative="1">
      <w:start w:val="1"/>
      <w:numFmt w:val="bullet"/>
      <w:lvlText w:val=""/>
      <w:lvlJc w:val="left"/>
      <w:pPr>
        <w:ind w:left="4905" w:hanging="360"/>
      </w:pPr>
      <w:rPr>
        <w:rFonts w:ascii="Wingdings" w:hAnsi="Wingdings" w:hint="default"/>
      </w:rPr>
    </w:lvl>
  </w:abstractNum>
  <w:abstractNum w:abstractNumId="48" w15:restartNumberingAfterBreak="0">
    <w:nsid w:val="41A226B7"/>
    <w:multiLevelType w:val="hybridMultilevel"/>
    <w:tmpl w:val="FC7A8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43391915"/>
    <w:multiLevelType w:val="hybridMultilevel"/>
    <w:tmpl w:val="00CCD1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15:restartNumberingAfterBreak="0">
    <w:nsid w:val="436F4BBE"/>
    <w:multiLevelType w:val="hybridMultilevel"/>
    <w:tmpl w:val="FE8E52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1" w15:restartNumberingAfterBreak="0">
    <w:nsid w:val="43DF0F75"/>
    <w:multiLevelType w:val="multilevel"/>
    <w:tmpl w:val="A89AA51C"/>
    <w:lvl w:ilvl="0">
      <w:start w:val="1"/>
      <w:numFmt w:val="decimal"/>
      <w:pStyle w:val="JAGLevel1"/>
      <w:lvlText w:val="%1."/>
      <w:lvlJc w:val="left"/>
      <w:pPr>
        <w:ind w:left="360" w:hanging="360"/>
      </w:pPr>
      <w:rPr>
        <w:rFonts w:hint="default"/>
      </w:rPr>
    </w:lvl>
    <w:lvl w:ilvl="1">
      <w:start w:val="1"/>
      <w:numFmt w:val="decimal"/>
      <w:pStyle w:val="JAGLe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4F65DE4"/>
    <w:multiLevelType w:val="hybridMultilevel"/>
    <w:tmpl w:val="3874319A"/>
    <w:lvl w:ilvl="0" w:tplc="0809000F">
      <w:start w:val="1"/>
      <w:numFmt w:val="decimal"/>
      <w:lvlText w:val="%1."/>
      <w:lvlJc w:val="left"/>
      <w:pPr>
        <w:ind w:left="448" w:hanging="360"/>
      </w:pPr>
      <w:rPr>
        <w:rFonts w:cs="Times New Roman"/>
      </w:rPr>
    </w:lvl>
    <w:lvl w:ilvl="1" w:tplc="08090019" w:tentative="1">
      <w:start w:val="1"/>
      <w:numFmt w:val="lowerLetter"/>
      <w:lvlText w:val="%2."/>
      <w:lvlJc w:val="left"/>
      <w:pPr>
        <w:ind w:left="1168" w:hanging="360"/>
      </w:pPr>
      <w:rPr>
        <w:rFonts w:cs="Times New Roman"/>
      </w:rPr>
    </w:lvl>
    <w:lvl w:ilvl="2" w:tplc="0809001B" w:tentative="1">
      <w:start w:val="1"/>
      <w:numFmt w:val="lowerRoman"/>
      <w:lvlText w:val="%3."/>
      <w:lvlJc w:val="right"/>
      <w:pPr>
        <w:ind w:left="1888" w:hanging="180"/>
      </w:pPr>
      <w:rPr>
        <w:rFonts w:cs="Times New Roman"/>
      </w:rPr>
    </w:lvl>
    <w:lvl w:ilvl="3" w:tplc="0809000F" w:tentative="1">
      <w:start w:val="1"/>
      <w:numFmt w:val="decimal"/>
      <w:lvlText w:val="%4."/>
      <w:lvlJc w:val="left"/>
      <w:pPr>
        <w:ind w:left="2608" w:hanging="360"/>
      </w:pPr>
      <w:rPr>
        <w:rFonts w:cs="Times New Roman"/>
      </w:rPr>
    </w:lvl>
    <w:lvl w:ilvl="4" w:tplc="08090019" w:tentative="1">
      <w:start w:val="1"/>
      <w:numFmt w:val="lowerLetter"/>
      <w:lvlText w:val="%5."/>
      <w:lvlJc w:val="left"/>
      <w:pPr>
        <w:ind w:left="3328" w:hanging="360"/>
      </w:pPr>
      <w:rPr>
        <w:rFonts w:cs="Times New Roman"/>
      </w:rPr>
    </w:lvl>
    <w:lvl w:ilvl="5" w:tplc="0809001B" w:tentative="1">
      <w:start w:val="1"/>
      <w:numFmt w:val="lowerRoman"/>
      <w:lvlText w:val="%6."/>
      <w:lvlJc w:val="right"/>
      <w:pPr>
        <w:ind w:left="4048" w:hanging="180"/>
      </w:pPr>
      <w:rPr>
        <w:rFonts w:cs="Times New Roman"/>
      </w:rPr>
    </w:lvl>
    <w:lvl w:ilvl="6" w:tplc="0809000F" w:tentative="1">
      <w:start w:val="1"/>
      <w:numFmt w:val="decimal"/>
      <w:lvlText w:val="%7."/>
      <w:lvlJc w:val="left"/>
      <w:pPr>
        <w:ind w:left="4768" w:hanging="360"/>
      </w:pPr>
      <w:rPr>
        <w:rFonts w:cs="Times New Roman"/>
      </w:rPr>
    </w:lvl>
    <w:lvl w:ilvl="7" w:tplc="08090019" w:tentative="1">
      <w:start w:val="1"/>
      <w:numFmt w:val="lowerLetter"/>
      <w:lvlText w:val="%8."/>
      <w:lvlJc w:val="left"/>
      <w:pPr>
        <w:ind w:left="5488" w:hanging="360"/>
      </w:pPr>
      <w:rPr>
        <w:rFonts w:cs="Times New Roman"/>
      </w:rPr>
    </w:lvl>
    <w:lvl w:ilvl="8" w:tplc="0809001B" w:tentative="1">
      <w:start w:val="1"/>
      <w:numFmt w:val="lowerRoman"/>
      <w:lvlText w:val="%9."/>
      <w:lvlJc w:val="right"/>
      <w:pPr>
        <w:ind w:left="6208" w:hanging="180"/>
      </w:pPr>
      <w:rPr>
        <w:rFonts w:cs="Times New Roman"/>
      </w:rPr>
    </w:lvl>
  </w:abstractNum>
  <w:abstractNum w:abstractNumId="53" w15:restartNumberingAfterBreak="0">
    <w:nsid w:val="47F13A62"/>
    <w:multiLevelType w:val="multilevel"/>
    <w:tmpl w:val="4050C65C"/>
    <w:lvl w:ilvl="0">
      <w:start w:val="1"/>
      <w:numFmt w:val="decimal"/>
      <w:pStyle w:val="Nagwek1"/>
      <w:lvlText w:val="%1."/>
      <w:lvlJc w:val="left"/>
      <w:pPr>
        <w:ind w:left="360" w:hanging="360"/>
      </w:pPr>
      <w:rPr>
        <w:b/>
        <w:bCs w:val="0"/>
        <w:i w:val="0"/>
        <w:iCs w:val="0"/>
        <w:caps w:val="0"/>
        <w:smallCaps w:val="0"/>
        <w:strike w:val="0"/>
        <w:dstrike w:val="0"/>
        <w:vanish w:val="0"/>
        <w:color w:val="0070C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6"/>
        </w:tabs>
        <w:ind w:left="576" w:hanging="576"/>
      </w:pPr>
      <w:rPr>
        <w:rFonts w:cs="Times New Roman" w:hint="default"/>
        <w:color w:val="4F81BD"/>
      </w:rPr>
    </w:lvl>
    <w:lvl w:ilvl="2">
      <w:start w:val="1"/>
      <w:numFmt w:val="decimal"/>
      <w:pStyle w:val="Nagwek3"/>
      <w:lvlText w:val="%1.%2.%3"/>
      <w:lvlJc w:val="left"/>
      <w:pPr>
        <w:tabs>
          <w:tab w:val="num" w:pos="720"/>
        </w:tabs>
        <w:ind w:left="720" w:hanging="720"/>
      </w:pPr>
      <w:rPr>
        <w:rFonts w:cs="Times New Roman"/>
        <w:b/>
        <w:bCs w:val="0"/>
        <w:i w:val="0"/>
        <w:iCs w:val="0"/>
        <w:caps w:val="0"/>
        <w:smallCaps w:val="0"/>
        <w:strike w:val="0"/>
        <w:dstrike w:val="0"/>
        <w:vanish w:val="0"/>
        <w:color w:val="4F81BD"/>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54" w15:restartNumberingAfterBreak="0">
    <w:nsid w:val="4C273DEF"/>
    <w:multiLevelType w:val="hybridMultilevel"/>
    <w:tmpl w:val="5CC45A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5" w15:restartNumberingAfterBreak="0">
    <w:nsid w:val="4CA22455"/>
    <w:multiLevelType w:val="hybridMultilevel"/>
    <w:tmpl w:val="D5DCD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E1077B"/>
    <w:multiLevelType w:val="hybridMultilevel"/>
    <w:tmpl w:val="78F0FCF2"/>
    <w:lvl w:ilvl="0" w:tplc="0809000F">
      <w:start w:val="1"/>
      <w:numFmt w:val="decimal"/>
      <w:lvlText w:val="%1."/>
      <w:lvlJc w:val="left"/>
      <w:pPr>
        <w:ind w:left="786" w:hanging="360"/>
      </w:pPr>
      <w:rPr>
        <w:rFonts w:cs="Times New Roman"/>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57" w15:restartNumberingAfterBreak="0">
    <w:nsid w:val="4DFF65CE"/>
    <w:multiLevelType w:val="hybridMultilevel"/>
    <w:tmpl w:val="9ECC79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4F2D2CB7"/>
    <w:multiLevelType w:val="hybridMultilevel"/>
    <w:tmpl w:val="4662A2A6"/>
    <w:lvl w:ilvl="0" w:tplc="332EE66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12A6F7A"/>
    <w:multiLevelType w:val="hybridMultilevel"/>
    <w:tmpl w:val="B640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1532DB0"/>
    <w:multiLevelType w:val="hybridMultilevel"/>
    <w:tmpl w:val="DE12F22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1" w15:restartNumberingAfterBreak="0">
    <w:nsid w:val="51893843"/>
    <w:multiLevelType w:val="hybridMultilevel"/>
    <w:tmpl w:val="500E9B56"/>
    <w:lvl w:ilvl="0" w:tplc="08090019">
      <w:start w:val="1"/>
      <w:numFmt w:val="lowerLetter"/>
      <w:lvlText w:val="%1."/>
      <w:lvlJc w:val="left"/>
      <w:pPr>
        <w:ind w:left="1069" w:hanging="360"/>
      </w:pPr>
      <w:rPr>
        <w:rFonts w:cs="Times New Roman"/>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62" w15:restartNumberingAfterBreak="0">
    <w:nsid w:val="53193660"/>
    <w:multiLevelType w:val="hybridMultilevel"/>
    <w:tmpl w:val="91F61846"/>
    <w:lvl w:ilvl="0" w:tplc="0000001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3B213D8"/>
    <w:multiLevelType w:val="hybridMultilevel"/>
    <w:tmpl w:val="DE24AA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53B5016B"/>
    <w:multiLevelType w:val="hybridMultilevel"/>
    <w:tmpl w:val="EEC6A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49530DA"/>
    <w:multiLevelType w:val="hybridMultilevel"/>
    <w:tmpl w:val="B9C429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55530605"/>
    <w:multiLevelType w:val="hybridMultilevel"/>
    <w:tmpl w:val="299476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7" w15:restartNumberingAfterBreak="0">
    <w:nsid w:val="59A85D9B"/>
    <w:multiLevelType w:val="hybridMultilevel"/>
    <w:tmpl w:val="B3F08602"/>
    <w:lvl w:ilvl="0" w:tplc="97506FB2">
      <w:start w:val="1"/>
      <w:numFmt w:val="bullet"/>
      <w:lvlText w:val="•"/>
      <w:lvlJc w:val="left"/>
      <w:pPr>
        <w:tabs>
          <w:tab w:val="num" w:pos="720"/>
        </w:tabs>
        <w:ind w:left="720" w:hanging="360"/>
      </w:pPr>
      <w:rPr>
        <w:rFonts w:ascii="Arial" w:hAnsi="Arial" w:hint="default"/>
      </w:rPr>
    </w:lvl>
    <w:lvl w:ilvl="1" w:tplc="74148088" w:tentative="1">
      <w:start w:val="1"/>
      <w:numFmt w:val="bullet"/>
      <w:lvlText w:val="•"/>
      <w:lvlJc w:val="left"/>
      <w:pPr>
        <w:tabs>
          <w:tab w:val="num" w:pos="1440"/>
        </w:tabs>
        <w:ind w:left="1440" w:hanging="360"/>
      </w:pPr>
      <w:rPr>
        <w:rFonts w:ascii="Arial" w:hAnsi="Arial" w:hint="default"/>
      </w:rPr>
    </w:lvl>
    <w:lvl w:ilvl="2" w:tplc="5FDCF992" w:tentative="1">
      <w:start w:val="1"/>
      <w:numFmt w:val="bullet"/>
      <w:lvlText w:val="•"/>
      <w:lvlJc w:val="left"/>
      <w:pPr>
        <w:tabs>
          <w:tab w:val="num" w:pos="2160"/>
        </w:tabs>
        <w:ind w:left="2160" w:hanging="360"/>
      </w:pPr>
      <w:rPr>
        <w:rFonts w:ascii="Arial" w:hAnsi="Arial" w:hint="default"/>
      </w:rPr>
    </w:lvl>
    <w:lvl w:ilvl="3" w:tplc="DBC8259C" w:tentative="1">
      <w:start w:val="1"/>
      <w:numFmt w:val="bullet"/>
      <w:lvlText w:val="•"/>
      <w:lvlJc w:val="left"/>
      <w:pPr>
        <w:tabs>
          <w:tab w:val="num" w:pos="2880"/>
        </w:tabs>
        <w:ind w:left="2880" w:hanging="360"/>
      </w:pPr>
      <w:rPr>
        <w:rFonts w:ascii="Arial" w:hAnsi="Arial" w:hint="default"/>
      </w:rPr>
    </w:lvl>
    <w:lvl w:ilvl="4" w:tplc="3FD4005E" w:tentative="1">
      <w:start w:val="1"/>
      <w:numFmt w:val="bullet"/>
      <w:lvlText w:val="•"/>
      <w:lvlJc w:val="left"/>
      <w:pPr>
        <w:tabs>
          <w:tab w:val="num" w:pos="3600"/>
        </w:tabs>
        <w:ind w:left="3600" w:hanging="360"/>
      </w:pPr>
      <w:rPr>
        <w:rFonts w:ascii="Arial" w:hAnsi="Arial" w:hint="default"/>
      </w:rPr>
    </w:lvl>
    <w:lvl w:ilvl="5" w:tplc="52142CE0" w:tentative="1">
      <w:start w:val="1"/>
      <w:numFmt w:val="bullet"/>
      <w:lvlText w:val="•"/>
      <w:lvlJc w:val="left"/>
      <w:pPr>
        <w:tabs>
          <w:tab w:val="num" w:pos="4320"/>
        </w:tabs>
        <w:ind w:left="4320" w:hanging="360"/>
      </w:pPr>
      <w:rPr>
        <w:rFonts w:ascii="Arial" w:hAnsi="Arial" w:hint="default"/>
      </w:rPr>
    </w:lvl>
    <w:lvl w:ilvl="6" w:tplc="0FEE858A" w:tentative="1">
      <w:start w:val="1"/>
      <w:numFmt w:val="bullet"/>
      <w:lvlText w:val="•"/>
      <w:lvlJc w:val="left"/>
      <w:pPr>
        <w:tabs>
          <w:tab w:val="num" w:pos="5040"/>
        </w:tabs>
        <w:ind w:left="5040" w:hanging="360"/>
      </w:pPr>
      <w:rPr>
        <w:rFonts w:ascii="Arial" w:hAnsi="Arial" w:hint="default"/>
      </w:rPr>
    </w:lvl>
    <w:lvl w:ilvl="7" w:tplc="66FAEED6" w:tentative="1">
      <w:start w:val="1"/>
      <w:numFmt w:val="bullet"/>
      <w:lvlText w:val="•"/>
      <w:lvlJc w:val="left"/>
      <w:pPr>
        <w:tabs>
          <w:tab w:val="num" w:pos="5760"/>
        </w:tabs>
        <w:ind w:left="5760" w:hanging="360"/>
      </w:pPr>
      <w:rPr>
        <w:rFonts w:ascii="Arial" w:hAnsi="Arial" w:hint="default"/>
      </w:rPr>
    </w:lvl>
    <w:lvl w:ilvl="8" w:tplc="336E7A8E"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5A525410"/>
    <w:multiLevelType w:val="hybridMultilevel"/>
    <w:tmpl w:val="53240A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C6A115C"/>
    <w:multiLevelType w:val="hybridMultilevel"/>
    <w:tmpl w:val="4F04C23C"/>
    <w:lvl w:ilvl="0" w:tplc="00000018">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CC777D5"/>
    <w:multiLevelType w:val="hybridMultilevel"/>
    <w:tmpl w:val="E958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E9848BA"/>
    <w:multiLevelType w:val="hybridMultilevel"/>
    <w:tmpl w:val="7D80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ECA45F2"/>
    <w:multiLevelType w:val="hybridMultilevel"/>
    <w:tmpl w:val="47B43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5F5E5D67"/>
    <w:multiLevelType w:val="hybridMultilevel"/>
    <w:tmpl w:val="65644DC6"/>
    <w:lvl w:ilvl="0" w:tplc="0809000F">
      <w:start w:val="1"/>
      <w:numFmt w:val="decimal"/>
      <w:lvlText w:val="%1."/>
      <w:lvlJc w:val="left"/>
      <w:pPr>
        <w:ind w:left="655" w:hanging="360"/>
      </w:pPr>
      <w:rPr>
        <w:rFonts w:cs="Times New Roman"/>
      </w:rPr>
    </w:lvl>
    <w:lvl w:ilvl="1" w:tplc="08090019" w:tentative="1">
      <w:start w:val="1"/>
      <w:numFmt w:val="lowerLetter"/>
      <w:lvlText w:val="%2."/>
      <w:lvlJc w:val="left"/>
      <w:pPr>
        <w:ind w:left="1375" w:hanging="360"/>
      </w:pPr>
      <w:rPr>
        <w:rFonts w:cs="Times New Roman"/>
      </w:rPr>
    </w:lvl>
    <w:lvl w:ilvl="2" w:tplc="0809001B" w:tentative="1">
      <w:start w:val="1"/>
      <w:numFmt w:val="lowerRoman"/>
      <w:lvlText w:val="%3."/>
      <w:lvlJc w:val="right"/>
      <w:pPr>
        <w:ind w:left="2095" w:hanging="180"/>
      </w:pPr>
      <w:rPr>
        <w:rFonts w:cs="Times New Roman"/>
      </w:rPr>
    </w:lvl>
    <w:lvl w:ilvl="3" w:tplc="0809000F" w:tentative="1">
      <w:start w:val="1"/>
      <w:numFmt w:val="decimal"/>
      <w:lvlText w:val="%4."/>
      <w:lvlJc w:val="left"/>
      <w:pPr>
        <w:ind w:left="2815" w:hanging="360"/>
      </w:pPr>
      <w:rPr>
        <w:rFonts w:cs="Times New Roman"/>
      </w:rPr>
    </w:lvl>
    <w:lvl w:ilvl="4" w:tplc="08090019" w:tentative="1">
      <w:start w:val="1"/>
      <w:numFmt w:val="lowerLetter"/>
      <w:lvlText w:val="%5."/>
      <w:lvlJc w:val="left"/>
      <w:pPr>
        <w:ind w:left="3535" w:hanging="360"/>
      </w:pPr>
      <w:rPr>
        <w:rFonts w:cs="Times New Roman"/>
      </w:rPr>
    </w:lvl>
    <w:lvl w:ilvl="5" w:tplc="0809001B" w:tentative="1">
      <w:start w:val="1"/>
      <w:numFmt w:val="lowerRoman"/>
      <w:lvlText w:val="%6."/>
      <w:lvlJc w:val="right"/>
      <w:pPr>
        <w:ind w:left="4255" w:hanging="180"/>
      </w:pPr>
      <w:rPr>
        <w:rFonts w:cs="Times New Roman"/>
      </w:rPr>
    </w:lvl>
    <w:lvl w:ilvl="6" w:tplc="0809000F" w:tentative="1">
      <w:start w:val="1"/>
      <w:numFmt w:val="decimal"/>
      <w:lvlText w:val="%7."/>
      <w:lvlJc w:val="left"/>
      <w:pPr>
        <w:ind w:left="4975" w:hanging="360"/>
      </w:pPr>
      <w:rPr>
        <w:rFonts w:cs="Times New Roman"/>
      </w:rPr>
    </w:lvl>
    <w:lvl w:ilvl="7" w:tplc="08090019" w:tentative="1">
      <w:start w:val="1"/>
      <w:numFmt w:val="lowerLetter"/>
      <w:lvlText w:val="%8."/>
      <w:lvlJc w:val="left"/>
      <w:pPr>
        <w:ind w:left="5695" w:hanging="360"/>
      </w:pPr>
      <w:rPr>
        <w:rFonts w:cs="Times New Roman"/>
      </w:rPr>
    </w:lvl>
    <w:lvl w:ilvl="8" w:tplc="0809001B" w:tentative="1">
      <w:start w:val="1"/>
      <w:numFmt w:val="lowerRoman"/>
      <w:lvlText w:val="%9."/>
      <w:lvlJc w:val="right"/>
      <w:pPr>
        <w:ind w:left="6415" w:hanging="180"/>
      </w:pPr>
      <w:rPr>
        <w:rFonts w:cs="Times New Roman"/>
      </w:rPr>
    </w:lvl>
  </w:abstractNum>
  <w:abstractNum w:abstractNumId="74" w15:restartNumberingAfterBreak="0">
    <w:nsid w:val="5FA041B3"/>
    <w:multiLevelType w:val="hybridMultilevel"/>
    <w:tmpl w:val="8178648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1245F87"/>
    <w:multiLevelType w:val="hybridMultilevel"/>
    <w:tmpl w:val="F59280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6" w15:restartNumberingAfterBreak="0">
    <w:nsid w:val="618B6D4B"/>
    <w:multiLevelType w:val="hybridMultilevel"/>
    <w:tmpl w:val="500E9B56"/>
    <w:lvl w:ilvl="0" w:tplc="08090019">
      <w:start w:val="1"/>
      <w:numFmt w:val="lowerLetter"/>
      <w:lvlText w:val="%1."/>
      <w:lvlJc w:val="left"/>
      <w:pPr>
        <w:ind w:left="1069" w:hanging="360"/>
      </w:pPr>
      <w:rPr>
        <w:rFonts w:cs="Times New Roman"/>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77" w15:restartNumberingAfterBreak="0">
    <w:nsid w:val="643B7F17"/>
    <w:multiLevelType w:val="hybridMultilevel"/>
    <w:tmpl w:val="E028F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8C81935"/>
    <w:multiLevelType w:val="hybridMultilevel"/>
    <w:tmpl w:val="E172828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6A64462F"/>
    <w:multiLevelType w:val="hybridMultilevel"/>
    <w:tmpl w:val="1D469012"/>
    <w:lvl w:ilvl="0" w:tplc="7AA446A8">
      <w:start w:val="1"/>
      <w:numFmt w:val="bullet"/>
      <w:lvlText w:val=""/>
      <w:lvlJc w:val="left"/>
      <w:pPr>
        <w:tabs>
          <w:tab w:val="num" w:pos="720"/>
        </w:tabs>
        <w:ind w:left="720" w:hanging="360"/>
      </w:pPr>
      <w:rPr>
        <w:rFonts w:ascii="Symbol" w:hAnsi="Symbol" w:hint="default"/>
        <w:color w:val="FFFFFF" w:themeColor="background1"/>
      </w:rPr>
    </w:lvl>
    <w:lvl w:ilvl="1" w:tplc="04090019">
      <w:start w:val="1"/>
      <w:numFmt w:val="decimal"/>
      <w:lvlText w:val="%2."/>
      <w:lvlJc w:val="left"/>
      <w:pPr>
        <w:tabs>
          <w:tab w:val="num" w:pos="2340"/>
        </w:tabs>
        <w:ind w:left="2340" w:hanging="360"/>
      </w:pPr>
      <w:rPr>
        <w:rFonts w:cs="Times New Roman" w:hint="default"/>
      </w:rPr>
    </w:lvl>
    <w:lvl w:ilvl="2" w:tplc="0409001B">
      <w:start w:val="1"/>
      <w:numFmt w:val="bullet"/>
      <w:lvlText w:val=""/>
      <w:lvlJc w:val="left"/>
      <w:pPr>
        <w:tabs>
          <w:tab w:val="num" w:pos="3060"/>
        </w:tabs>
        <w:ind w:left="2700"/>
      </w:pPr>
      <w:rPr>
        <w:rFonts w:ascii="Symbol" w:hAnsi="Symbol" w:hint="default"/>
      </w:rPr>
    </w:lvl>
    <w:lvl w:ilvl="3" w:tplc="0409000F" w:tentative="1">
      <w:start w:val="1"/>
      <w:numFmt w:val="bullet"/>
      <w:lvlText w:val=""/>
      <w:lvlJc w:val="left"/>
      <w:pPr>
        <w:tabs>
          <w:tab w:val="num" w:pos="3780"/>
        </w:tabs>
        <w:ind w:left="3780" w:hanging="360"/>
      </w:pPr>
      <w:rPr>
        <w:rFonts w:ascii="Symbol" w:hAnsi="Symbol" w:hint="default"/>
      </w:rPr>
    </w:lvl>
    <w:lvl w:ilvl="4" w:tplc="04090019" w:tentative="1">
      <w:start w:val="1"/>
      <w:numFmt w:val="bullet"/>
      <w:lvlText w:val="o"/>
      <w:lvlJc w:val="left"/>
      <w:pPr>
        <w:tabs>
          <w:tab w:val="num" w:pos="4500"/>
        </w:tabs>
        <w:ind w:left="4500" w:hanging="360"/>
      </w:pPr>
      <w:rPr>
        <w:rFonts w:ascii="Courier New" w:hAnsi="Courier New" w:hint="default"/>
      </w:rPr>
    </w:lvl>
    <w:lvl w:ilvl="5" w:tplc="0409001B" w:tentative="1">
      <w:start w:val="1"/>
      <w:numFmt w:val="bullet"/>
      <w:lvlText w:val=""/>
      <w:lvlJc w:val="left"/>
      <w:pPr>
        <w:tabs>
          <w:tab w:val="num" w:pos="5220"/>
        </w:tabs>
        <w:ind w:left="5220" w:hanging="360"/>
      </w:pPr>
      <w:rPr>
        <w:rFonts w:ascii="Wingdings" w:hAnsi="Wingdings" w:hint="default"/>
      </w:rPr>
    </w:lvl>
    <w:lvl w:ilvl="6" w:tplc="0409000F" w:tentative="1">
      <w:start w:val="1"/>
      <w:numFmt w:val="bullet"/>
      <w:lvlText w:val=""/>
      <w:lvlJc w:val="left"/>
      <w:pPr>
        <w:tabs>
          <w:tab w:val="num" w:pos="5940"/>
        </w:tabs>
        <w:ind w:left="5940" w:hanging="360"/>
      </w:pPr>
      <w:rPr>
        <w:rFonts w:ascii="Symbol" w:hAnsi="Symbol" w:hint="default"/>
      </w:rPr>
    </w:lvl>
    <w:lvl w:ilvl="7" w:tplc="04090019" w:tentative="1">
      <w:start w:val="1"/>
      <w:numFmt w:val="bullet"/>
      <w:lvlText w:val="o"/>
      <w:lvlJc w:val="left"/>
      <w:pPr>
        <w:tabs>
          <w:tab w:val="num" w:pos="6660"/>
        </w:tabs>
        <w:ind w:left="6660" w:hanging="360"/>
      </w:pPr>
      <w:rPr>
        <w:rFonts w:ascii="Courier New" w:hAnsi="Courier New" w:hint="default"/>
      </w:rPr>
    </w:lvl>
    <w:lvl w:ilvl="8" w:tplc="0409001B" w:tentative="1">
      <w:start w:val="1"/>
      <w:numFmt w:val="bullet"/>
      <w:lvlText w:val=""/>
      <w:lvlJc w:val="left"/>
      <w:pPr>
        <w:tabs>
          <w:tab w:val="num" w:pos="7380"/>
        </w:tabs>
        <w:ind w:left="7380" w:hanging="360"/>
      </w:pPr>
      <w:rPr>
        <w:rFonts w:ascii="Wingdings" w:hAnsi="Wingdings" w:hint="default"/>
      </w:rPr>
    </w:lvl>
  </w:abstractNum>
  <w:abstractNum w:abstractNumId="80" w15:restartNumberingAfterBreak="0">
    <w:nsid w:val="6ACB2C0F"/>
    <w:multiLevelType w:val="hybridMultilevel"/>
    <w:tmpl w:val="F528A172"/>
    <w:styleLink w:val="Artykusekcja4"/>
    <w:lvl w:ilvl="0" w:tplc="DA24407C">
      <w:start w:val="1"/>
      <w:numFmt w:val="bullet"/>
      <w:lvlText w:val=""/>
      <w:lvlJc w:val="left"/>
      <w:pPr>
        <w:tabs>
          <w:tab w:val="num" w:pos="1070"/>
        </w:tabs>
        <w:ind w:left="1070" w:hanging="360"/>
      </w:pPr>
      <w:rPr>
        <w:rFonts w:ascii="Symbol" w:hAnsi="Symbol" w:hint="default"/>
      </w:rPr>
    </w:lvl>
    <w:lvl w:ilvl="1" w:tplc="9758AFA2">
      <w:start w:val="1"/>
      <w:numFmt w:val="bullet"/>
      <w:lvlText w:val=""/>
      <w:lvlJc w:val="left"/>
      <w:pPr>
        <w:tabs>
          <w:tab w:val="num" w:pos="1788"/>
        </w:tabs>
        <w:ind w:left="1788" w:hanging="360"/>
      </w:pPr>
      <w:rPr>
        <w:rFonts w:ascii="Wingdings" w:hAnsi="Wingdings" w:hint="default"/>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81" w15:restartNumberingAfterBreak="0">
    <w:nsid w:val="6CD92255"/>
    <w:multiLevelType w:val="hybridMultilevel"/>
    <w:tmpl w:val="A530AA78"/>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2" w15:restartNumberingAfterBreak="0">
    <w:nsid w:val="6F335789"/>
    <w:multiLevelType w:val="hybridMultilevel"/>
    <w:tmpl w:val="DE12F22C"/>
    <w:lvl w:ilvl="0" w:tplc="0809000F">
      <w:start w:val="1"/>
      <w:numFmt w:val="decimal"/>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83" w15:restartNumberingAfterBreak="0">
    <w:nsid w:val="6FDE785C"/>
    <w:multiLevelType w:val="hybridMultilevel"/>
    <w:tmpl w:val="E86062E0"/>
    <w:lvl w:ilvl="0" w:tplc="08090005">
      <w:start w:val="1"/>
      <w:numFmt w:val="bullet"/>
      <w:lvlText w:val=""/>
      <w:lvlJc w:val="left"/>
      <w:pPr>
        <w:ind w:left="1620" w:hanging="360"/>
      </w:pPr>
      <w:rPr>
        <w:rFonts w:ascii="Wingdings" w:hAnsi="Wingding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84" w15:restartNumberingAfterBreak="0">
    <w:nsid w:val="703A3D86"/>
    <w:multiLevelType w:val="hybridMultilevel"/>
    <w:tmpl w:val="D5EC357C"/>
    <w:lvl w:ilvl="0" w:tplc="00000018">
      <w:start w:val="1"/>
      <w:numFmt w:val="bullet"/>
      <w:pStyle w:val="StyleHeading1Left-095cmFirstline0cm"/>
      <w:lvlText w:val=""/>
      <w:lvlJc w:val="left"/>
      <w:pPr>
        <w:ind w:left="1713" w:hanging="360"/>
      </w:pPr>
      <w:rPr>
        <w:rFonts w:ascii="Symbol" w:hAnsi="Symbol" w:hint="default"/>
      </w:rPr>
    </w:lvl>
    <w:lvl w:ilvl="1" w:tplc="08090003" w:tentative="1">
      <w:start w:val="1"/>
      <w:numFmt w:val="bullet"/>
      <w:pStyle w:val="StyleHeading2Auto1"/>
      <w:lvlText w:val="o"/>
      <w:lvlJc w:val="left"/>
      <w:pPr>
        <w:ind w:left="2433" w:hanging="360"/>
      </w:pPr>
      <w:rPr>
        <w:rFonts w:ascii="Courier New" w:hAnsi="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pStyle w:val="Style1"/>
      <w:lvlText w:val="o"/>
      <w:lvlJc w:val="left"/>
      <w:pPr>
        <w:ind w:left="6753" w:hanging="360"/>
      </w:pPr>
      <w:rPr>
        <w:rFonts w:ascii="Courier New" w:hAnsi="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5" w15:restartNumberingAfterBreak="0">
    <w:nsid w:val="72102A81"/>
    <w:multiLevelType w:val="hybridMultilevel"/>
    <w:tmpl w:val="C558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3793908"/>
    <w:multiLevelType w:val="hybridMultilevel"/>
    <w:tmpl w:val="4B3E1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79CD0103"/>
    <w:multiLevelType w:val="hybridMultilevel"/>
    <w:tmpl w:val="E9A64632"/>
    <w:lvl w:ilvl="0" w:tplc="76344F20">
      <w:start w:val="1"/>
      <w:numFmt w:val="lowerRoman"/>
      <w:lvlText w:val="(%1)"/>
      <w:lvlJc w:val="left"/>
      <w:pPr>
        <w:ind w:left="1287"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AE5777C"/>
    <w:multiLevelType w:val="hybridMultilevel"/>
    <w:tmpl w:val="A93AB7BC"/>
    <w:lvl w:ilvl="0" w:tplc="000000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B4A1EF2"/>
    <w:multiLevelType w:val="hybridMultilevel"/>
    <w:tmpl w:val="AD7A91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0" w15:restartNumberingAfterBreak="0">
    <w:nsid w:val="7D754DEA"/>
    <w:multiLevelType w:val="hybridMultilevel"/>
    <w:tmpl w:val="9F02B6F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1" w15:restartNumberingAfterBreak="0">
    <w:nsid w:val="7DC12CFD"/>
    <w:multiLevelType w:val="hybridMultilevel"/>
    <w:tmpl w:val="2A78B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3"/>
  </w:num>
  <w:num w:numId="2">
    <w:abstractNumId w:val="2"/>
  </w:num>
  <w:num w:numId="3">
    <w:abstractNumId w:val="79"/>
  </w:num>
  <w:num w:numId="4">
    <w:abstractNumId w:val="84"/>
  </w:num>
  <w:num w:numId="5">
    <w:abstractNumId w:val="31"/>
  </w:num>
  <w:num w:numId="6">
    <w:abstractNumId w:val="9"/>
  </w:num>
  <w:num w:numId="7">
    <w:abstractNumId w:val="6"/>
  </w:num>
  <w:num w:numId="8">
    <w:abstractNumId w:val="26"/>
  </w:num>
  <w:num w:numId="9">
    <w:abstractNumId w:val="25"/>
  </w:num>
  <w:num w:numId="10">
    <w:abstractNumId w:val="35"/>
  </w:num>
  <w:num w:numId="11">
    <w:abstractNumId w:val="12"/>
  </w:num>
  <w:num w:numId="12">
    <w:abstractNumId w:val="75"/>
  </w:num>
  <w:num w:numId="13">
    <w:abstractNumId w:val="11"/>
  </w:num>
  <w:num w:numId="14">
    <w:abstractNumId w:val="19"/>
  </w:num>
  <w:num w:numId="15">
    <w:abstractNumId w:val="13"/>
  </w:num>
  <w:num w:numId="16">
    <w:abstractNumId w:val="18"/>
  </w:num>
  <w:num w:numId="17">
    <w:abstractNumId w:val="38"/>
  </w:num>
  <w:num w:numId="18">
    <w:abstractNumId w:val="57"/>
  </w:num>
  <w:num w:numId="19">
    <w:abstractNumId w:val="66"/>
  </w:num>
  <w:num w:numId="20">
    <w:abstractNumId w:val="29"/>
  </w:num>
  <w:num w:numId="21">
    <w:abstractNumId w:val="1"/>
  </w:num>
  <w:num w:numId="22">
    <w:abstractNumId w:val="16"/>
  </w:num>
  <w:num w:numId="23">
    <w:abstractNumId w:val="60"/>
  </w:num>
  <w:num w:numId="24">
    <w:abstractNumId w:val="61"/>
  </w:num>
  <w:num w:numId="25">
    <w:abstractNumId w:val="76"/>
  </w:num>
  <w:num w:numId="26">
    <w:abstractNumId w:val="50"/>
  </w:num>
  <w:num w:numId="27">
    <w:abstractNumId w:val="73"/>
  </w:num>
  <w:num w:numId="28">
    <w:abstractNumId w:val="52"/>
  </w:num>
  <w:num w:numId="29">
    <w:abstractNumId w:val="68"/>
  </w:num>
  <w:num w:numId="30">
    <w:abstractNumId w:val="14"/>
  </w:num>
  <w:num w:numId="31">
    <w:abstractNumId w:val="34"/>
  </w:num>
  <w:num w:numId="32">
    <w:abstractNumId w:val="54"/>
  </w:num>
  <w:num w:numId="33">
    <w:abstractNumId w:val="45"/>
  </w:num>
  <w:num w:numId="34">
    <w:abstractNumId w:val="87"/>
  </w:num>
  <w:num w:numId="35">
    <w:abstractNumId w:val="28"/>
  </w:num>
  <w:num w:numId="36">
    <w:abstractNumId w:val="47"/>
  </w:num>
  <w:num w:numId="37">
    <w:abstractNumId w:val="48"/>
  </w:num>
  <w:num w:numId="38">
    <w:abstractNumId w:val="44"/>
  </w:num>
  <w:num w:numId="39">
    <w:abstractNumId w:val="86"/>
  </w:num>
  <w:num w:numId="40">
    <w:abstractNumId w:val="15"/>
  </w:num>
  <w:num w:numId="41">
    <w:abstractNumId w:val="24"/>
  </w:num>
  <w:num w:numId="42">
    <w:abstractNumId w:val="22"/>
  </w:num>
  <w:num w:numId="43">
    <w:abstractNumId w:val="89"/>
  </w:num>
  <w:num w:numId="44">
    <w:abstractNumId w:val="49"/>
  </w:num>
  <w:num w:numId="45">
    <w:abstractNumId w:val="10"/>
  </w:num>
  <w:num w:numId="46">
    <w:abstractNumId w:val="56"/>
  </w:num>
  <w:num w:numId="47">
    <w:abstractNumId w:val="80"/>
  </w:num>
  <w:num w:numId="48">
    <w:abstractNumId w:val="8"/>
  </w:num>
  <w:num w:numId="49">
    <w:abstractNumId w:val="0"/>
  </w:num>
  <w:num w:numId="50">
    <w:abstractNumId w:val="55"/>
  </w:num>
  <w:num w:numId="51">
    <w:abstractNumId w:val="62"/>
  </w:num>
  <w:num w:numId="52">
    <w:abstractNumId w:val="69"/>
  </w:num>
  <w:num w:numId="53">
    <w:abstractNumId w:val="40"/>
  </w:num>
  <w:num w:numId="54">
    <w:abstractNumId w:val="83"/>
  </w:num>
  <w:num w:numId="55">
    <w:abstractNumId w:val="88"/>
  </w:num>
  <w:num w:numId="56">
    <w:abstractNumId w:val="17"/>
  </w:num>
  <w:num w:numId="57">
    <w:abstractNumId w:val="43"/>
  </w:num>
  <w:num w:numId="58">
    <w:abstractNumId w:val="78"/>
  </w:num>
  <w:num w:numId="59">
    <w:abstractNumId w:val="65"/>
  </w:num>
  <w:num w:numId="60">
    <w:abstractNumId w:val="32"/>
  </w:num>
  <w:num w:numId="61">
    <w:abstractNumId w:val="4"/>
  </w:num>
  <w:num w:numId="62">
    <w:abstractNumId w:val="20"/>
  </w:num>
  <w:num w:numId="63">
    <w:abstractNumId w:val="58"/>
  </w:num>
  <w:num w:numId="64">
    <w:abstractNumId w:val="3"/>
  </w:num>
  <w:num w:numId="65">
    <w:abstractNumId w:val="27"/>
  </w:num>
  <w:num w:numId="66">
    <w:abstractNumId w:val="46"/>
  </w:num>
  <w:num w:numId="67">
    <w:abstractNumId w:val="71"/>
  </w:num>
  <w:num w:numId="68">
    <w:abstractNumId w:val="70"/>
  </w:num>
  <w:num w:numId="69">
    <w:abstractNumId w:val="72"/>
  </w:num>
  <w:num w:numId="70">
    <w:abstractNumId w:val="85"/>
  </w:num>
  <w:num w:numId="71">
    <w:abstractNumId w:val="90"/>
  </w:num>
  <w:num w:numId="72">
    <w:abstractNumId w:val="33"/>
  </w:num>
  <w:num w:numId="73">
    <w:abstractNumId w:val="81"/>
  </w:num>
  <w:num w:numId="74">
    <w:abstractNumId w:val="39"/>
  </w:num>
  <w:num w:numId="75">
    <w:abstractNumId w:val="7"/>
  </w:num>
  <w:num w:numId="76">
    <w:abstractNumId w:val="37"/>
  </w:num>
  <w:num w:numId="77">
    <w:abstractNumId w:val="59"/>
  </w:num>
  <w:num w:numId="78">
    <w:abstractNumId w:val="51"/>
  </w:num>
  <w:num w:numId="79">
    <w:abstractNumId w:val="67"/>
  </w:num>
  <w:num w:numId="80">
    <w:abstractNumId w:val="41"/>
  </w:num>
  <w:num w:numId="81">
    <w:abstractNumId w:val="42"/>
  </w:num>
  <w:num w:numId="82">
    <w:abstractNumId w:val="74"/>
  </w:num>
  <w:num w:numId="83">
    <w:abstractNumId w:val="21"/>
  </w:num>
  <w:num w:numId="84">
    <w:abstractNumId w:val="82"/>
  </w:num>
  <w:num w:numId="85">
    <w:abstractNumId w:val="63"/>
  </w:num>
  <w:num w:numId="86">
    <w:abstractNumId w:val="77"/>
  </w:num>
  <w:num w:numId="87">
    <w:abstractNumId w:val="23"/>
  </w:num>
  <w:num w:numId="88">
    <w:abstractNumId w:val="5"/>
  </w:num>
  <w:num w:numId="89">
    <w:abstractNumId w:val="30"/>
  </w:num>
  <w:num w:numId="90">
    <w:abstractNumId w:val="64"/>
  </w:num>
  <w:num w:numId="91">
    <w:abstractNumId w:val="53"/>
    <w:lvlOverride w:ilvl="0">
      <w:startOverride w:val="1"/>
    </w:lvlOverride>
  </w:num>
  <w:num w:numId="92">
    <w:abstractNumId w:val="36"/>
  </w:num>
  <w:num w:numId="93">
    <w:abstractNumId w:val="91"/>
  </w:num>
  <w:num w:numId="94">
    <w:abstractNumId w:val="53"/>
    <w:lvlOverride w:ilvl="0">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BE"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activeWritingStyle w:appName="MSWord" w:lang="pl-PL" w:vendorID="64" w:dllVersion="4096" w:nlCheck="1" w:checkStyle="0"/>
  <w:activeWritingStyle w:appName="MSWord" w:lang="fi-FI" w:vendorID="64" w:dllVersion="6" w:nlCheck="1" w:checkStyle="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1F8"/>
    <w:rsid w:val="000005AE"/>
    <w:rsid w:val="00001B3D"/>
    <w:rsid w:val="00002292"/>
    <w:rsid w:val="00002463"/>
    <w:rsid w:val="00003AEC"/>
    <w:rsid w:val="00004A24"/>
    <w:rsid w:val="0000550F"/>
    <w:rsid w:val="000101C0"/>
    <w:rsid w:val="00010681"/>
    <w:rsid w:val="00012842"/>
    <w:rsid w:val="00013C24"/>
    <w:rsid w:val="00015EB4"/>
    <w:rsid w:val="000161E4"/>
    <w:rsid w:val="00016B21"/>
    <w:rsid w:val="000203CD"/>
    <w:rsid w:val="0002292F"/>
    <w:rsid w:val="00025A30"/>
    <w:rsid w:val="00032FC2"/>
    <w:rsid w:val="00034A91"/>
    <w:rsid w:val="0003508C"/>
    <w:rsid w:val="00046CBC"/>
    <w:rsid w:val="00050047"/>
    <w:rsid w:val="00051EF5"/>
    <w:rsid w:val="0006106F"/>
    <w:rsid w:val="00062FF8"/>
    <w:rsid w:val="0006512E"/>
    <w:rsid w:val="00065356"/>
    <w:rsid w:val="000654E3"/>
    <w:rsid w:val="00065A33"/>
    <w:rsid w:val="00065DED"/>
    <w:rsid w:val="00067978"/>
    <w:rsid w:val="000708FD"/>
    <w:rsid w:val="00074421"/>
    <w:rsid w:val="00074511"/>
    <w:rsid w:val="00075B95"/>
    <w:rsid w:val="000816F9"/>
    <w:rsid w:val="00082FCA"/>
    <w:rsid w:val="000871D6"/>
    <w:rsid w:val="00090E92"/>
    <w:rsid w:val="0009253C"/>
    <w:rsid w:val="00093081"/>
    <w:rsid w:val="00093D31"/>
    <w:rsid w:val="000A1C7C"/>
    <w:rsid w:val="000A2340"/>
    <w:rsid w:val="000A2634"/>
    <w:rsid w:val="000A3A21"/>
    <w:rsid w:val="000A52D3"/>
    <w:rsid w:val="000A5A31"/>
    <w:rsid w:val="000A7A17"/>
    <w:rsid w:val="000B5DFD"/>
    <w:rsid w:val="000C3152"/>
    <w:rsid w:val="000C42E8"/>
    <w:rsid w:val="000E5643"/>
    <w:rsid w:val="000E69C9"/>
    <w:rsid w:val="000E7B4C"/>
    <w:rsid w:val="000F5FAF"/>
    <w:rsid w:val="000F62B0"/>
    <w:rsid w:val="000F6950"/>
    <w:rsid w:val="00103D02"/>
    <w:rsid w:val="001044F4"/>
    <w:rsid w:val="00104C81"/>
    <w:rsid w:val="001062F8"/>
    <w:rsid w:val="001148BD"/>
    <w:rsid w:val="001153FA"/>
    <w:rsid w:val="00115F9C"/>
    <w:rsid w:val="00121A94"/>
    <w:rsid w:val="00122A69"/>
    <w:rsid w:val="00132C5C"/>
    <w:rsid w:val="001346C8"/>
    <w:rsid w:val="0015019D"/>
    <w:rsid w:val="00150ED7"/>
    <w:rsid w:val="0015109F"/>
    <w:rsid w:val="001554BC"/>
    <w:rsid w:val="00156E25"/>
    <w:rsid w:val="001606A8"/>
    <w:rsid w:val="001615E1"/>
    <w:rsid w:val="00161ACC"/>
    <w:rsid w:val="0016291E"/>
    <w:rsid w:val="0016492B"/>
    <w:rsid w:val="00164EFE"/>
    <w:rsid w:val="001675E3"/>
    <w:rsid w:val="00167A60"/>
    <w:rsid w:val="00167C87"/>
    <w:rsid w:val="00173C02"/>
    <w:rsid w:val="001752EB"/>
    <w:rsid w:val="00175C1F"/>
    <w:rsid w:val="0017710B"/>
    <w:rsid w:val="00177344"/>
    <w:rsid w:val="0017754D"/>
    <w:rsid w:val="00181130"/>
    <w:rsid w:val="001831B0"/>
    <w:rsid w:val="00183E38"/>
    <w:rsid w:val="00184878"/>
    <w:rsid w:val="0019706F"/>
    <w:rsid w:val="001A131F"/>
    <w:rsid w:val="001A73AF"/>
    <w:rsid w:val="001B0087"/>
    <w:rsid w:val="001B16C9"/>
    <w:rsid w:val="001B55B3"/>
    <w:rsid w:val="001B58DC"/>
    <w:rsid w:val="001B593D"/>
    <w:rsid w:val="001B64CC"/>
    <w:rsid w:val="001C1FE3"/>
    <w:rsid w:val="001C314F"/>
    <w:rsid w:val="001C5323"/>
    <w:rsid w:val="001D0358"/>
    <w:rsid w:val="001D0A54"/>
    <w:rsid w:val="001D414B"/>
    <w:rsid w:val="001E0FE7"/>
    <w:rsid w:val="001E3791"/>
    <w:rsid w:val="001E5C11"/>
    <w:rsid w:val="001E6355"/>
    <w:rsid w:val="001E7C5A"/>
    <w:rsid w:val="001E7D93"/>
    <w:rsid w:val="001F028F"/>
    <w:rsid w:val="001F49FB"/>
    <w:rsid w:val="001F4A64"/>
    <w:rsid w:val="001F667F"/>
    <w:rsid w:val="001F67DD"/>
    <w:rsid w:val="001F7201"/>
    <w:rsid w:val="001F7408"/>
    <w:rsid w:val="002017C0"/>
    <w:rsid w:val="00201854"/>
    <w:rsid w:val="00203711"/>
    <w:rsid w:val="0020465D"/>
    <w:rsid w:val="0020772D"/>
    <w:rsid w:val="002078DC"/>
    <w:rsid w:val="00211C30"/>
    <w:rsid w:val="00212B62"/>
    <w:rsid w:val="00212BA3"/>
    <w:rsid w:val="002132E6"/>
    <w:rsid w:val="002139CF"/>
    <w:rsid w:val="00217081"/>
    <w:rsid w:val="002340F8"/>
    <w:rsid w:val="00235F2A"/>
    <w:rsid w:val="00241EE7"/>
    <w:rsid w:val="002423AE"/>
    <w:rsid w:val="002438EB"/>
    <w:rsid w:val="00246A55"/>
    <w:rsid w:val="00247F5D"/>
    <w:rsid w:val="00255115"/>
    <w:rsid w:val="00255EA1"/>
    <w:rsid w:val="00255F4B"/>
    <w:rsid w:val="00265F6B"/>
    <w:rsid w:val="002738AF"/>
    <w:rsid w:val="00275DE4"/>
    <w:rsid w:val="00276F25"/>
    <w:rsid w:val="002825DF"/>
    <w:rsid w:val="00286A90"/>
    <w:rsid w:val="00290F5A"/>
    <w:rsid w:val="002918FB"/>
    <w:rsid w:val="00292E47"/>
    <w:rsid w:val="002931E7"/>
    <w:rsid w:val="00295E07"/>
    <w:rsid w:val="00296DF0"/>
    <w:rsid w:val="00297D9D"/>
    <w:rsid w:val="002A1283"/>
    <w:rsid w:val="002A1ADC"/>
    <w:rsid w:val="002B2070"/>
    <w:rsid w:val="002B567E"/>
    <w:rsid w:val="002B5DEC"/>
    <w:rsid w:val="002C3540"/>
    <w:rsid w:val="002C3A90"/>
    <w:rsid w:val="002C75D6"/>
    <w:rsid w:val="002D2385"/>
    <w:rsid w:val="002D4022"/>
    <w:rsid w:val="002D50BD"/>
    <w:rsid w:val="002D54A7"/>
    <w:rsid w:val="002D6232"/>
    <w:rsid w:val="002E07DB"/>
    <w:rsid w:val="002E0BE5"/>
    <w:rsid w:val="002E25A8"/>
    <w:rsid w:val="002E3C6D"/>
    <w:rsid w:val="002E7D8C"/>
    <w:rsid w:val="002F09B1"/>
    <w:rsid w:val="002F203A"/>
    <w:rsid w:val="002F378B"/>
    <w:rsid w:val="002F7103"/>
    <w:rsid w:val="003022A5"/>
    <w:rsid w:val="00304ED7"/>
    <w:rsid w:val="00305376"/>
    <w:rsid w:val="0031225C"/>
    <w:rsid w:val="00313FFF"/>
    <w:rsid w:val="00315EA7"/>
    <w:rsid w:val="00321520"/>
    <w:rsid w:val="003226E2"/>
    <w:rsid w:val="0032375E"/>
    <w:rsid w:val="0032570B"/>
    <w:rsid w:val="00325CCA"/>
    <w:rsid w:val="00325DE7"/>
    <w:rsid w:val="0032694C"/>
    <w:rsid w:val="00334941"/>
    <w:rsid w:val="0033641A"/>
    <w:rsid w:val="00336A99"/>
    <w:rsid w:val="00346C8D"/>
    <w:rsid w:val="0035125F"/>
    <w:rsid w:val="00353538"/>
    <w:rsid w:val="00355A91"/>
    <w:rsid w:val="00356B46"/>
    <w:rsid w:val="00361CD0"/>
    <w:rsid w:val="003632EB"/>
    <w:rsid w:val="0036445B"/>
    <w:rsid w:val="003663F3"/>
    <w:rsid w:val="00366F44"/>
    <w:rsid w:val="003673BD"/>
    <w:rsid w:val="00370033"/>
    <w:rsid w:val="0037030A"/>
    <w:rsid w:val="00370A6A"/>
    <w:rsid w:val="00372F6E"/>
    <w:rsid w:val="00373F88"/>
    <w:rsid w:val="003763BD"/>
    <w:rsid w:val="00381881"/>
    <w:rsid w:val="00383310"/>
    <w:rsid w:val="003840EB"/>
    <w:rsid w:val="00396C4C"/>
    <w:rsid w:val="0039765E"/>
    <w:rsid w:val="003A03AB"/>
    <w:rsid w:val="003A2277"/>
    <w:rsid w:val="003A230A"/>
    <w:rsid w:val="003A2B6F"/>
    <w:rsid w:val="003B37AC"/>
    <w:rsid w:val="003B58C8"/>
    <w:rsid w:val="003B5E28"/>
    <w:rsid w:val="003B7A7F"/>
    <w:rsid w:val="003C048D"/>
    <w:rsid w:val="003C0FB9"/>
    <w:rsid w:val="003C347F"/>
    <w:rsid w:val="003C511D"/>
    <w:rsid w:val="003C558E"/>
    <w:rsid w:val="003C794F"/>
    <w:rsid w:val="003D446B"/>
    <w:rsid w:val="003D471C"/>
    <w:rsid w:val="003D485D"/>
    <w:rsid w:val="003D73AD"/>
    <w:rsid w:val="003E0C92"/>
    <w:rsid w:val="003E2BC8"/>
    <w:rsid w:val="003E52D3"/>
    <w:rsid w:val="003E5A4E"/>
    <w:rsid w:val="003F1A0A"/>
    <w:rsid w:val="003F217C"/>
    <w:rsid w:val="003F2E21"/>
    <w:rsid w:val="00402198"/>
    <w:rsid w:val="00403CB8"/>
    <w:rsid w:val="00404389"/>
    <w:rsid w:val="0040471A"/>
    <w:rsid w:val="004048D7"/>
    <w:rsid w:val="00406597"/>
    <w:rsid w:val="00407998"/>
    <w:rsid w:val="0041358D"/>
    <w:rsid w:val="00414815"/>
    <w:rsid w:val="00421203"/>
    <w:rsid w:val="00422562"/>
    <w:rsid w:val="00423B51"/>
    <w:rsid w:val="00424F37"/>
    <w:rsid w:val="00425F75"/>
    <w:rsid w:val="00430202"/>
    <w:rsid w:val="004302FF"/>
    <w:rsid w:val="0043609B"/>
    <w:rsid w:val="00441453"/>
    <w:rsid w:val="004414B5"/>
    <w:rsid w:val="0044150A"/>
    <w:rsid w:val="004469F9"/>
    <w:rsid w:val="00446C00"/>
    <w:rsid w:val="004506E7"/>
    <w:rsid w:val="004510D7"/>
    <w:rsid w:val="0045119B"/>
    <w:rsid w:val="00455641"/>
    <w:rsid w:val="00456099"/>
    <w:rsid w:val="00460145"/>
    <w:rsid w:val="0046089D"/>
    <w:rsid w:val="00460C24"/>
    <w:rsid w:val="004610B4"/>
    <w:rsid w:val="00462658"/>
    <w:rsid w:val="0046358D"/>
    <w:rsid w:val="00466DE6"/>
    <w:rsid w:val="00466F1E"/>
    <w:rsid w:val="00473305"/>
    <w:rsid w:val="00474D0F"/>
    <w:rsid w:val="00474ED0"/>
    <w:rsid w:val="00477F31"/>
    <w:rsid w:val="004801BB"/>
    <w:rsid w:val="00480571"/>
    <w:rsid w:val="0048288A"/>
    <w:rsid w:val="00485815"/>
    <w:rsid w:val="00487515"/>
    <w:rsid w:val="004906D5"/>
    <w:rsid w:val="00494C69"/>
    <w:rsid w:val="00494F8E"/>
    <w:rsid w:val="0049556E"/>
    <w:rsid w:val="00495638"/>
    <w:rsid w:val="00495D70"/>
    <w:rsid w:val="00497EF3"/>
    <w:rsid w:val="004A2C07"/>
    <w:rsid w:val="004A3548"/>
    <w:rsid w:val="004A5B41"/>
    <w:rsid w:val="004A66F1"/>
    <w:rsid w:val="004A76FC"/>
    <w:rsid w:val="004B608A"/>
    <w:rsid w:val="004B6AA7"/>
    <w:rsid w:val="004C0836"/>
    <w:rsid w:val="004C11E9"/>
    <w:rsid w:val="004C36D9"/>
    <w:rsid w:val="004C3C0C"/>
    <w:rsid w:val="004C4E43"/>
    <w:rsid w:val="004C67AC"/>
    <w:rsid w:val="004D193C"/>
    <w:rsid w:val="004D1D26"/>
    <w:rsid w:val="004D30A3"/>
    <w:rsid w:val="004D53BE"/>
    <w:rsid w:val="004D6A83"/>
    <w:rsid w:val="004F0A5E"/>
    <w:rsid w:val="004F10C8"/>
    <w:rsid w:val="004F2843"/>
    <w:rsid w:val="004F3ABA"/>
    <w:rsid w:val="004F4D93"/>
    <w:rsid w:val="00501A86"/>
    <w:rsid w:val="00504587"/>
    <w:rsid w:val="00504FE9"/>
    <w:rsid w:val="005065CA"/>
    <w:rsid w:val="0051028B"/>
    <w:rsid w:val="00512A7D"/>
    <w:rsid w:val="00513191"/>
    <w:rsid w:val="005157AD"/>
    <w:rsid w:val="0051604B"/>
    <w:rsid w:val="00522A1E"/>
    <w:rsid w:val="00526D2B"/>
    <w:rsid w:val="0053279A"/>
    <w:rsid w:val="005332D7"/>
    <w:rsid w:val="005353A8"/>
    <w:rsid w:val="00537A6D"/>
    <w:rsid w:val="00541E4C"/>
    <w:rsid w:val="005432F7"/>
    <w:rsid w:val="00544A3B"/>
    <w:rsid w:val="005474AE"/>
    <w:rsid w:val="00551812"/>
    <w:rsid w:val="005577E1"/>
    <w:rsid w:val="00564696"/>
    <w:rsid w:val="00564E44"/>
    <w:rsid w:val="00573EB2"/>
    <w:rsid w:val="005774F7"/>
    <w:rsid w:val="0059178A"/>
    <w:rsid w:val="00591802"/>
    <w:rsid w:val="00597D49"/>
    <w:rsid w:val="005A0C37"/>
    <w:rsid w:val="005A3DEF"/>
    <w:rsid w:val="005A6C20"/>
    <w:rsid w:val="005A7CED"/>
    <w:rsid w:val="005B1650"/>
    <w:rsid w:val="005B2132"/>
    <w:rsid w:val="005B2189"/>
    <w:rsid w:val="005B32F5"/>
    <w:rsid w:val="005B4DF7"/>
    <w:rsid w:val="005B5A79"/>
    <w:rsid w:val="005C1EB5"/>
    <w:rsid w:val="005C3049"/>
    <w:rsid w:val="005C349A"/>
    <w:rsid w:val="005C3B5C"/>
    <w:rsid w:val="005C7348"/>
    <w:rsid w:val="005C772F"/>
    <w:rsid w:val="005D0383"/>
    <w:rsid w:val="005E1A1D"/>
    <w:rsid w:val="005E1BB6"/>
    <w:rsid w:val="005E6FDD"/>
    <w:rsid w:val="005F5F26"/>
    <w:rsid w:val="00600BFC"/>
    <w:rsid w:val="00601EBA"/>
    <w:rsid w:val="00601F8B"/>
    <w:rsid w:val="00610F81"/>
    <w:rsid w:val="0061561B"/>
    <w:rsid w:val="00615B54"/>
    <w:rsid w:val="00625F91"/>
    <w:rsid w:val="006277B1"/>
    <w:rsid w:val="0063364B"/>
    <w:rsid w:val="006336D5"/>
    <w:rsid w:val="006401DA"/>
    <w:rsid w:val="006416D7"/>
    <w:rsid w:val="006427F0"/>
    <w:rsid w:val="0064336C"/>
    <w:rsid w:val="00643F6A"/>
    <w:rsid w:val="00644D0E"/>
    <w:rsid w:val="00644D19"/>
    <w:rsid w:val="00646EA2"/>
    <w:rsid w:val="00647E1F"/>
    <w:rsid w:val="006551B0"/>
    <w:rsid w:val="006579D0"/>
    <w:rsid w:val="00661DF5"/>
    <w:rsid w:val="00666C15"/>
    <w:rsid w:val="00667486"/>
    <w:rsid w:val="00667495"/>
    <w:rsid w:val="00670C49"/>
    <w:rsid w:val="0067577D"/>
    <w:rsid w:val="00675F6F"/>
    <w:rsid w:val="00684F04"/>
    <w:rsid w:val="00694DD3"/>
    <w:rsid w:val="006A3842"/>
    <w:rsid w:val="006A6914"/>
    <w:rsid w:val="006A6A52"/>
    <w:rsid w:val="006B06A7"/>
    <w:rsid w:val="006B250C"/>
    <w:rsid w:val="006B2B4A"/>
    <w:rsid w:val="006B2E15"/>
    <w:rsid w:val="006B32F4"/>
    <w:rsid w:val="006B51CD"/>
    <w:rsid w:val="006B6F66"/>
    <w:rsid w:val="006B70CF"/>
    <w:rsid w:val="006B773C"/>
    <w:rsid w:val="006B779E"/>
    <w:rsid w:val="006B7C33"/>
    <w:rsid w:val="006C13B5"/>
    <w:rsid w:val="006C712F"/>
    <w:rsid w:val="006C7F86"/>
    <w:rsid w:val="006D0E68"/>
    <w:rsid w:val="006D18CA"/>
    <w:rsid w:val="006D51F3"/>
    <w:rsid w:val="006E61D8"/>
    <w:rsid w:val="006F3C32"/>
    <w:rsid w:val="006F53AA"/>
    <w:rsid w:val="006F6DEC"/>
    <w:rsid w:val="0070025C"/>
    <w:rsid w:val="00700959"/>
    <w:rsid w:val="00710384"/>
    <w:rsid w:val="00712EC0"/>
    <w:rsid w:val="00715278"/>
    <w:rsid w:val="00715C22"/>
    <w:rsid w:val="0072066C"/>
    <w:rsid w:val="00720E96"/>
    <w:rsid w:val="00723F03"/>
    <w:rsid w:val="00723FC2"/>
    <w:rsid w:val="0072772E"/>
    <w:rsid w:val="007319DE"/>
    <w:rsid w:val="007338A7"/>
    <w:rsid w:val="00734087"/>
    <w:rsid w:val="00734657"/>
    <w:rsid w:val="007372C8"/>
    <w:rsid w:val="00742E62"/>
    <w:rsid w:val="007434B2"/>
    <w:rsid w:val="0074463D"/>
    <w:rsid w:val="00753410"/>
    <w:rsid w:val="00756EF0"/>
    <w:rsid w:val="007608E2"/>
    <w:rsid w:val="007612D0"/>
    <w:rsid w:val="007619F0"/>
    <w:rsid w:val="007622BC"/>
    <w:rsid w:val="0076393A"/>
    <w:rsid w:val="00764086"/>
    <w:rsid w:val="00764E57"/>
    <w:rsid w:val="00772B82"/>
    <w:rsid w:val="007732F5"/>
    <w:rsid w:val="00773FBC"/>
    <w:rsid w:val="00774E31"/>
    <w:rsid w:val="00774F9B"/>
    <w:rsid w:val="00775C5D"/>
    <w:rsid w:val="007842AB"/>
    <w:rsid w:val="00786FAC"/>
    <w:rsid w:val="00787892"/>
    <w:rsid w:val="00787BC2"/>
    <w:rsid w:val="0079001D"/>
    <w:rsid w:val="0079058E"/>
    <w:rsid w:val="0079286B"/>
    <w:rsid w:val="0079390A"/>
    <w:rsid w:val="00797B9C"/>
    <w:rsid w:val="007A36D4"/>
    <w:rsid w:val="007A4D90"/>
    <w:rsid w:val="007A5F12"/>
    <w:rsid w:val="007A66B4"/>
    <w:rsid w:val="007A6EFE"/>
    <w:rsid w:val="007B0194"/>
    <w:rsid w:val="007B1FF2"/>
    <w:rsid w:val="007B6886"/>
    <w:rsid w:val="007C0D47"/>
    <w:rsid w:val="007C15F8"/>
    <w:rsid w:val="007C319F"/>
    <w:rsid w:val="007C3568"/>
    <w:rsid w:val="007D190B"/>
    <w:rsid w:val="007D4B90"/>
    <w:rsid w:val="007D53DC"/>
    <w:rsid w:val="007E2FF3"/>
    <w:rsid w:val="007E3B2E"/>
    <w:rsid w:val="007E60DF"/>
    <w:rsid w:val="007F081B"/>
    <w:rsid w:val="007F26A7"/>
    <w:rsid w:val="007F376B"/>
    <w:rsid w:val="007F57A4"/>
    <w:rsid w:val="00801A28"/>
    <w:rsid w:val="0080490F"/>
    <w:rsid w:val="00804B2B"/>
    <w:rsid w:val="008065CF"/>
    <w:rsid w:val="0081063A"/>
    <w:rsid w:val="00812D76"/>
    <w:rsid w:val="00815C26"/>
    <w:rsid w:val="00816EBA"/>
    <w:rsid w:val="00826C8F"/>
    <w:rsid w:val="0082769F"/>
    <w:rsid w:val="00831507"/>
    <w:rsid w:val="00832E62"/>
    <w:rsid w:val="00833EE3"/>
    <w:rsid w:val="00834B37"/>
    <w:rsid w:val="008353BB"/>
    <w:rsid w:val="00835F70"/>
    <w:rsid w:val="0083686B"/>
    <w:rsid w:val="00840A55"/>
    <w:rsid w:val="008447C5"/>
    <w:rsid w:val="00844FF4"/>
    <w:rsid w:val="00850136"/>
    <w:rsid w:val="008514CE"/>
    <w:rsid w:val="008521DE"/>
    <w:rsid w:val="00853A49"/>
    <w:rsid w:val="00857A80"/>
    <w:rsid w:val="00862F2E"/>
    <w:rsid w:val="00864EF9"/>
    <w:rsid w:val="00866CA1"/>
    <w:rsid w:val="00867601"/>
    <w:rsid w:val="00871E4E"/>
    <w:rsid w:val="00873555"/>
    <w:rsid w:val="00882736"/>
    <w:rsid w:val="00882CAF"/>
    <w:rsid w:val="00883DB9"/>
    <w:rsid w:val="00890E61"/>
    <w:rsid w:val="00891125"/>
    <w:rsid w:val="00891D04"/>
    <w:rsid w:val="00894A31"/>
    <w:rsid w:val="00897265"/>
    <w:rsid w:val="00897584"/>
    <w:rsid w:val="008A0ADC"/>
    <w:rsid w:val="008A0DBE"/>
    <w:rsid w:val="008A29A8"/>
    <w:rsid w:val="008A4B8E"/>
    <w:rsid w:val="008A6DA0"/>
    <w:rsid w:val="008B5502"/>
    <w:rsid w:val="008C1EF7"/>
    <w:rsid w:val="008C243C"/>
    <w:rsid w:val="008C25D7"/>
    <w:rsid w:val="008C2915"/>
    <w:rsid w:val="008C4202"/>
    <w:rsid w:val="008C468B"/>
    <w:rsid w:val="008C5961"/>
    <w:rsid w:val="008C7013"/>
    <w:rsid w:val="008D08CD"/>
    <w:rsid w:val="008D2831"/>
    <w:rsid w:val="008D3BEE"/>
    <w:rsid w:val="008D3D24"/>
    <w:rsid w:val="008D50A7"/>
    <w:rsid w:val="008D6E37"/>
    <w:rsid w:val="008D79F8"/>
    <w:rsid w:val="008E0010"/>
    <w:rsid w:val="008E08EE"/>
    <w:rsid w:val="008E24DC"/>
    <w:rsid w:val="008E2F94"/>
    <w:rsid w:val="008E643B"/>
    <w:rsid w:val="008E73E4"/>
    <w:rsid w:val="008E7DA1"/>
    <w:rsid w:val="008F25EF"/>
    <w:rsid w:val="008F3FDA"/>
    <w:rsid w:val="008F5204"/>
    <w:rsid w:val="00904FC5"/>
    <w:rsid w:val="009059F4"/>
    <w:rsid w:val="009062D9"/>
    <w:rsid w:val="00906BEE"/>
    <w:rsid w:val="00917628"/>
    <w:rsid w:val="009211D0"/>
    <w:rsid w:val="00922378"/>
    <w:rsid w:val="0092418D"/>
    <w:rsid w:val="00924904"/>
    <w:rsid w:val="00925CBF"/>
    <w:rsid w:val="009270A4"/>
    <w:rsid w:val="00927D9B"/>
    <w:rsid w:val="00934AC8"/>
    <w:rsid w:val="00935587"/>
    <w:rsid w:val="0094494F"/>
    <w:rsid w:val="0094666F"/>
    <w:rsid w:val="00946C60"/>
    <w:rsid w:val="00954B61"/>
    <w:rsid w:val="0095619D"/>
    <w:rsid w:val="00957AE8"/>
    <w:rsid w:val="00961176"/>
    <w:rsid w:val="0096246B"/>
    <w:rsid w:val="00964276"/>
    <w:rsid w:val="00966609"/>
    <w:rsid w:val="0097538D"/>
    <w:rsid w:val="009769A7"/>
    <w:rsid w:val="00977F9B"/>
    <w:rsid w:val="00983577"/>
    <w:rsid w:val="00984F5B"/>
    <w:rsid w:val="009853C1"/>
    <w:rsid w:val="00985952"/>
    <w:rsid w:val="009908BD"/>
    <w:rsid w:val="00994EEE"/>
    <w:rsid w:val="0099555E"/>
    <w:rsid w:val="00996046"/>
    <w:rsid w:val="009A2826"/>
    <w:rsid w:val="009A2DC9"/>
    <w:rsid w:val="009A774F"/>
    <w:rsid w:val="009A79C3"/>
    <w:rsid w:val="009B0A11"/>
    <w:rsid w:val="009B0BA8"/>
    <w:rsid w:val="009B0EF8"/>
    <w:rsid w:val="009B33D1"/>
    <w:rsid w:val="009B5033"/>
    <w:rsid w:val="009B5BCA"/>
    <w:rsid w:val="009C06BE"/>
    <w:rsid w:val="009C2754"/>
    <w:rsid w:val="009C2871"/>
    <w:rsid w:val="009C5034"/>
    <w:rsid w:val="009C679B"/>
    <w:rsid w:val="009D2293"/>
    <w:rsid w:val="009D46C0"/>
    <w:rsid w:val="009D67B1"/>
    <w:rsid w:val="009D7E94"/>
    <w:rsid w:val="009E3534"/>
    <w:rsid w:val="009E4367"/>
    <w:rsid w:val="009E47C2"/>
    <w:rsid w:val="009E548F"/>
    <w:rsid w:val="009E69DE"/>
    <w:rsid w:val="009E6C53"/>
    <w:rsid w:val="009F012D"/>
    <w:rsid w:val="009F14C6"/>
    <w:rsid w:val="009F2A1B"/>
    <w:rsid w:val="009F3EC3"/>
    <w:rsid w:val="00A01E4C"/>
    <w:rsid w:val="00A021E2"/>
    <w:rsid w:val="00A06054"/>
    <w:rsid w:val="00A07454"/>
    <w:rsid w:val="00A118A8"/>
    <w:rsid w:val="00A1784D"/>
    <w:rsid w:val="00A21286"/>
    <w:rsid w:val="00A24C42"/>
    <w:rsid w:val="00A24D1B"/>
    <w:rsid w:val="00A2553B"/>
    <w:rsid w:val="00A279A1"/>
    <w:rsid w:val="00A27B61"/>
    <w:rsid w:val="00A310F6"/>
    <w:rsid w:val="00A3149B"/>
    <w:rsid w:val="00A316EA"/>
    <w:rsid w:val="00A31B85"/>
    <w:rsid w:val="00A32648"/>
    <w:rsid w:val="00A32F6B"/>
    <w:rsid w:val="00A41F2A"/>
    <w:rsid w:val="00A44087"/>
    <w:rsid w:val="00A53C84"/>
    <w:rsid w:val="00A55B2C"/>
    <w:rsid w:val="00A57168"/>
    <w:rsid w:val="00A57380"/>
    <w:rsid w:val="00A60280"/>
    <w:rsid w:val="00A60BDA"/>
    <w:rsid w:val="00A610E1"/>
    <w:rsid w:val="00A674CE"/>
    <w:rsid w:val="00A6763F"/>
    <w:rsid w:val="00A712E4"/>
    <w:rsid w:val="00A71B55"/>
    <w:rsid w:val="00A72B1C"/>
    <w:rsid w:val="00A73798"/>
    <w:rsid w:val="00A76C5B"/>
    <w:rsid w:val="00A77485"/>
    <w:rsid w:val="00A80397"/>
    <w:rsid w:val="00A80B25"/>
    <w:rsid w:val="00A879B6"/>
    <w:rsid w:val="00A91574"/>
    <w:rsid w:val="00A91623"/>
    <w:rsid w:val="00A917D3"/>
    <w:rsid w:val="00A93AC5"/>
    <w:rsid w:val="00A93EA9"/>
    <w:rsid w:val="00AA1F95"/>
    <w:rsid w:val="00AA6A83"/>
    <w:rsid w:val="00AA70F9"/>
    <w:rsid w:val="00AB0CC1"/>
    <w:rsid w:val="00AB32B2"/>
    <w:rsid w:val="00AB33DC"/>
    <w:rsid w:val="00AB4F59"/>
    <w:rsid w:val="00AB5A4A"/>
    <w:rsid w:val="00AB7D01"/>
    <w:rsid w:val="00AC144D"/>
    <w:rsid w:val="00AC1D6D"/>
    <w:rsid w:val="00AC2203"/>
    <w:rsid w:val="00AC2A0C"/>
    <w:rsid w:val="00AC5E6E"/>
    <w:rsid w:val="00AD0E12"/>
    <w:rsid w:val="00AD29B1"/>
    <w:rsid w:val="00AD57AB"/>
    <w:rsid w:val="00AD7243"/>
    <w:rsid w:val="00AD7982"/>
    <w:rsid w:val="00AE481D"/>
    <w:rsid w:val="00AE7EB7"/>
    <w:rsid w:val="00AE7F66"/>
    <w:rsid w:val="00AF1D10"/>
    <w:rsid w:val="00AF235E"/>
    <w:rsid w:val="00AF2A8A"/>
    <w:rsid w:val="00AF3C8A"/>
    <w:rsid w:val="00AF5B52"/>
    <w:rsid w:val="00B00AAB"/>
    <w:rsid w:val="00B01930"/>
    <w:rsid w:val="00B01A9A"/>
    <w:rsid w:val="00B027F0"/>
    <w:rsid w:val="00B071B1"/>
    <w:rsid w:val="00B10461"/>
    <w:rsid w:val="00B115CF"/>
    <w:rsid w:val="00B13C06"/>
    <w:rsid w:val="00B14386"/>
    <w:rsid w:val="00B202FD"/>
    <w:rsid w:val="00B2135C"/>
    <w:rsid w:val="00B21BB7"/>
    <w:rsid w:val="00B241FA"/>
    <w:rsid w:val="00B27107"/>
    <w:rsid w:val="00B31D94"/>
    <w:rsid w:val="00B33C49"/>
    <w:rsid w:val="00B4005F"/>
    <w:rsid w:val="00B40EC8"/>
    <w:rsid w:val="00B41C5F"/>
    <w:rsid w:val="00B4211E"/>
    <w:rsid w:val="00B445AA"/>
    <w:rsid w:val="00B45573"/>
    <w:rsid w:val="00B46694"/>
    <w:rsid w:val="00B471AA"/>
    <w:rsid w:val="00B51E05"/>
    <w:rsid w:val="00B57964"/>
    <w:rsid w:val="00B600C4"/>
    <w:rsid w:val="00B61BED"/>
    <w:rsid w:val="00B64BE2"/>
    <w:rsid w:val="00B65745"/>
    <w:rsid w:val="00B67105"/>
    <w:rsid w:val="00B67898"/>
    <w:rsid w:val="00B740E7"/>
    <w:rsid w:val="00B74299"/>
    <w:rsid w:val="00B75AC9"/>
    <w:rsid w:val="00B813AA"/>
    <w:rsid w:val="00B81582"/>
    <w:rsid w:val="00B836C4"/>
    <w:rsid w:val="00B85B64"/>
    <w:rsid w:val="00B860BA"/>
    <w:rsid w:val="00B91FDF"/>
    <w:rsid w:val="00B9417E"/>
    <w:rsid w:val="00B9430F"/>
    <w:rsid w:val="00BA4431"/>
    <w:rsid w:val="00BA7BF7"/>
    <w:rsid w:val="00BB0A5F"/>
    <w:rsid w:val="00BB1093"/>
    <w:rsid w:val="00BB20AA"/>
    <w:rsid w:val="00BB24EA"/>
    <w:rsid w:val="00BB26B2"/>
    <w:rsid w:val="00BB3535"/>
    <w:rsid w:val="00BB4427"/>
    <w:rsid w:val="00BB62F0"/>
    <w:rsid w:val="00BC16B0"/>
    <w:rsid w:val="00BC2C80"/>
    <w:rsid w:val="00BC7DB8"/>
    <w:rsid w:val="00BD033A"/>
    <w:rsid w:val="00BD2291"/>
    <w:rsid w:val="00BD2337"/>
    <w:rsid w:val="00BD5522"/>
    <w:rsid w:val="00BE36CC"/>
    <w:rsid w:val="00BE466B"/>
    <w:rsid w:val="00BE7379"/>
    <w:rsid w:val="00BE7934"/>
    <w:rsid w:val="00BE7BDB"/>
    <w:rsid w:val="00BF6CE0"/>
    <w:rsid w:val="00C0495B"/>
    <w:rsid w:val="00C074BF"/>
    <w:rsid w:val="00C07DDB"/>
    <w:rsid w:val="00C119FA"/>
    <w:rsid w:val="00C11D3F"/>
    <w:rsid w:val="00C16285"/>
    <w:rsid w:val="00C1687B"/>
    <w:rsid w:val="00C16F25"/>
    <w:rsid w:val="00C16F92"/>
    <w:rsid w:val="00C240F7"/>
    <w:rsid w:val="00C27EAB"/>
    <w:rsid w:val="00C3292C"/>
    <w:rsid w:val="00C32CC0"/>
    <w:rsid w:val="00C335C0"/>
    <w:rsid w:val="00C35CCE"/>
    <w:rsid w:val="00C4136C"/>
    <w:rsid w:val="00C44F1B"/>
    <w:rsid w:val="00C5018D"/>
    <w:rsid w:val="00C5033B"/>
    <w:rsid w:val="00C5292C"/>
    <w:rsid w:val="00C5418D"/>
    <w:rsid w:val="00C60F43"/>
    <w:rsid w:val="00C6106E"/>
    <w:rsid w:val="00C6516B"/>
    <w:rsid w:val="00C6583A"/>
    <w:rsid w:val="00C65EE5"/>
    <w:rsid w:val="00C6640D"/>
    <w:rsid w:val="00C67CA4"/>
    <w:rsid w:val="00C67D0C"/>
    <w:rsid w:val="00C70771"/>
    <w:rsid w:val="00C71DE2"/>
    <w:rsid w:val="00C72820"/>
    <w:rsid w:val="00C73EA7"/>
    <w:rsid w:val="00C760AE"/>
    <w:rsid w:val="00C765F6"/>
    <w:rsid w:val="00C8245E"/>
    <w:rsid w:val="00C8430B"/>
    <w:rsid w:val="00C844CD"/>
    <w:rsid w:val="00C925A5"/>
    <w:rsid w:val="00C95189"/>
    <w:rsid w:val="00C9664E"/>
    <w:rsid w:val="00C972B2"/>
    <w:rsid w:val="00CA0036"/>
    <w:rsid w:val="00CA10AD"/>
    <w:rsid w:val="00CB0890"/>
    <w:rsid w:val="00CB5FD8"/>
    <w:rsid w:val="00CB610E"/>
    <w:rsid w:val="00CB6255"/>
    <w:rsid w:val="00CC170B"/>
    <w:rsid w:val="00CC3400"/>
    <w:rsid w:val="00CC6337"/>
    <w:rsid w:val="00CD3845"/>
    <w:rsid w:val="00CD462D"/>
    <w:rsid w:val="00CD56D5"/>
    <w:rsid w:val="00CD6F43"/>
    <w:rsid w:val="00CE02E0"/>
    <w:rsid w:val="00CE0972"/>
    <w:rsid w:val="00CE2658"/>
    <w:rsid w:val="00CE537F"/>
    <w:rsid w:val="00CF0FF8"/>
    <w:rsid w:val="00CF3A9E"/>
    <w:rsid w:val="00CF579F"/>
    <w:rsid w:val="00D02029"/>
    <w:rsid w:val="00D04C29"/>
    <w:rsid w:val="00D04D6A"/>
    <w:rsid w:val="00D13DD2"/>
    <w:rsid w:val="00D14826"/>
    <w:rsid w:val="00D16F49"/>
    <w:rsid w:val="00D22230"/>
    <w:rsid w:val="00D27E69"/>
    <w:rsid w:val="00D33A10"/>
    <w:rsid w:val="00D367B1"/>
    <w:rsid w:val="00D419DE"/>
    <w:rsid w:val="00D42341"/>
    <w:rsid w:val="00D4515D"/>
    <w:rsid w:val="00D45607"/>
    <w:rsid w:val="00D459FC"/>
    <w:rsid w:val="00D472EF"/>
    <w:rsid w:val="00D5132D"/>
    <w:rsid w:val="00D56428"/>
    <w:rsid w:val="00D5649E"/>
    <w:rsid w:val="00D60F9B"/>
    <w:rsid w:val="00D70D4C"/>
    <w:rsid w:val="00D809B5"/>
    <w:rsid w:val="00D8407B"/>
    <w:rsid w:val="00D9044B"/>
    <w:rsid w:val="00D912E8"/>
    <w:rsid w:val="00D95691"/>
    <w:rsid w:val="00DA1F79"/>
    <w:rsid w:val="00DA2C90"/>
    <w:rsid w:val="00DA6DB0"/>
    <w:rsid w:val="00DB08BC"/>
    <w:rsid w:val="00DB1371"/>
    <w:rsid w:val="00DB3C1E"/>
    <w:rsid w:val="00DC0AB7"/>
    <w:rsid w:val="00DC1D68"/>
    <w:rsid w:val="00DC2D80"/>
    <w:rsid w:val="00DC36CB"/>
    <w:rsid w:val="00DC6057"/>
    <w:rsid w:val="00DC6417"/>
    <w:rsid w:val="00DC7DEC"/>
    <w:rsid w:val="00DD1925"/>
    <w:rsid w:val="00DD2A5A"/>
    <w:rsid w:val="00DD32BE"/>
    <w:rsid w:val="00DD72EE"/>
    <w:rsid w:val="00DD7B7C"/>
    <w:rsid w:val="00DF27E9"/>
    <w:rsid w:val="00DF2917"/>
    <w:rsid w:val="00DF771C"/>
    <w:rsid w:val="00E02C00"/>
    <w:rsid w:val="00E02EC5"/>
    <w:rsid w:val="00E06B32"/>
    <w:rsid w:val="00E071CD"/>
    <w:rsid w:val="00E071D8"/>
    <w:rsid w:val="00E074AE"/>
    <w:rsid w:val="00E10C2B"/>
    <w:rsid w:val="00E12838"/>
    <w:rsid w:val="00E17B7B"/>
    <w:rsid w:val="00E20CFE"/>
    <w:rsid w:val="00E22AE7"/>
    <w:rsid w:val="00E22FAE"/>
    <w:rsid w:val="00E23259"/>
    <w:rsid w:val="00E23B5B"/>
    <w:rsid w:val="00E24071"/>
    <w:rsid w:val="00E25447"/>
    <w:rsid w:val="00E255EF"/>
    <w:rsid w:val="00E25F2D"/>
    <w:rsid w:val="00E26C8C"/>
    <w:rsid w:val="00E27FAC"/>
    <w:rsid w:val="00E30036"/>
    <w:rsid w:val="00E3133A"/>
    <w:rsid w:val="00E32F9E"/>
    <w:rsid w:val="00E32FD7"/>
    <w:rsid w:val="00E37445"/>
    <w:rsid w:val="00E43CF3"/>
    <w:rsid w:val="00E56146"/>
    <w:rsid w:val="00E568EC"/>
    <w:rsid w:val="00E56962"/>
    <w:rsid w:val="00E5757C"/>
    <w:rsid w:val="00E6058A"/>
    <w:rsid w:val="00E6697E"/>
    <w:rsid w:val="00E671C0"/>
    <w:rsid w:val="00E70955"/>
    <w:rsid w:val="00E719FE"/>
    <w:rsid w:val="00E71CDE"/>
    <w:rsid w:val="00E751F8"/>
    <w:rsid w:val="00E84AEB"/>
    <w:rsid w:val="00E856A6"/>
    <w:rsid w:val="00E86597"/>
    <w:rsid w:val="00E878B2"/>
    <w:rsid w:val="00E903B3"/>
    <w:rsid w:val="00E93A6E"/>
    <w:rsid w:val="00EA18A1"/>
    <w:rsid w:val="00EA3C56"/>
    <w:rsid w:val="00EA6550"/>
    <w:rsid w:val="00EA66C5"/>
    <w:rsid w:val="00EB0639"/>
    <w:rsid w:val="00EB2ED3"/>
    <w:rsid w:val="00EB3792"/>
    <w:rsid w:val="00EB4B8B"/>
    <w:rsid w:val="00EC093B"/>
    <w:rsid w:val="00EC0B9D"/>
    <w:rsid w:val="00EC0DD1"/>
    <w:rsid w:val="00EC4365"/>
    <w:rsid w:val="00EC4F62"/>
    <w:rsid w:val="00ED0443"/>
    <w:rsid w:val="00EE17B3"/>
    <w:rsid w:val="00EE280F"/>
    <w:rsid w:val="00EE63F2"/>
    <w:rsid w:val="00EE7669"/>
    <w:rsid w:val="00EF04A9"/>
    <w:rsid w:val="00EF2437"/>
    <w:rsid w:val="00EF2F9C"/>
    <w:rsid w:val="00EF34EB"/>
    <w:rsid w:val="00EF5C38"/>
    <w:rsid w:val="00F01C1C"/>
    <w:rsid w:val="00F051AB"/>
    <w:rsid w:val="00F12785"/>
    <w:rsid w:val="00F171E5"/>
    <w:rsid w:val="00F22430"/>
    <w:rsid w:val="00F23A6F"/>
    <w:rsid w:val="00F24735"/>
    <w:rsid w:val="00F26A44"/>
    <w:rsid w:val="00F316EF"/>
    <w:rsid w:val="00F31F2D"/>
    <w:rsid w:val="00F37209"/>
    <w:rsid w:val="00F37D3E"/>
    <w:rsid w:val="00F40BCF"/>
    <w:rsid w:val="00F4244B"/>
    <w:rsid w:val="00F474C9"/>
    <w:rsid w:val="00F47B56"/>
    <w:rsid w:val="00F50DA9"/>
    <w:rsid w:val="00F53CB8"/>
    <w:rsid w:val="00F56250"/>
    <w:rsid w:val="00F57B80"/>
    <w:rsid w:val="00F62A7F"/>
    <w:rsid w:val="00F66358"/>
    <w:rsid w:val="00F66D6E"/>
    <w:rsid w:val="00F70438"/>
    <w:rsid w:val="00F73203"/>
    <w:rsid w:val="00F73246"/>
    <w:rsid w:val="00F82001"/>
    <w:rsid w:val="00F833B7"/>
    <w:rsid w:val="00F86FCB"/>
    <w:rsid w:val="00F900BF"/>
    <w:rsid w:val="00F965B4"/>
    <w:rsid w:val="00FA0263"/>
    <w:rsid w:val="00FA3D80"/>
    <w:rsid w:val="00FB0483"/>
    <w:rsid w:val="00FB149A"/>
    <w:rsid w:val="00FB1950"/>
    <w:rsid w:val="00FB2501"/>
    <w:rsid w:val="00FB2A5C"/>
    <w:rsid w:val="00FB4061"/>
    <w:rsid w:val="00FB48EC"/>
    <w:rsid w:val="00FB65A4"/>
    <w:rsid w:val="00FB6C23"/>
    <w:rsid w:val="00FC414A"/>
    <w:rsid w:val="00FC4885"/>
    <w:rsid w:val="00FC508E"/>
    <w:rsid w:val="00FC76E1"/>
    <w:rsid w:val="00FC76E4"/>
    <w:rsid w:val="00FD369C"/>
    <w:rsid w:val="00FD71EB"/>
    <w:rsid w:val="00FD7B38"/>
    <w:rsid w:val="00FE1DE6"/>
    <w:rsid w:val="00FE3605"/>
    <w:rsid w:val="00FE4FA8"/>
    <w:rsid w:val="00FE56AF"/>
    <w:rsid w:val="00FE7DF4"/>
    <w:rsid w:val="00FF6B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37A846"/>
  <w15:docId w15:val="{D8D5AE34-3B2C-4CDC-904A-C82D0BAE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51F8"/>
    <w:pPr>
      <w:spacing w:after="0" w:line="240" w:lineRule="auto"/>
    </w:pPr>
    <w:rPr>
      <w:rFonts w:ascii="Times New Roman" w:eastAsia="Times New Roman" w:hAnsi="Times New Roman" w:cs="Times New Roman"/>
      <w:sz w:val="24"/>
      <w:szCs w:val="24"/>
      <w:lang w:eastAsia="ja-JP"/>
    </w:rPr>
  </w:style>
  <w:style w:type="paragraph" w:styleId="Nagwek1">
    <w:name w:val="heading 1"/>
    <w:basedOn w:val="Normalny"/>
    <w:next w:val="Normalny"/>
    <w:link w:val="Nagwek1Znak"/>
    <w:qFormat/>
    <w:rsid w:val="002E7D8C"/>
    <w:pPr>
      <w:keepNext/>
      <w:pageBreakBefore/>
      <w:numPr>
        <w:numId w:val="1"/>
      </w:numPr>
      <w:suppressAutoHyphens/>
      <w:spacing w:before="240" w:after="360"/>
      <w:outlineLvl w:val="0"/>
    </w:pPr>
    <w:rPr>
      <w:rFonts w:asciiTheme="minorHAnsi" w:hAnsiTheme="minorHAnsi" w:cs="Arial"/>
      <w:b/>
      <w:bCs/>
      <w:snapToGrid w:val="0"/>
      <w:color w:val="0070C0"/>
      <w:sz w:val="48"/>
      <w:szCs w:val="32"/>
    </w:rPr>
  </w:style>
  <w:style w:type="paragraph" w:styleId="Nagwek2">
    <w:name w:val="heading 2"/>
    <w:basedOn w:val="Normalny"/>
    <w:next w:val="Normalny"/>
    <w:link w:val="Nagwek2Znak"/>
    <w:qFormat/>
    <w:rsid w:val="002E7D8C"/>
    <w:pPr>
      <w:keepNext/>
      <w:numPr>
        <w:ilvl w:val="1"/>
        <w:numId w:val="1"/>
      </w:numPr>
      <w:suppressAutoHyphens/>
      <w:spacing w:before="240" w:after="360"/>
      <w:outlineLvl w:val="1"/>
    </w:pPr>
    <w:rPr>
      <w:rFonts w:asciiTheme="minorHAnsi" w:hAnsiTheme="minorHAnsi"/>
      <w:b/>
      <w:snapToGrid w:val="0"/>
      <w:color w:val="4F81BD"/>
      <w:sz w:val="32"/>
    </w:rPr>
  </w:style>
  <w:style w:type="paragraph" w:styleId="Nagwek3">
    <w:name w:val="heading 3"/>
    <w:basedOn w:val="Normalny"/>
    <w:next w:val="Normalny"/>
    <w:link w:val="Nagwek3Znak"/>
    <w:qFormat/>
    <w:rsid w:val="002E7D8C"/>
    <w:pPr>
      <w:keepNext/>
      <w:numPr>
        <w:ilvl w:val="2"/>
        <w:numId w:val="1"/>
      </w:numPr>
      <w:suppressAutoHyphens/>
      <w:spacing w:before="340" w:after="260"/>
      <w:outlineLvl w:val="2"/>
    </w:pPr>
    <w:rPr>
      <w:rFonts w:asciiTheme="minorHAnsi" w:hAnsiTheme="minorHAnsi" w:cs="Arial"/>
      <w:b/>
      <w:bCs/>
      <w:snapToGrid w:val="0"/>
      <w:color w:val="4F81BD"/>
      <w:sz w:val="26"/>
      <w:szCs w:val="26"/>
    </w:rPr>
  </w:style>
  <w:style w:type="paragraph" w:styleId="Nagwek4">
    <w:name w:val="heading 4"/>
    <w:basedOn w:val="Normalny"/>
    <w:next w:val="Normalny"/>
    <w:link w:val="Nagwek4Znak"/>
    <w:qFormat/>
    <w:rsid w:val="002E7D8C"/>
    <w:pPr>
      <w:keepNext/>
      <w:suppressAutoHyphens/>
      <w:spacing w:before="240" w:after="240"/>
      <w:outlineLvl w:val="3"/>
    </w:pPr>
    <w:rPr>
      <w:rFonts w:asciiTheme="minorHAnsi" w:hAnsiTheme="minorHAnsi"/>
      <w:bCs/>
      <w:snapToGrid w:val="0"/>
      <w:color w:val="4F81BD"/>
      <w:sz w:val="26"/>
      <w:szCs w:val="28"/>
    </w:rPr>
  </w:style>
  <w:style w:type="paragraph" w:styleId="Nagwek5">
    <w:name w:val="heading 5"/>
    <w:basedOn w:val="Normalny"/>
    <w:next w:val="Normalny"/>
    <w:link w:val="Nagwek5Znak"/>
    <w:qFormat/>
    <w:rsid w:val="00A712E4"/>
    <w:pPr>
      <w:keepNext/>
      <w:numPr>
        <w:ilvl w:val="4"/>
        <w:numId w:val="1"/>
      </w:numPr>
      <w:suppressAutoHyphens/>
      <w:spacing w:before="240" w:after="240"/>
      <w:jc w:val="both"/>
      <w:outlineLvl w:val="4"/>
    </w:pPr>
    <w:rPr>
      <w:b/>
      <w:bCs/>
      <w:iCs/>
      <w:snapToGrid w:val="0"/>
      <w:sz w:val="20"/>
      <w:szCs w:val="20"/>
    </w:rPr>
  </w:style>
  <w:style w:type="paragraph" w:styleId="Nagwek6">
    <w:name w:val="heading 6"/>
    <w:basedOn w:val="Normalny"/>
    <w:next w:val="Normalny"/>
    <w:link w:val="Nagwek6Znak"/>
    <w:qFormat/>
    <w:rsid w:val="00A712E4"/>
    <w:pPr>
      <w:keepNext/>
      <w:numPr>
        <w:ilvl w:val="5"/>
        <w:numId w:val="1"/>
      </w:numPr>
      <w:tabs>
        <w:tab w:val="left" w:pos="1208"/>
      </w:tabs>
      <w:suppressAutoHyphens/>
      <w:spacing w:before="120" w:after="120"/>
      <w:outlineLvl w:val="5"/>
    </w:pPr>
    <w:rPr>
      <w:bCs/>
      <w:snapToGrid w:val="0"/>
      <w:szCs w:val="22"/>
    </w:rPr>
  </w:style>
  <w:style w:type="paragraph" w:styleId="Nagwek7">
    <w:name w:val="heading 7"/>
    <w:basedOn w:val="Normalny"/>
    <w:next w:val="Normalny"/>
    <w:link w:val="Nagwek7Znak"/>
    <w:uiPriority w:val="99"/>
    <w:qFormat/>
    <w:rsid w:val="00A712E4"/>
    <w:pPr>
      <w:keepNext/>
      <w:numPr>
        <w:ilvl w:val="6"/>
        <w:numId w:val="1"/>
      </w:numPr>
      <w:suppressAutoHyphens/>
      <w:spacing w:before="60"/>
      <w:outlineLvl w:val="6"/>
    </w:pPr>
    <w:rPr>
      <w:i/>
      <w:snapToGrid w:val="0"/>
      <w:sz w:val="22"/>
    </w:rPr>
  </w:style>
  <w:style w:type="paragraph" w:styleId="Nagwek8">
    <w:name w:val="heading 8"/>
    <w:basedOn w:val="Normalny"/>
    <w:next w:val="Normalny"/>
    <w:link w:val="Nagwek8Znak"/>
    <w:uiPriority w:val="99"/>
    <w:qFormat/>
    <w:rsid w:val="00A712E4"/>
    <w:pPr>
      <w:keepNext/>
      <w:numPr>
        <w:ilvl w:val="7"/>
        <w:numId w:val="1"/>
      </w:numPr>
      <w:suppressAutoHyphens/>
      <w:spacing w:before="60"/>
      <w:jc w:val="both"/>
      <w:outlineLvl w:val="7"/>
    </w:pPr>
    <w:rPr>
      <w:b/>
      <w:iCs/>
      <w:snapToGrid w:val="0"/>
      <w:szCs w:val="22"/>
    </w:rPr>
  </w:style>
  <w:style w:type="paragraph" w:styleId="Nagwek9">
    <w:name w:val="heading 9"/>
    <w:basedOn w:val="Normalny"/>
    <w:next w:val="Normalny"/>
    <w:link w:val="Nagwek9Znak"/>
    <w:uiPriority w:val="99"/>
    <w:qFormat/>
    <w:rsid w:val="00A712E4"/>
    <w:pPr>
      <w:keepNext/>
      <w:numPr>
        <w:ilvl w:val="8"/>
        <w:numId w:val="1"/>
      </w:numPr>
      <w:suppressAutoHyphens/>
      <w:spacing w:before="60"/>
      <w:outlineLvl w:val="8"/>
    </w:pPr>
    <w:rPr>
      <w:rFonts w:cs="Arial"/>
      <w:i/>
      <w:snapToGrid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xnormalZnak">
    <w:name w:val="anx normal Znak"/>
    <w:basedOn w:val="Tekstpodstawowy"/>
    <w:uiPriority w:val="99"/>
    <w:rsid w:val="00E751F8"/>
    <w:pPr>
      <w:suppressAutoHyphens/>
      <w:spacing w:before="120" w:after="0"/>
      <w:ind w:left="900"/>
      <w:jc w:val="both"/>
    </w:pPr>
    <w:rPr>
      <w:rFonts w:ascii="Arial" w:hAnsi="Arial" w:cs="Arial"/>
      <w:snapToGrid w:val="0"/>
      <w:sz w:val="20"/>
      <w:szCs w:val="20"/>
    </w:rPr>
  </w:style>
  <w:style w:type="paragraph" w:styleId="Tekstpodstawowy">
    <w:name w:val="Body Text"/>
    <w:basedOn w:val="Normalny"/>
    <w:link w:val="TekstpodstawowyZnak"/>
    <w:uiPriority w:val="99"/>
    <w:unhideWhenUsed/>
    <w:rsid w:val="00E751F8"/>
    <w:pPr>
      <w:spacing w:after="120"/>
    </w:pPr>
  </w:style>
  <w:style w:type="character" w:customStyle="1" w:styleId="TekstpodstawowyZnak">
    <w:name w:val="Tekst podstawowy Znak"/>
    <w:basedOn w:val="Domylnaczcionkaakapitu"/>
    <w:link w:val="Tekstpodstawowy"/>
    <w:uiPriority w:val="99"/>
    <w:rsid w:val="00E751F8"/>
    <w:rPr>
      <w:rFonts w:ascii="Times New Roman" w:eastAsia="Times New Roman" w:hAnsi="Times New Roman" w:cs="Times New Roman"/>
      <w:sz w:val="24"/>
      <w:szCs w:val="24"/>
      <w:lang w:eastAsia="ja-JP"/>
    </w:rPr>
  </w:style>
  <w:style w:type="paragraph" w:styleId="Tekstdymka">
    <w:name w:val="Balloon Text"/>
    <w:basedOn w:val="Normalny"/>
    <w:link w:val="TekstdymkaZnak"/>
    <w:uiPriority w:val="99"/>
    <w:semiHidden/>
    <w:unhideWhenUsed/>
    <w:rsid w:val="00E751F8"/>
    <w:rPr>
      <w:rFonts w:ascii="Tahoma" w:hAnsi="Tahoma" w:cs="Tahoma"/>
      <w:sz w:val="16"/>
      <w:szCs w:val="16"/>
    </w:rPr>
  </w:style>
  <w:style w:type="character" w:customStyle="1" w:styleId="TekstdymkaZnak">
    <w:name w:val="Tekst dymka Znak"/>
    <w:basedOn w:val="Domylnaczcionkaakapitu"/>
    <w:link w:val="Tekstdymka"/>
    <w:uiPriority w:val="99"/>
    <w:semiHidden/>
    <w:rsid w:val="00E751F8"/>
    <w:rPr>
      <w:rFonts w:ascii="Tahoma" w:eastAsia="Times New Roman" w:hAnsi="Tahoma" w:cs="Tahoma"/>
      <w:sz w:val="16"/>
      <w:szCs w:val="16"/>
      <w:lang w:eastAsia="ja-JP"/>
    </w:rPr>
  </w:style>
  <w:style w:type="paragraph" w:styleId="Spistreci1">
    <w:name w:val="toc 1"/>
    <w:basedOn w:val="Normalny"/>
    <w:next w:val="Normalny"/>
    <w:uiPriority w:val="39"/>
    <w:rsid w:val="00E751F8"/>
    <w:pPr>
      <w:tabs>
        <w:tab w:val="left" w:pos="357"/>
        <w:tab w:val="right" w:leader="dot" w:pos="8222"/>
      </w:tabs>
      <w:suppressAutoHyphens/>
      <w:spacing w:before="120"/>
      <w:ind w:left="357" w:hanging="357"/>
    </w:pPr>
    <w:rPr>
      <w:rFonts w:ascii="Arial Narrow" w:hAnsi="Arial Narrow"/>
      <w:noProof/>
      <w:snapToGrid w:val="0"/>
      <w:color w:val="333399"/>
    </w:rPr>
  </w:style>
  <w:style w:type="character" w:customStyle="1" w:styleId="Nagwek1Znak">
    <w:name w:val="Nagłówek 1 Znak"/>
    <w:basedOn w:val="Domylnaczcionkaakapitu"/>
    <w:link w:val="Nagwek1"/>
    <w:rsid w:val="002E7D8C"/>
    <w:rPr>
      <w:rFonts w:eastAsia="Times New Roman" w:cs="Arial"/>
      <w:b/>
      <w:bCs/>
      <w:snapToGrid w:val="0"/>
      <w:color w:val="0070C0"/>
      <w:sz w:val="48"/>
      <w:szCs w:val="32"/>
      <w:lang w:eastAsia="ja-JP"/>
    </w:rPr>
  </w:style>
  <w:style w:type="character" w:customStyle="1" w:styleId="Nagwek2Znak">
    <w:name w:val="Nagłówek 2 Znak"/>
    <w:basedOn w:val="Domylnaczcionkaakapitu"/>
    <w:link w:val="Nagwek2"/>
    <w:rsid w:val="002E7D8C"/>
    <w:rPr>
      <w:rFonts w:eastAsia="Times New Roman" w:cs="Times New Roman"/>
      <w:b/>
      <w:snapToGrid w:val="0"/>
      <w:color w:val="4F81BD"/>
      <w:sz w:val="32"/>
      <w:szCs w:val="24"/>
      <w:lang w:eastAsia="ja-JP"/>
    </w:rPr>
  </w:style>
  <w:style w:type="character" w:customStyle="1" w:styleId="Nagwek3Znak">
    <w:name w:val="Nagłówek 3 Znak"/>
    <w:basedOn w:val="Domylnaczcionkaakapitu"/>
    <w:link w:val="Nagwek3"/>
    <w:rsid w:val="002E7D8C"/>
    <w:rPr>
      <w:rFonts w:eastAsia="Times New Roman" w:cs="Arial"/>
      <w:b/>
      <w:bCs/>
      <w:snapToGrid w:val="0"/>
      <w:color w:val="4F81BD"/>
      <w:sz w:val="26"/>
      <w:szCs w:val="26"/>
      <w:lang w:eastAsia="ja-JP"/>
    </w:rPr>
  </w:style>
  <w:style w:type="character" w:customStyle="1" w:styleId="Nagwek4Znak">
    <w:name w:val="Nagłówek 4 Znak"/>
    <w:basedOn w:val="Domylnaczcionkaakapitu"/>
    <w:link w:val="Nagwek4"/>
    <w:rsid w:val="002E7D8C"/>
    <w:rPr>
      <w:rFonts w:eastAsia="Times New Roman" w:cs="Times New Roman"/>
      <w:bCs/>
      <w:snapToGrid w:val="0"/>
      <w:color w:val="4F81BD"/>
      <w:sz w:val="26"/>
      <w:szCs w:val="28"/>
      <w:lang w:eastAsia="ja-JP"/>
    </w:rPr>
  </w:style>
  <w:style w:type="character" w:customStyle="1" w:styleId="Nagwek5Znak">
    <w:name w:val="Nagłówek 5 Znak"/>
    <w:basedOn w:val="Domylnaczcionkaakapitu"/>
    <w:link w:val="Nagwek5"/>
    <w:rsid w:val="00A712E4"/>
    <w:rPr>
      <w:rFonts w:ascii="Times New Roman" w:eastAsia="Times New Roman" w:hAnsi="Times New Roman" w:cs="Times New Roman"/>
      <w:b/>
      <w:bCs/>
      <w:iCs/>
      <w:snapToGrid w:val="0"/>
      <w:sz w:val="20"/>
      <w:szCs w:val="20"/>
      <w:lang w:eastAsia="ja-JP"/>
    </w:rPr>
  </w:style>
  <w:style w:type="character" w:customStyle="1" w:styleId="Nagwek6Znak">
    <w:name w:val="Nagłówek 6 Znak"/>
    <w:basedOn w:val="Domylnaczcionkaakapitu"/>
    <w:link w:val="Nagwek6"/>
    <w:rsid w:val="00A712E4"/>
    <w:rPr>
      <w:rFonts w:ascii="Times New Roman" w:eastAsia="Times New Roman" w:hAnsi="Times New Roman" w:cs="Times New Roman"/>
      <w:bCs/>
      <w:snapToGrid w:val="0"/>
      <w:sz w:val="24"/>
      <w:lang w:eastAsia="ja-JP"/>
    </w:rPr>
  </w:style>
  <w:style w:type="character" w:customStyle="1" w:styleId="Nagwek7Znak">
    <w:name w:val="Nagłówek 7 Znak"/>
    <w:basedOn w:val="Domylnaczcionkaakapitu"/>
    <w:link w:val="Nagwek7"/>
    <w:uiPriority w:val="99"/>
    <w:rsid w:val="00A712E4"/>
    <w:rPr>
      <w:rFonts w:ascii="Times New Roman" w:eastAsia="Times New Roman" w:hAnsi="Times New Roman" w:cs="Times New Roman"/>
      <w:i/>
      <w:snapToGrid w:val="0"/>
      <w:szCs w:val="24"/>
      <w:lang w:eastAsia="ja-JP"/>
    </w:rPr>
  </w:style>
  <w:style w:type="character" w:customStyle="1" w:styleId="Nagwek8Znak">
    <w:name w:val="Nagłówek 8 Znak"/>
    <w:basedOn w:val="Domylnaczcionkaakapitu"/>
    <w:link w:val="Nagwek8"/>
    <w:uiPriority w:val="99"/>
    <w:rsid w:val="00A712E4"/>
    <w:rPr>
      <w:rFonts w:ascii="Times New Roman" w:eastAsia="Times New Roman" w:hAnsi="Times New Roman" w:cs="Times New Roman"/>
      <w:b/>
      <w:iCs/>
      <w:snapToGrid w:val="0"/>
      <w:sz w:val="24"/>
      <w:lang w:eastAsia="ja-JP"/>
    </w:rPr>
  </w:style>
  <w:style w:type="character" w:customStyle="1" w:styleId="Nagwek9Znak">
    <w:name w:val="Nagłówek 9 Znak"/>
    <w:basedOn w:val="Domylnaczcionkaakapitu"/>
    <w:link w:val="Nagwek9"/>
    <w:uiPriority w:val="99"/>
    <w:rsid w:val="00A712E4"/>
    <w:rPr>
      <w:rFonts w:ascii="Times New Roman" w:eastAsia="Times New Roman" w:hAnsi="Times New Roman" w:cs="Arial"/>
      <w:i/>
      <w:snapToGrid w:val="0"/>
      <w:lang w:eastAsia="ja-JP"/>
    </w:rPr>
  </w:style>
  <w:style w:type="paragraph" w:styleId="Spistreci2">
    <w:name w:val="toc 2"/>
    <w:basedOn w:val="Normalny"/>
    <w:next w:val="Normalny"/>
    <w:autoRedefine/>
    <w:uiPriority w:val="39"/>
    <w:unhideWhenUsed/>
    <w:rsid w:val="008E643B"/>
    <w:pPr>
      <w:spacing w:after="100"/>
      <w:ind w:left="240"/>
    </w:pPr>
  </w:style>
  <w:style w:type="paragraph" w:styleId="Spistreci3">
    <w:name w:val="toc 3"/>
    <w:basedOn w:val="Normalny"/>
    <w:next w:val="Normalny"/>
    <w:autoRedefine/>
    <w:uiPriority w:val="39"/>
    <w:unhideWhenUsed/>
    <w:rsid w:val="008E643B"/>
    <w:pPr>
      <w:spacing w:after="100"/>
      <w:ind w:left="480"/>
    </w:pPr>
  </w:style>
  <w:style w:type="paragraph" w:styleId="Spistreci4">
    <w:name w:val="toc 4"/>
    <w:basedOn w:val="Normalny"/>
    <w:next w:val="Normalny"/>
    <w:autoRedefine/>
    <w:uiPriority w:val="39"/>
    <w:unhideWhenUsed/>
    <w:rsid w:val="008E643B"/>
    <w:pPr>
      <w:spacing w:after="100"/>
      <w:ind w:left="720"/>
    </w:pPr>
  </w:style>
  <w:style w:type="character" w:styleId="Hipercze">
    <w:name w:val="Hyperlink"/>
    <w:uiPriority w:val="99"/>
    <w:rsid w:val="008E643B"/>
    <w:rPr>
      <w:color w:val="0000FF"/>
      <w:u w:val="single"/>
    </w:rPr>
  </w:style>
  <w:style w:type="paragraph" w:styleId="Nagwek">
    <w:name w:val="header"/>
    <w:basedOn w:val="Normalny"/>
    <w:link w:val="NagwekZnak"/>
    <w:uiPriority w:val="99"/>
    <w:unhideWhenUsed/>
    <w:rsid w:val="008E08EE"/>
    <w:pPr>
      <w:tabs>
        <w:tab w:val="center" w:pos="4536"/>
        <w:tab w:val="right" w:pos="9072"/>
      </w:tabs>
    </w:pPr>
  </w:style>
  <w:style w:type="character" w:customStyle="1" w:styleId="NagwekZnak">
    <w:name w:val="Nagłówek Znak"/>
    <w:basedOn w:val="Domylnaczcionkaakapitu"/>
    <w:link w:val="Nagwek"/>
    <w:uiPriority w:val="99"/>
    <w:rsid w:val="008E08EE"/>
    <w:rPr>
      <w:rFonts w:ascii="Times New Roman" w:eastAsia="Times New Roman" w:hAnsi="Times New Roman" w:cs="Times New Roman"/>
      <w:sz w:val="24"/>
      <w:szCs w:val="24"/>
      <w:lang w:eastAsia="ja-JP"/>
    </w:rPr>
  </w:style>
  <w:style w:type="paragraph" w:styleId="Stopka">
    <w:name w:val="footer"/>
    <w:basedOn w:val="Normalny"/>
    <w:link w:val="StopkaZnak"/>
    <w:uiPriority w:val="99"/>
    <w:unhideWhenUsed/>
    <w:rsid w:val="008E08EE"/>
    <w:pPr>
      <w:tabs>
        <w:tab w:val="center" w:pos="4536"/>
        <w:tab w:val="right" w:pos="9072"/>
      </w:tabs>
    </w:pPr>
  </w:style>
  <w:style w:type="character" w:customStyle="1" w:styleId="StopkaZnak">
    <w:name w:val="Stopka Znak"/>
    <w:basedOn w:val="Domylnaczcionkaakapitu"/>
    <w:link w:val="Stopka"/>
    <w:uiPriority w:val="99"/>
    <w:rsid w:val="008E08EE"/>
    <w:rPr>
      <w:rFonts w:ascii="Times New Roman" w:eastAsia="Times New Roman" w:hAnsi="Times New Roman" w:cs="Times New Roman"/>
      <w:sz w:val="24"/>
      <w:szCs w:val="24"/>
      <w:lang w:eastAsia="ja-JP"/>
    </w:rPr>
  </w:style>
  <w:style w:type="paragraph" w:customStyle="1" w:styleId="anxcaptiontabela">
    <w:name w:val="anx caption tabela"/>
    <w:basedOn w:val="Normalny"/>
    <w:uiPriority w:val="99"/>
    <w:rsid w:val="002E7D8C"/>
    <w:pPr>
      <w:keepNext/>
      <w:tabs>
        <w:tab w:val="left" w:pos="720"/>
      </w:tabs>
      <w:suppressAutoHyphens/>
      <w:spacing w:before="220" w:after="120"/>
      <w:ind w:left="1979" w:hanging="1077"/>
    </w:pPr>
    <w:rPr>
      <w:rFonts w:ascii="Arial" w:hAnsi="Arial" w:cs="Arial"/>
      <w:b/>
      <w:bCs/>
      <w:snapToGrid w:val="0"/>
      <w:color w:val="333399"/>
      <w:sz w:val="20"/>
      <w:szCs w:val="20"/>
    </w:rPr>
  </w:style>
  <w:style w:type="paragraph" w:customStyle="1" w:styleId="TableHeading">
    <w:name w:val="Table Heading"/>
    <w:basedOn w:val="Normalny"/>
    <w:next w:val="Normalny"/>
    <w:uiPriority w:val="99"/>
    <w:rsid w:val="002E7D8C"/>
    <w:pPr>
      <w:suppressAutoHyphens/>
      <w:spacing w:after="160" w:line="264" w:lineRule="auto"/>
    </w:pPr>
    <w:rPr>
      <w:rFonts w:ascii="Arial Narrow" w:hAnsi="Arial Narrow"/>
      <w:b/>
      <w:snapToGrid w:val="0"/>
      <w:sz w:val="22"/>
    </w:rPr>
  </w:style>
  <w:style w:type="paragraph" w:customStyle="1" w:styleId="TableBullet1a">
    <w:name w:val="Table Bullet 1a"/>
    <w:basedOn w:val="Normalny"/>
    <w:uiPriority w:val="99"/>
    <w:rsid w:val="002E7D8C"/>
    <w:pPr>
      <w:suppressAutoHyphens/>
      <w:overflowPunct w:val="0"/>
      <w:autoSpaceDE w:val="0"/>
      <w:spacing w:after="120" w:line="220" w:lineRule="atLeast"/>
      <w:textAlignment w:val="baseline"/>
    </w:pPr>
    <w:rPr>
      <w:bCs/>
      <w:snapToGrid w:val="0"/>
      <w:sz w:val="18"/>
      <w:szCs w:val="20"/>
    </w:rPr>
  </w:style>
  <w:style w:type="paragraph" w:customStyle="1" w:styleId="anxnormal">
    <w:name w:val="anx normal"/>
    <w:basedOn w:val="Tekstpodstawowy"/>
    <w:rsid w:val="002E7D8C"/>
    <w:pPr>
      <w:suppressAutoHyphens/>
      <w:spacing w:before="120" w:after="0"/>
      <w:ind w:left="567"/>
      <w:jc w:val="both"/>
    </w:pPr>
    <w:rPr>
      <w:rFonts w:ascii="Arial" w:hAnsi="Arial" w:cs="Arial"/>
      <w:snapToGrid w:val="0"/>
      <w:sz w:val="20"/>
      <w:szCs w:val="20"/>
    </w:rPr>
  </w:style>
  <w:style w:type="paragraph" w:customStyle="1" w:styleId="ANXbulletedZnakZnakZnak">
    <w:name w:val="ANX bulleted Znak Znak Znak"/>
    <w:basedOn w:val="Normalny"/>
    <w:uiPriority w:val="99"/>
    <w:rsid w:val="00003AEC"/>
    <w:pPr>
      <w:tabs>
        <w:tab w:val="num" w:pos="1260"/>
      </w:tabs>
      <w:suppressAutoHyphens/>
      <w:spacing w:before="120"/>
      <w:ind w:left="1260" w:hanging="360"/>
      <w:jc w:val="both"/>
    </w:pPr>
    <w:rPr>
      <w:rFonts w:ascii="Arial" w:hAnsi="Arial" w:cs="Arial"/>
      <w:snapToGrid w:val="0"/>
      <w:sz w:val="20"/>
      <w:szCs w:val="20"/>
    </w:rPr>
  </w:style>
  <w:style w:type="table" w:styleId="Tabela-Siatka">
    <w:name w:val="Table Grid"/>
    <w:aliases w:val="Davis Langdon Table grid"/>
    <w:basedOn w:val="Standardowy"/>
    <w:uiPriority w:val="59"/>
    <w:rsid w:val="00F57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Odwolanie przypisu,Odwołanie przypisu,Footnote symbol,Footnote,Nota,Footnote number,de nota al pie,Ref,Char,SUPERS,Voetnootmarkering,Char1,fr,o,(NECG) Footnote Reference,-E Fußnotenzeichen,ESPON Footnote No,Footnote call,FR"/>
    <w:rsid w:val="00F57B80"/>
    <w:rPr>
      <w:vertAlign w:val="superscript"/>
    </w:rPr>
  </w:style>
  <w:style w:type="paragraph" w:styleId="Tekstprzypisudolnego">
    <w:name w:val="footnote text"/>
    <w:aliases w:val="Tekst przypisu,Podrozdział,Footnote text,Footnote Text Char Char Char,Footnote Text1,Footnote Text2,Footnote Text11,ALTS FOOTNOTE11,Footnote Text Char111,Footnote Text Char Char Char11,Footnote Text Char1 Char Char Char Char11,ft"/>
    <w:basedOn w:val="Normalny"/>
    <w:link w:val="TekstprzypisudolnegoZnak"/>
    <w:uiPriority w:val="99"/>
    <w:qFormat/>
    <w:rsid w:val="00F57B80"/>
    <w:pPr>
      <w:suppressAutoHyphens/>
      <w:spacing w:before="120"/>
    </w:pPr>
    <w:rPr>
      <w:snapToGrid w:val="0"/>
      <w:sz w:val="20"/>
      <w:szCs w:val="20"/>
    </w:rPr>
  </w:style>
  <w:style w:type="character" w:customStyle="1" w:styleId="TekstprzypisudolnegoZnak">
    <w:name w:val="Tekst przypisu dolnego Znak"/>
    <w:aliases w:val="Tekst przypisu Znak,Podrozdział Znak,Footnote text Znak,Footnote Text Char Char Char Znak,Footnote Text1 Znak,Footnote Text2 Znak,Footnote Text11 Znak,ALTS FOOTNOTE11 Znak,Footnote Text Char111 Znak,ft Znak"/>
    <w:basedOn w:val="Domylnaczcionkaakapitu"/>
    <w:link w:val="Tekstprzypisudolnego"/>
    <w:uiPriority w:val="99"/>
    <w:rsid w:val="00F57B80"/>
    <w:rPr>
      <w:rFonts w:ascii="Times New Roman" w:eastAsia="Times New Roman" w:hAnsi="Times New Roman" w:cs="Times New Roman"/>
      <w:snapToGrid w:val="0"/>
      <w:sz w:val="20"/>
      <w:szCs w:val="20"/>
      <w:lang w:val="pl-PL" w:eastAsia="ja-JP"/>
    </w:rPr>
  </w:style>
  <w:style w:type="paragraph" w:styleId="Tekstprzypisukocowego">
    <w:name w:val="endnote text"/>
    <w:basedOn w:val="Normalny"/>
    <w:link w:val="TekstprzypisukocowegoZnak"/>
    <w:uiPriority w:val="99"/>
    <w:rsid w:val="00CD3845"/>
    <w:rPr>
      <w:sz w:val="20"/>
      <w:szCs w:val="20"/>
    </w:rPr>
  </w:style>
  <w:style w:type="character" w:customStyle="1" w:styleId="TekstprzypisukocowegoZnak">
    <w:name w:val="Tekst przypisu końcowego Znak"/>
    <w:basedOn w:val="Domylnaczcionkaakapitu"/>
    <w:link w:val="Tekstprzypisukocowego"/>
    <w:uiPriority w:val="99"/>
    <w:rsid w:val="00CD3845"/>
    <w:rPr>
      <w:rFonts w:ascii="Times New Roman" w:eastAsia="Times New Roman" w:hAnsi="Times New Roman" w:cs="Times New Roman"/>
      <w:sz w:val="20"/>
      <w:szCs w:val="20"/>
      <w:lang w:eastAsia="ja-JP"/>
    </w:rPr>
  </w:style>
  <w:style w:type="character" w:styleId="Odwoanieprzypisukocowego">
    <w:name w:val="endnote reference"/>
    <w:rsid w:val="00CD3845"/>
    <w:rPr>
      <w:vertAlign w:val="superscript"/>
    </w:rPr>
  </w:style>
  <w:style w:type="paragraph" w:styleId="Akapitzlist">
    <w:name w:val="List Paragraph"/>
    <w:aliases w:val="Obiekt,List Paragraph1"/>
    <w:basedOn w:val="Normalny"/>
    <w:link w:val="AkapitzlistZnak"/>
    <w:uiPriority w:val="34"/>
    <w:qFormat/>
    <w:rsid w:val="00661DF5"/>
    <w:pPr>
      <w:ind w:left="720"/>
      <w:contextualSpacing/>
    </w:pPr>
  </w:style>
  <w:style w:type="table" w:customStyle="1" w:styleId="BBstyle">
    <w:name w:val="BB style"/>
    <w:basedOn w:val="Standardowy"/>
    <w:uiPriority w:val="99"/>
    <w:rsid w:val="00414815"/>
    <w:pPr>
      <w:spacing w:before="40" w:after="40" w:line="240" w:lineRule="auto"/>
    </w:pPr>
    <w:rPr>
      <w:rFonts w:ascii="Arial Narrow" w:eastAsia="Times New Roman" w:hAnsi="Arial Narrow" w:cs="Times New Roman"/>
      <w:sz w:val="18"/>
      <w:szCs w:val="20"/>
      <w:lang w:eastAsia="en-GB"/>
    </w:rPr>
    <w:tblPr>
      <w:tblStyleRowBandSize w:val="1"/>
      <w:tblStyleColBandSize w:val="1"/>
      <w:tblCellSpacing w:w="2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Pr>
    <w:trPr>
      <w:tblCellSpacing w:w="20" w:type="dxa"/>
    </w:trPr>
    <w:tblStylePr w:type="firstRow">
      <w:pPr>
        <w:jc w:val="center"/>
      </w:pPr>
      <w:rPr>
        <w:rFonts w:ascii="Arial Narrow" w:hAnsi="Arial Narrow"/>
        <w:color w:val="FFFFFF" w:themeColor="background1"/>
        <w:sz w:val="18"/>
      </w:rPr>
      <w:tblPr/>
      <w:tcPr>
        <w:tcBorders>
          <w:top w:val="nil"/>
          <w:left w:val="nil"/>
          <w:bottom w:val="nil"/>
          <w:right w:val="nil"/>
          <w:insideH w:val="nil"/>
          <w:insideV w:val="nil"/>
          <w:tl2br w:val="nil"/>
          <w:tr2bl w:val="nil"/>
        </w:tcBorders>
        <w:shd w:val="clear" w:color="auto" w:fill="3399FF"/>
      </w:tcPr>
    </w:tblStylePr>
    <w:tblStylePr w:type="band2Vert">
      <w:pPr>
        <w:wordWrap/>
        <w:spacing w:beforeLines="0" w:before="40" w:beforeAutospacing="0" w:afterLines="0" w:after="40" w:afterAutospacing="0"/>
      </w:pPr>
      <w:rPr>
        <w:rFonts w:ascii="Arial Narrow" w:hAnsi="Arial Narrow"/>
        <w:sz w:val="18"/>
      </w:rPr>
    </w:tblStylePr>
    <w:tblStylePr w:type="band1Horz">
      <w:pPr>
        <w:jc w:val="left"/>
      </w:pPr>
      <w:rPr>
        <w:rFonts w:ascii="Arial Narrow" w:hAnsi="Arial Narrow"/>
        <w:color w:val="333399"/>
        <w:sz w:val="18"/>
      </w:rPr>
      <w:tblPr/>
      <w:tcPr>
        <w:tcBorders>
          <w:top w:val="nil"/>
          <w:left w:val="nil"/>
          <w:bottom w:val="nil"/>
          <w:right w:val="nil"/>
          <w:insideH w:val="nil"/>
          <w:insideV w:val="nil"/>
          <w:tl2br w:val="nil"/>
          <w:tr2bl w:val="nil"/>
        </w:tcBorders>
        <w:shd w:val="clear" w:color="auto" w:fill="DBE5F1" w:themeFill="accent1" w:themeFillTint="33"/>
      </w:tcPr>
    </w:tblStylePr>
    <w:tblStylePr w:type="band2Horz">
      <w:pPr>
        <w:wordWrap/>
        <w:spacing w:beforeLines="0" w:before="40" w:beforeAutospacing="0" w:afterLines="0" w:after="40" w:afterAutospacing="0"/>
      </w:pPr>
      <w:rPr>
        <w:rFonts w:ascii="Arial Narrow" w:hAnsi="Arial Narrow"/>
        <w:color w:val="333399"/>
        <w:sz w:val="18"/>
      </w:rPr>
      <w:tblPr/>
      <w:tcPr>
        <w:shd w:val="clear" w:color="auto" w:fill="DBE5F1" w:themeFill="accent1" w:themeFillTint="33"/>
      </w:tcPr>
    </w:tblStylePr>
  </w:style>
  <w:style w:type="character" w:styleId="Numerstrony">
    <w:name w:val="page number"/>
    <w:basedOn w:val="Domylnaczcionkaakapitu"/>
    <w:rsid w:val="004F4D93"/>
  </w:style>
  <w:style w:type="character" w:customStyle="1" w:styleId="tw4winMark">
    <w:name w:val="tw4winMark"/>
    <w:rsid w:val="004F4D93"/>
    <w:rPr>
      <w:rFonts w:ascii="Courier New" w:hAnsi="Courier New"/>
      <w:vanish/>
      <w:color w:val="800080"/>
      <w:sz w:val="24"/>
      <w:vertAlign w:val="subscript"/>
    </w:rPr>
  </w:style>
  <w:style w:type="character" w:customStyle="1" w:styleId="WW8Num1z0">
    <w:name w:val="WW8Num1z0"/>
    <w:rsid w:val="004F4D93"/>
    <w:rPr>
      <w:rFonts w:ascii="Times New Roman" w:hAnsi="Times New Roman"/>
      <w:sz w:val="24"/>
    </w:rPr>
  </w:style>
  <w:style w:type="character" w:customStyle="1" w:styleId="WW8Num2z0">
    <w:name w:val="WW8Num2z0"/>
    <w:rsid w:val="004F4D93"/>
    <w:rPr>
      <w:rFonts w:ascii="Wingdings" w:hAnsi="Wingdings"/>
      <w:i/>
      <w:sz w:val="20"/>
    </w:rPr>
  </w:style>
  <w:style w:type="character" w:customStyle="1" w:styleId="WW8Num3z0">
    <w:name w:val="WW8Num3z0"/>
    <w:rsid w:val="004F4D93"/>
    <w:rPr>
      <w:rFonts w:ascii="Symbol" w:hAnsi="Symbol"/>
    </w:rPr>
  </w:style>
  <w:style w:type="character" w:customStyle="1" w:styleId="WW8Num3z2">
    <w:name w:val="WW8Num3z2"/>
    <w:rsid w:val="004F4D93"/>
    <w:rPr>
      <w:rFonts w:ascii="Wingdings" w:hAnsi="Wingdings"/>
    </w:rPr>
  </w:style>
  <w:style w:type="character" w:customStyle="1" w:styleId="WW8Num3z4">
    <w:name w:val="WW8Num3z4"/>
    <w:rsid w:val="004F4D93"/>
    <w:rPr>
      <w:rFonts w:ascii="Courier New" w:hAnsi="Courier New"/>
    </w:rPr>
  </w:style>
  <w:style w:type="character" w:customStyle="1" w:styleId="WW8Num4z0">
    <w:name w:val="WW8Num4z0"/>
    <w:rsid w:val="004F4D93"/>
    <w:rPr>
      <w:rFonts w:ascii="Symbol" w:hAnsi="Symbol"/>
    </w:rPr>
  </w:style>
  <w:style w:type="character" w:customStyle="1" w:styleId="WW8Num4z1">
    <w:name w:val="WW8Num4z1"/>
    <w:rsid w:val="004F4D93"/>
    <w:rPr>
      <w:rFonts w:ascii="Courier New" w:hAnsi="Courier New"/>
    </w:rPr>
  </w:style>
  <w:style w:type="character" w:customStyle="1" w:styleId="WW8Num4z2">
    <w:name w:val="WW8Num4z2"/>
    <w:rsid w:val="004F4D93"/>
    <w:rPr>
      <w:rFonts w:ascii="Wingdings" w:hAnsi="Wingdings"/>
    </w:rPr>
  </w:style>
  <w:style w:type="character" w:customStyle="1" w:styleId="WW8Num5z0">
    <w:name w:val="WW8Num5z0"/>
    <w:rsid w:val="004F4D93"/>
    <w:rPr>
      <w:color w:val="333399"/>
    </w:rPr>
  </w:style>
  <w:style w:type="character" w:customStyle="1" w:styleId="WW8Num5z1">
    <w:name w:val="WW8Num5z1"/>
    <w:rsid w:val="004F4D93"/>
    <w:rPr>
      <w:rFonts w:ascii="Courier New" w:hAnsi="Courier New"/>
    </w:rPr>
  </w:style>
  <w:style w:type="character" w:customStyle="1" w:styleId="WW8Num5z2">
    <w:name w:val="WW8Num5z2"/>
    <w:rsid w:val="004F4D93"/>
    <w:rPr>
      <w:rFonts w:ascii="Wingdings" w:hAnsi="Wingdings"/>
    </w:rPr>
  </w:style>
  <w:style w:type="character" w:customStyle="1" w:styleId="WW8Num5z3">
    <w:name w:val="WW8Num5z3"/>
    <w:rsid w:val="004F4D93"/>
    <w:rPr>
      <w:rFonts w:ascii="Symbol" w:hAnsi="Symbol"/>
    </w:rPr>
  </w:style>
  <w:style w:type="character" w:customStyle="1" w:styleId="WW8Num6z0">
    <w:name w:val="WW8Num6z0"/>
    <w:rsid w:val="004F4D93"/>
    <w:rPr>
      <w:rFonts w:ascii="Symbol" w:hAnsi="Symbol"/>
    </w:rPr>
  </w:style>
  <w:style w:type="character" w:customStyle="1" w:styleId="WW8Num6z1">
    <w:name w:val="WW8Num6z1"/>
    <w:rsid w:val="004F4D93"/>
    <w:rPr>
      <w:rFonts w:ascii="Arial" w:hAnsi="Arial"/>
    </w:rPr>
  </w:style>
  <w:style w:type="character" w:customStyle="1" w:styleId="WW8Num6z2">
    <w:name w:val="WW8Num6z2"/>
    <w:rsid w:val="004F4D93"/>
    <w:rPr>
      <w:rFonts w:ascii="Wingdings" w:hAnsi="Wingdings"/>
    </w:rPr>
  </w:style>
  <w:style w:type="character" w:customStyle="1" w:styleId="WW8Num6z4">
    <w:name w:val="WW8Num6z4"/>
    <w:rsid w:val="004F4D93"/>
    <w:rPr>
      <w:rFonts w:ascii="Courier New" w:hAnsi="Courier New"/>
    </w:rPr>
  </w:style>
  <w:style w:type="character" w:customStyle="1" w:styleId="WW8Num7z0">
    <w:name w:val="WW8Num7z0"/>
    <w:rsid w:val="004F4D93"/>
    <w:rPr>
      <w:rFonts w:ascii="Arial" w:hAnsi="Arial"/>
    </w:rPr>
  </w:style>
  <w:style w:type="character" w:customStyle="1" w:styleId="WW8Num7z1">
    <w:name w:val="WW8Num7z1"/>
    <w:rsid w:val="004F4D93"/>
    <w:rPr>
      <w:rFonts w:ascii="Courier New" w:hAnsi="Courier New"/>
    </w:rPr>
  </w:style>
  <w:style w:type="character" w:customStyle="1" w:styleId="WW8Num7z2">
    <w:name w:val="WW8Num7z2"/>
    <w:rsid w:val="004F4D93"/>
    <w:rPr>
      <w:rFonts w:ascii="Wingdings" w:hAnsi="Wingdings"/>
    </w:rPr>
  </w:style>
  <w:style w:type="character" w:customStyle="1" w:styleId="WW8Num7z3">
    <w:name w:val="WW8Num7z3"/>
    <w:rsid w:val="004F4D93"/>
    <w:rPr>
      <w:rFonts w:ascii="Symbol" w:hAnsi="Symbol"/>
    </w:rPr>
  </w:style>
  <w:style w:type="character" w:customStyle="1" w:styleId="WW8Num12z0">
    <w:name w:val="WW8Num12z0"/>
    <w:rsid w:val="004F4D93"/>
    <w:rPr>
      <w:rFonts w:ascii="Wingdings" w:hAnsi="Wingdings"/>
    </w:rPr>
  </w:style>
  <w:style w:type="character" w:customStyle="1" w:styleId="WW8Num12z3">
    <w:name w:val="WW8Num12z3"/>
    <w:rsid w:val="004F4D93"/>
    <w:rPr>
      <w:rFonts w:ascii="Symbol" w:hAnsi="Symbol"/>
    </w:rPr>
  </w:style>
  <w:style w:type="character" w:customStyle="1" w:styleId="WW8Num12z4">
    <w:name w:val="WW8Num12z4"/>
    <w:rsid w:val="004F4D93"/>
    <w:rPr>
      <w:rFonts w:ascii="Courier New" w:hAnsi="Courier New"/>
    </w:rPr>
  </w:style>
  <w:style w:type="character" w:customStyle="1" w:styleId="WW8Num13z0">
    <w:name w:val="WW8Num13z0"/>
    <w:rsid w:val="004F4D93"/>
    <w:rPr>
      <w:rFonts w:ascii="Arial" w:hAnsi="Arial"/>
      <w:b/>
      <w:color w:val="4367C5"/>
      <w:sz w:val="48"/>
    </w:rPr>
  </w:style>
  <w:style w:type="character" w:customStyle="1" w:styleId="WW8Num13z1">
    <w:name w:val="WW8Num13z1"/>
    <w:rsid w:val="004F4D93"/>
    <w:rPr>
      <w:b/>
    </w:rPr>
  </w:style>
  <w:style w:type="character" w:customStyle="1" w:styleId="WW8Num13z2">
    <w:name w:val="WW8Num13z2"/>
    <w:rsid w:val="004F4D93"/>
    <w:rPr>
      <w:b/>
      <w:color w:val="333399"/>
      <w:sz w:val="26"/>
      <w:lang w:val="pl-PL"/>
    </w:rPr>
  </w:style>
  <w:style w:type="character" w:customStyle="1" w:styleId="WW8Num13z5">
    <w:name w:val="WW8Num13z5"/>
    <w:rsid w:val="004F4D93"/>
    <w:rPr>
      <w:b/>
      <w:color w:val="4367C5"/>
      <w:sz w:val="24"/>
    </w:rPr>
  </w:style>
  <w:style w:type="character" w:customStyle="1" w:styleId="WW8Num14z0">
    <w:name w:val="WW8Num14z0"/>
    <w:rsid w:val="004F4D93"/>
    <w:rPr>
      <w:rFonts w:ascii="Symbol" w:hAnsi="Symbol"/>
    </w:rPr>
  </w:style>
  <w:style w:type="character" w:customStyle="1" w:styleId="WW8Num14z1">
    <w:name w:val="WW8Num14z1"/>
    <w:rsid w:val="004F4D93"/>
    <w:rPr>
      <w:rFonts w:ascii="Courier New" w:hAnsi="Courier New"/>
    </w:rPr>
  </w:style>
  <w:style w:type="character" w:customStyle="1" w:styleId="WW8Num14z2">
    <w:name w:val="WW8Num14z2"/>
    <w:rsid w:val="004F4D93"/>
    <w:rPr>
      <w:rFonts w:ascii="Wingdings" w:hAnsi="Wingdings"/>
    </w:rPr>
  </w:style>
  <w:style w:type="character" w:customStyle="1" w:styleId="WW8Num15z0">
    <w:name w:val="WW8Num15z0"/>
    <w:rsid w:val="004F4D93"/>
    <w:rPr>
      <w:rFonts w:ascii="Symbol" w:hAnsi="Symbol"/>
    </w:rPr>
  </w:style>
  <w:style w:type="character" w:customStyle="1" w:styleId="WW8Num15z1">
    <w:name w:val="WW8Num15z1"/>
    <w:rsid w:val="004F4D93"/>
    <w:rPr>
      <w:rFonts w:ascii="Courier New" w:hAnsi="Courier New"/>
    </w:rPr>
  </w:style>
  <w:style w:type="character" w:customStyle="1" w:styleId="WW8Num15z2">
    <w:name w:val="WW8Num15z2"/>
    <w:rsid w:val="004F4D93"/>
    <w:rPr>
      <w:rFonts w:ascii="Wingdings" w:hAnsi="Wingdings"/>
    </w:rPr>
  </w:style>
  <w:style w:type="character" w:customStyle="1" w:styleId="WW8Num17z0">
    <w:name w:val="WW8Num17z0"/>
    <w:rsid w:val="004F4D93"/>
    <w:rPr>
      <w:rFonts w:ascii="Symbol" w:hAnsi="Symbol"/>
    </w:rPr>
  </w:style>
  <w:style w:type="character" w:customStyle="1" w:styleId="WW8Num18z0">
    <w:name w:val="WW8Num18z0"/>
    <w:rsid w:val="004F4D93"/>
    <w:rPr>
      <w:rFonts w:ascii="Symbol" w:hAnsi="Symbol"/>
    </w:rPr>
  </w:style>
  <w:style w:type="character" w:customStyle="1" w:styleId="WW8Num18z1">
    <w:name w:val="WW8Num18z1"/>
    <w:rsid w:val="004F4D93"/>
    <w:rPr>
      <w:rFonts w:ascii="Courier New" w:hAnsi="Courier New"/>
    </w:rPr>
  </w:style>
  <w:style w:type="character" w:customStyle="1" w:styleId="WW8Num18z2">
    <w:name w:val="WW8Num18z2"/>
    <w:rsid w:val="004F4D93"/>
    <w:rPr>
      <w:rFonts w:ascii="Wingdings" w:hAnsi="Wingdings"/>
    </w:rPr>
  </w:style>
  <w:style w:type="character" w:customStyle="1" w:styleId="WW8Num19z0">
    <w:name w:val="WW8Num19z0"/>
    <w:rsid w:val="004F4D93"/>
    <w:rPr>
      <w:rFonts w:ascii="Symbol" w:hAnsi="Symbol"/>
    </w:rPr>
  </w:style>
  <w:style w:type="character" w:customStyle="1" w:styleId="WW8Num19z1">
    <w:name w:val="WW8Num19z1"/>
    <w:rsid w:val="004F4D93"/>
    <w:rPr>
      <w:rFonts w:ascii="Courier New" w:hAnsi="Courier New"/>
    </w:rPr>
  </w:style>
  <w:style w:type="character" w:customStyle="1" w:styleId="WW8Num19z2">
    <w:name w:val="WW8Num19z2"/>
    <w:rsid w:val="004F4D93"/>
    <w:rPr>
      <w:rFonts w:ascii="Wingdings" w:hAnsi="Wingdings"/>
    </w:rPr>
  </w:style>
  <w:style w:type="character" w:customStyle="1" w:styleId="WW8Num20z0">
    <w:name w:val="WW8Num20z0"/>
    <w:rsid w:val="004F4D93"/>
    <w:rPr>
      <w:rFonts w:ascii="Symbol" w:hAnsi="Symbol"/>
    </w:rPr>
  </w:style>
  <w:style w:type="character" w:customStyle="1" w:styleId="WW8Num20z1">
    <w:name w:val="WW8Num20z1"/>
    <w:rsid w:val="004F4D93"/>
    <w:rPr>
      <w:rFonts w:ascii="Courier New" w:hAnsi="Courier New"/>
    </w:rPr>
  </w:style>
  <w:style w:type="character" w:customStyle="1" w:styleId="WW8Num20z2">
    <w:name w:val="WW8Num20z2"/>
    <w:rsid w:val="004F4D93"/>
    <w:rPr>
      <w:rFonts w:ascii="Wingdings" w:hAnsi="Wingdings"/>
    </w:rPr>
  </w:style>
  <w:style w:type="character" w:customStyle="1" w:styleId="WW8Num21z0">
    <w:name w:val="WW8Num21z0"/>
    <w:rsid w:val="004F4D93"/>
    <w:rPr>
      <w:rFonts w:ascii="Symbol" w:hAnsi="Symbol"/>
    </w:rPr>
  </w:style>
  <w:style w:type="character" w:customStyle="1" w:styleId="WW8Num21z1">
    <w:name w:val="WW8Num21z1"/>
    <w:rsid w:val="004F4D93"/>
    <w:rPr>
      <w:rFonts w:ascii="Courier New" w:hAnsi="Courier New"/>
    </w:rPr>
  </w:style>
  <w:style w:type="character" w:customStyle="1" w:styleId="WW8Num21z2">
    <w:name w:val="WW8Num21z2"/>
    <w:rsid w:val="004F4D93"/>
    <w:rPr>
      <w:rFonts w:ascii="Wingdings" w:hAnsi="Wingdings"/>
    </w:rPr>
  </w:style>
  <w:style w:type="character" w:customStyle="1" w:styleId="WW8Num22z0">
    <w:name w:val="WW8Num22z0"/>
    <w:rsid w:val="004F4D93"/>
    <w:rPr>
      <w:rFonts w:ascii="Symbol" w:hAnsi="Symbol"/>
    </w:rPr>
  </w:style>
  <w:style w:type="character" w:customStyle="1" w:styleId="WW8Num22z1">
    <w:name w:val="WW8Num22z1"/>
    <w:rsid w:val="004F4D93"/>
    <w:rPr>
      <w:rFonts w:ascii="Courier New" w:hAnsi="Courier New"/>
    </w:rPr>
  </w:style>
  <w:style w:type="character" w:customStyle="1" w:styleId="WW8Num22z2">
    <w:name w:val="WW8Num22z2"/>
    <w:rsid w:val="004F4D93"/>
    <w:rPr>
      <w:rFonts w:ascii="Wingdings" w:hAnsi="Wingdings"/>
    </w:rPr>
  </w:style>
  <w:style w:type="character" w:customStyle="1" w:styleId="WW8Num24z0">
    <w:name w:val="WW8Num24z0"/>
    <w:rsid w:val="004F4D93"/>
    <w:rPr>
      <w:rFonts w:ascii="Symbol" w:hAnsi="Symbol"/>
    </w:rPr>
  </w:style>
  <w:style w:type="character" w:customStyle="1" w:styleId="WW8Num24z1">
    <w:name w:val="WW8Num24z1"/>
    <w:rsid w:val="004F4D93"/>
    <w:rPr>
      <w:rFonts w:ascii="Courier New" w:hAnsi="Courier New"/>
    </w:rPr>
  </w:style>
  <w:style w:type="character" w:customStyle="1" w:styleId="WW8Num24z2">
    <w:name w:val="WW8Num24z2"/>
    <w:rsid w:val="004F4D93"/>
    <w:rPr>
      <w:rFonts w:ascii="Wingdings" w:hAnsi="Wingdings"/>
    </w:rPr>
  </w:style>
  <w:style w:type="character" w:customStyle="1" w:styleId="WW8Num26z0">
    <w:name w:val="WW8Num26z0"/>
    <w:rsid w:val="004F4D93"/>
    <w:rPr>
      <w:rFonts w:ascii="Arial" w:hAnsi="Arial"/>
    </w:rPr>
  </w:style>
  <w:style w:type="character" w:customStyle="1" w:styleId="WW8Num26z1">
    <w:name w:val="WW8Num26z1"/>
    <w:rsid w:val="004F4D93"/>
    <w:rPr>
      <w:rFonts w:ascii="Courier New" w:hAnsi="Courier New"/>
    </w:rPr>
  </w:style>
  <w:style w:type="character" w:customStyle="1" w:styleId="WW8Num26z2">
    <w:name w:val="WW8Num26z2"/>
    <w:rsid w:val="004F4D93"/>
    <w:rPr>
      <w:rFonts w:ascii="Wingdings" w:hAnsi="Wingdings"/>
    </w:rPr>
  </w:style>
  <w:style w:type="character" w:customStyle="1" w:styleId="WW8Num26z3">
    <w:name w:val="WW8Num26z3"/>
    <w:rsid w:val="004F4D93"/>
    <w:rPr>
      <w:rFonts w:ascii="Symbol" w:hAnsi="Symbol"/>
    </w:rPr>
  </w:style>
  <w:style w:type="character" w:customStyle="1" w:styleId="WW8Num27z0">
    <w:name w:val="WW8Num27z0"/>
    <w:rsid w:val="004F4D93"/>
    <w:rPr>
      <w:color w:val="333399"/>
    </w:rPr>
  </w:style>
  <w:style w:type="character" w:customStyle="1" w:styleId="WW8Num27z1">
    <w:name w:val="WW8Num27z1"/>
    <w:rsid w:val="004F4D93"/>
    <w:rPr>
      <w:rFonts w:ascii="Courier New" w:hAnsi="Courier New"/>
    </w:rPr>
  </w:style>
  <w:style w:type="character" w:customStyle="1" w:styleId="WW8Num27z2">
    <w:name w:val="WW8Num27z2"/>
    <w:rsid w:val="004F4D93"/>
    <w:rPr>
      <w:rFonts w:ascii="Wingdings" w:hAnsi="Wingdings"/>
    </w:rPr>
  </w:style>
  <w:style w:type="character" w:customStyle="1" w:styleId="WW8Num27z3">
    <w:name w:val="WW8Num27z3"/>
    <w:rsid w:val="004F4D93"/>
    <w:rPr>
      <w:rFonts w:ascii="Symbol" w:hAnsi="Symbol"/>
    </w:rPr>
  </w:style>
  <w:style w:type="character" w:customStyle="1" w:styleId="WW8Num28z0">
    <w:name w:val="WW8Num28z0"/>
    <w:rsid w:val="004F4D93"/>
    <w:rPr>
      <w:b/>
      <w:color w:val="4367C5"/>
      <w:sz w:val="48"/>
    </w:rPr>
  </w:style>
  <w:style w:type="character" w:customStyle="1" w:styleId="WW8Num28z1">
    <w:name w:val="WW8Num28z1"/>
    <w:rsid w:val="004F4D93"/>
    <w:rPr>
      <w:b/>
    </w:rPr>
  </w:style>
  <w:style w:type="character" w:customStyle="1" w:styleId="WW8Num28z4">
    <w:name w:val="WW8Num28z4"/>
    <w:rsid w:val="004F4D93"/>
    <w:rPr>
      <w:b/>
      <w:sz w:val="24"/>
    </w:rPr>
  </w:style>
  <w:style w:type="character" w:customStyle="1" w:styleId="WW8Num28z6">
    <w:name w:val="WW8Num28z6"/>
    <w:rsid w:val="004F4D93"/>
    <w:rPr>
      <w:sz w:val="14"/>
    </w:rPr>
  </w:style>
  <w:style w:type="character" w:customStyle="1" w:styleId="WW8Num31z0">
    <w:name w:val="WW8Num31z0"/>
    <w:rsid w:val="004F4D93"/>
    <w:rPr>
      <w:rFonts w:ascii="Symbol" w:hAnsi="Symbol"/>
    </w:rPr>
  </w:style>
  <w:style w:type="character" w:customStyle="1" w:styleId="WW8Num31z1">
    <w:name w:val="WW8Num31z1"/>
    <w:rsid w:val="004F4D93"/>
    <w:rPr>
      <w:rFonts w:ascii="Courier New" w:hAnsi="Courier New"/>
    </w:rPr>
  </w:style>
  <w:style w:type="character" w:customStyle="1" w:styleId="WW8Num31z2">
    <w:name w:val="WW8Num31z2"/>
    <w:rsid w:val="004F4D93"/>
    <w:rPr>
      <w:rFonts w:ascii="Wingdings" w:hAnsi="Wingdings"/>
    </w:rPr>
  </w:style>
  <w:style w:type="character" w:customStyle="1" w:styleId="WW8Num32z0">
    <w:name w:val="WW8Num32z0"/>
    <w:rsid w:val="004F4D93"/>
    <w:rPr>
      <w:rFonts w:ascii="Symbol" w:hAnsi="Symbol"/>
    </w:rPr>
  </w:style>
  <w:style w:type="character" w:customStyle="1" w:styleId="WW8Num32z1">
    <w:name w:val="WW8Num32z1"/>
    <w:rsid w:val="004F4D93"/>
    <w:rPr>
      <w:rFonts w:ascii="Courier New" w:hAnsi="Courier New"/>
    </w:rPr>
  </w:style>
  <w:style w:type="character" w:customStyle="1" w:styleId="WW8Num32z2">
    <w:name w:val="WW8Num32z2"/>
    <w:rsid w:val="004F4D93"/>
    <w:rPr>
      <w:rFonts w:ascii="Wingdings" w:hAnsi="Wingdings"/>
    </w:rPr>
  </w:style>
  <w:style w:type="character" w:customStyle="1" w:styleId="WW8Num33z0">
    <w:name w:val="WW8Num33z0"/>
    <w:rsid w:val="004F4D93"/>
    <w:rPr>
      <w:rFonts w:ascii="Symbol" w:hAnsi="Symbol"/>
    </w:rPr>
  </w:style>
  <w:style w:type="character" w:customStyle="1" w:styleId="WW8Num33z1">
    <w:name w:val="WW8Num33z1"/>
    <w:rsid w:val="004F4D93"/>
    <w:rPr>
      <w:rFonts w:ascii="Courier New" w:hAnsi="Courier New"/>
    </w:rPr>
  </w:style>
  <w:style w:type="character" w:customStyle="1" w:styleId="WW8Num33z2">
    <w:name w:val="WW8Num33z2"/>
    <w:rsid w:val="004F4D93"/>
    <w:rPr>
      <w:rFonts w:ascii="Wingdings" w:hAnsi="Wingdings"/>
    </w:rPr>
  </w:style>
  <w:style w:type="character" w:customStyle="1" w:styleId="WW8Num34z0">
    <w:name w:val="WW8Num34z0"/>
    <w:rsid w:val="004F4D93"/>
    <w:rPr>
      <w:rFonts w:ascii="Symbol" w:hAnsi="Symbol"/>
    </w:rPr>
  </w:style>
  <w:style w:type="character" w:customStyle="1" w:styleId="WW8Num34z1">
    <w:name w:val="WW8Num34z1"/>
    <w:rsid w:val="004F4D93"/>
    <w:rPr>
      <w:rFonts w:ascii="Arial" w:hAnsi="Arial"/>
    </w:rPr>
  </w:style>
  <w:style w:type="character" w:customStyle="1" w:styleId="WW8Num34z2">
    <w:name w:val="WW8Num34z2"/>
    <w:rsid w:val="004F4D93"/>
    <w:rPr>
      <w:rFonts w:ascii="Wingdings" w:hAnsi="Wingdings"/>
    </w:rPr>
  </w:style>
  <w:style w:type="character" w:customStyle="1" w:styleId="WW8Num34z4">
    <w:name w:val="WW8Num34z4"/>
    <w:rsid w:val="004F4D93"/>
    <w:rPr>
      <w:rFonts w:ascii="Courier New" w:hAnsi="Courier New"/>
    </w:rPr>
  </w:style>
  <w:style w:type="character" w:customStyle="1" w:styleId="WW8Num35z0">
    <w:name w:val="WW8Num35z0"/>
    <w:rsid w:val="004F4D93"/>
    <w:rPr>
      <w:rFonts w:ascii="Symbol" w:hAnsi="Symbol"/>
    </w:rPr>
  </w:style>
  <w:style w:type="character" w:customStyle="1" w:styleId="WW8Num35z1">
    <w:name w:val="WW8Num35z1"/>
    <w:rsid w:val="004F4D93"/>
    <w:rPr>
      <w:rFonts w:ascii="Courier New" w:hAnsi="Courier New"/>
    </w:rPr>
  </w:style>
  <w:style w:type="character" w:customStyle="1" w:styleId="WW8Num35z2">
    <w:name w:val="WW8Num35z2"/>
    <w:rsid w:val="004F4D93"/>
    <w:rPr>
      <w:rFonts w:ascii="Wingdings" w:hAnsi="Wingdings"/>
    </w:rPr>
  </w:style>
  <w:style w:type="character" w:customStyle="1" w:styleId="WW8Num36z0">
    <w:name w:val="WW8Num36z0"/>
    <w:rsid w:val="004F4D93"/>
    <w:rPr>
      <w:rFonts w:ascii="Wingdings" w:hAnsi="Wingdings"/>
    </w:rPr>
  </w:style>
  <w:style w:type="character" w:customStyle="1" w:styleId="WW8Num36z1">
    <w:name w:val="WW8Num36z1"/>
    <w:rsid w:val="004F4D93"/>
    <w:rPr>
      <w:rFonts w:ascii="Times New Roman" w:hAnsi="Times New Roman"/>
    </w:rPr>
  </w:style>
  <w:style w:type="character" w:customStyle="1" w:styleId="WW8Num36z3">
    <w:name w:val="WW8Num36z3"/>
    <w:rsid w:val="004F4D93"/>
    <w:rPr>
      <w:rFonts w:ascii="Symbol" w:hAnsi="Symbol"/>
    </w:rPr>
  </w:style>
  <w:style w:type="character" w:customStyle="1" w:styleId="WW8Num36z4">
    <w:name w:val="WW8Num36z4"/>
    <w:rsid w:val="004F4D93"/>
    <w:rPr>
      <w:rFonts w:ascii="Courier New" w:hAnsi="Courier New"/>
    </w:rPr>
  </w:style>
  <w:style w:type="character" w:customStyle="1" w:styleId="WW8Num37z0">
    <w:name w:val="WW8Num37z0"/>
    <w:rsid w:val="004F4D93"/>
    <w:rPr>
      <w:rFonts w:ascii="Symbol" w:hAnsi="Symbol"/>
    </w:rPr>
  </w:style>
  <w:style w:type="character" w:customStyle="1" w:styleId="WW8Num37z1">
    <w:name w:val="WW8Num37z1"/>
    <w:rsid w:val="004F4D93"/>
    <w:rPr>
      <w:rFonts w:ascii="Courier New" w:hAnsi="Courier New"/>
    </w:rPr>
  </w:style>
  <w:style w:type="character" w:customStyle="1" w:styleId="WW8Num37z2">
    <w:name w:val="WW8Num37z2"/>
    <w:rsid w:val="004F4D93"/>
    <w:rPr>
      <w:rFonts w:ascii="Wingdings" w:hAnsi="Wingdings"/>
    </w:rPr>
  </w:style>
  <w:style w:type="character" w:customStyle="1" w:styleId="WW8Num38z0">
    <w:name w:val="WW8Num38z0"/>
    <w:rsid w:val="004F4D93"/>
    <w:rPr>
      <w:rFonts w:ascii="Wingdings" w:hAnsi="Wingdings"/>
      <w:color w:val="333399"/>
    </w:rPr>
  </w:style>
  <w:style w:type="character" w:customStyle="1" w:styleId="WW8Num38z1">
    <w:name w:val="WW8Num38z1"/>
    <w:rsid w:val="004F4D93"/>
    <w:rPr>
      <w:rFonts w:ascii="Courier New" w:hAnsi="Courier New"/>
    </w:rPr>
  </w:style>
  <w:style w:type="character" w:customStyle="1" w:styleId="WW8Num38z2">
    <w:name w:val="WW8Num38z2"/>
    <w:rsid w:val="004F4D93"/>
    <w:rPr>
      <w:rFonts w:ascii="Wingdings" w:hAnsi="Wingdings"/>
    </w:rPr>
  </w:style>
  <w:style w:type="character" w:customStyle="1" w:styleId="WW8Num38z3">
    <w:name w:val="WW8Num38z3"/>
    <w:rsid w:val="004F4D93"/>
    <w:rPr>
      <w:rFonts w:ascii="Symbol" w:hAnsi="Symbol"/>
    </w:rPr>
  </w:style>
  <w:style w:type="character" w:customStyle="1" w:styleId="WW8Num39z4">
    <w:name w:val="WW8Num39z4"/>
    <w:rsid w:val="004F4D93"/>
    <w:rPr>
      <w:rFonts w:ascii="Arial Narrow" w:hAnsi="Arial Narrow"/>
    </w:rPr>
  </w:style>
  <w:style w:type="character" w:customStyle="1" w:styleId="WW8Num39z5">
    <w:name w:val="WW8Num39z5"/>
    <w:rsid w:val="004F4D93"/>
    <w:rPr>
      <w:b/>
    </w:rPr>
  </w:style>
  <w:style w:type="character" w:customStyle="1" w:styleId="WW8Num40z0">
    <w:name w:val="WW8Num40z0"/>
    <w:rsid w:val="004F4D93"/>
    <w:rPr>
      <w:rFonts w:ascii="Wingdings" w:hAnsi="Wingdings"/>
    </w:rPr>
  </w:style>
  <w:style w:type="character" w:customStyle="1" w:styleId="WW8Num41z0">
    <w:name w:val="WW8Num41z0"/>
    <w:rsid w:val="004F4D93"/>
    <w:rPr>
      <w:rFonts w:ascii="Wingdings" w:hAnsi="Wingdings"/>
      <w:color w:val="333399"/>
    </w:rPr>
  </w:style>
  <w:style w:type="character" w:customStyle="1" w:styleId="WW8Num41z1">
    <w:name w:val="WW8Num41z1"/>
    <w:rsid w:val="004F4D93"/>
    <w:rPr>
      <w:rFonts w:ascii="Courier New" w:hAnsi="Courier New"/>
    </w:rPr>
  </w:style>
  <w:style w:type="character" w:customStyle="1" w:styleId="WW8Num41z2">
    <w:name w:val="WW8Num41z2"/>
    <w:rsid w:val="004F4D93"/>
    <w:rPr>
      <w:rFonts w:ascii="Wingdings" w:hAnsi="Wingdings"/>
    </w:rPr>
  </w:style>
  <w:style w:type="character" w:customStyle="1" w:styleId="WW8Num41z3">
    <w:name w:val="WW8Num41z3"/>
    <w:rsid w:val="004F4D93"/>
    <w:rPr>
      <w:rFonts w:ascii="Symbol" w:hAnsi="Symbol"/>
    </w:rPr>
  </w:style>
  <w:style w:type="character" w:customStyle="1" w:styleId="WW8Num42z0">
    <w:name w:val="WW8Num42z0"/>
    <w:rsid w:val="004F4D93"/>
    <w:rPr>
      <w:rFonts w:ascii="Arial" w:hAnsi="Arial"/>
    </w:rPr>
  </w:style>
  <w:style w:type="character" w:customStyle="1" w:styleId="WW8Num45z0">
    <w:name w:val="WW8Num45z0"/>
    <w:rsid w:val="004F4D93"/>
    <w:rPr>
      <w:rFonts w:ascii="Wingdings" w:hAnsi="Wingdings"/>
    </w:rPr>
  </w:style>
  <w:style w:type="character" w:customStyle="1" w:styleId="WW8Num45z1">
    <w:name w:val="WW8Num45z1"/>
    <w:rsid w:val="004F4D93"/>
    <w:rPr>
      <w:rFonts w:ascii="Wingdings" w:hAnsi="Wingdings"/>
      <w:color w:val="auto"/>
    </w:rPr>
  </w:style>
  <w:style w:type="character" w:customStyle="1" w:styleId="WW8Num45z3">
    <w:name w:val="WW8Num45z3"/>
    <w:rsid w:val="004F4D93"/>
    <w:rPr>
      <w:rFonts w:ascii="Symbol" w:hAnsi="Symbol"/>
    </w:rPr>
  </w:style>
  <w:style w:type="character" w:customStyle="1" w:styleId="WW8Num45z4">
    <w:name w:val="WW8Num45z4"/>
    <w:rsid w:val="004F4D93"/>
    <w:rPr>
      <w:rFonts w:ascii="Courier New" w:hAnsi="Courier New"/>
    </w:rPr>
  </w:style>
  <w:style w:type="character" w:customStyle="1" w:styleId="WW8Num47z0">
    <w:name w:val="WW8Num47z0"/>
    <w:rsid w:val="004F4D93"/>
    <w:rPr>
      <w:rFonts w:ascii="Symbol" w:hAnsi="Symbol"/>
    </w:rPr>
  </w:style>
  <w:style w:type="character" w:customStyle="1" w:styleId="WW8Num47z1">
    <w:name w:val="WW8Num47z1"/>
    <w:rsid w:val="004F4D93"/>
    <w:rPr>
      <w:rFonts w:ascii="Courier New" w:hAnsi="Courier New"/>
    </w:rPr>
  </w:style>
  <w:style w:type="character" w:customStyle="1" w:styleId="WW8Num47z2">
    <w:name w:val="WW8Num47z2"/>
    <w:rsid w:val="004F4D93"/>
    <w:rPr>
      <w:rFonts w:ascii="Wingdings" w:hAnsi="Wingdings"/>
    </w:rPr>
  </w:style>
  <w:style w:type="character" w:customStyle="1" w:styleId="WW8Num48z1">
    <w:name w:val="WW8Num48z1"/>
    <w:rsid w:val="004F4D93"/>
    <w:rPr>
      <w:rFonts w:ascii="Courier New" w:hAnsi="Courier New"/>
    </w:rPr>
  </w:style>
  <w:style w:type="character" w:customStyle="1" w:styleId="WW8Num48z2">
    <w:name w:val="WW8Num48z2"/>
    <w:rsid w:val="004F4D93"/>
    <w:rPr>
      <w:rFonts w:ascii="Wingdings" w:hAnsi="Wingdings"/>
    </w:rPr>
  </w:style>
  <w:style w:type="character" w:customStyle="1" w:styleId="WW8Num48z3">
    <w:name w:val="WW8Num48z3"/>
    <w:rsid w:val="004F4D93"/>
    <w:rPr>
      <w:rFonts w:ascii="Symbol" w:hAnsi="Symbol"/>
    </w:rPr>
  </w:style>
  <w:style w:type="character" w:customStyle="1" w:styleId="WW8Num49z0">
    <w:name w:val="WW8Num49z0"/>
    <w:rsid w:val="004F4D93"/>
    <w:rPr>
      <w:rFonts w:ascii="Wingdings" w:hAnsi="Wingdings"/>
      <w:color w:val="009FDD"/>
    </w:rPr>
  </w:style>
  <w:style w:type="character" w:customStyle="1" w:styleId="WW8Num49z2">
    <w:name w:val="WW8Num49z2"/>
    <w:rsid w:val="004F4D93"/>
    <w:rPr>
      <w:rFonts w:ascii="Wingdings" w:hAnsi="Wingdings"/>
    </w:rPr>
  </w:style>
  <w:style w:type="character" w:customStyle="1" w:styleId="WW8Num49z3">
    <w:name w:val="WW8Num49z3"/>
    <w:rsid w:val="004F4D93"/>
    <w:rPr>
      <w:rFonts w:ascii="Symbol" w:hAnsi="Symbol"/>
    </w:rPr>
  </w:style>
  <w:style w:type="character" w:customStyle="1" w:styleId="WW8Num49z4">
    <w:name w:val="WW8Num49z4"/>
    <w:rsid w:val="004F4D93"/>
    <w:rPr>
      <w:rFonts w:ascii="Courier New" w:hAnsi="Courier New"/>
    </w:rPr>
  </w:style>
  <w:style w:type="character" w:customStyle="1" w:styleId="WW8Num50z0">
    <w:name w:val="WW8Num50z0"/>
    <w:rsid w:val="004F4D93"/>
    <w:rPr>
      <w:rFonts w:ascii="Times New Roman" w:hAnsi="Times New Roman"/>
    </w:rPr>
  </w:style>
  <w:style w:type="character" w:customStyle="1" w:styleId="WW8Num50z1">
    <w:name w:val="WW8Num50z1"/>
    <w:rsid w:val="004F4D93"/>
    <w:rPr>
      <w:rFonts w:ascii="Arial" w:hAnsi="Arial"/>
    </w:rPr>
  </w:style>
  <w:style w:type="character" w:customStyle="1" w:styleId="WW8Num50z2">
    <w:name w:val="WW8Num50z2"/>
    <w:rsid w:val="004F4D93"/>
    <w:rPr>
      <w:rFonts w:ascii="Wingdings" w:hAnsi="Wingdings"/>
    </w:rPr>
  </w:style>
  <w:style w:type="character" w:customStyle="1" w:styleId="WW8Num50z3">
    <w:name w:val="WW8Num50z3"/>
    <w:rsid w:val="004F4D93"/>
    <w:rPr>
      <w:rFonts w:ascii="Symbol" w:hAnsi="Symbol"/>
    </w:rPr>
  </w:style>
  <w:style w:type="character" w:customStyle="1" w:styleId="WW8Num50z4">
    <w:name w:val="WW8Num50z4"/>
    <w:rsid w:val="004F4D93"/>
    <w:rPr>
      <w:rFonts w:ascii="Courier New" w:hAnsi="Courier New"/>
    </w:rPr>
  </w:style>
  <w:style w:type="character" w:customStyle="1" w:styleId="WW8Num52z1">
    <w:name w:val="WW8Num52z1"/>
    <w:rsid w:val="004F4D93"/>
    <w:rPr>
      <w:rFonts w:ascii="Courier New" w:hAnsi="Courier New"/>
    </w:rPr>
  </w:style>
  <w:style w:type="character" w:customStyle="1" w:styleId="WW8Num52z2">
    <w:name w:val="WW8Num52z2"/>
    <w:rsid w:val="004F4D93"/>
    <w:rPr>
      <w:rFonts w:ascii="Wingdings" w:hAnsi="Wingdings"/>
    </w:rPr>
  </w:style>
  <w:style w:type="character" w:customStyle="1" w:styleId="WW8Num52z3">
    <w:name w:val="WW8Num52z3"/>
    <w:rsid w:val="004F4D93"/>
    <w:rPr>
      <w:rFonts w:ascii="Symbol" w:hAnsi="Symbol"/>
    </w:rPr>
  </w:style>
  <w:style w:type="character" w:customStyle="1" w:styleId="WW8Num54z0">
    <w:name w:val="WW8Num54z0"/>
    <w:rsid w:val="004F4D93"/>
    <w:rPr>
      <w:rFonts w:ascii="Symbol" w:hAnsi="Symbol"/>
    </w:rPr>
  </w:style>
  <w:style w:type="character" w:customStyle="1" w:styleId="WW8Num54z1">
    <w:name w:val="WW8Num54z1"/>
    <w:rsid w:val="004F4D93"/>
    <w:rPr>
      <w:rFonts w:ascii="Courier New" w:hAnsi="Courier New"/>
    </w:rPr>
  </w:style>
  <w:style w:type="character" w:customStyle="1" w:styleId="WW8Num54z2">
    <w:name w:val="WW8Num54z2"/>
    <w:rsid w:val="004F4D93"/>
    <w:rPr>
      <w:rFonts w:ascii="Wingdings" w:hAnsi="Wingdings"/>
    </w:rPr>
  </w:style>
  <w:style w:type="character" w:customStyle="1" w:styleId="WW8Num58z0">
    <w:name w:val="WW8Num58z0"/>
    <w:rsid w:val="004F4D93"/>
    <w:rPr>
      <w:rFonts w:ascii="Arial" w:hAnsi="Arial"/>
    </w:rPr>
  </w:style>
  <w:style w:type="character" w:customStyle="1" w:styleId="WW8Num59z0">
    <w:name w:val="WW8Num59z0"/>
    <w:rsid w:val="004F4D93"/>
    <w:rPr>
      <w:rFonts w:ascii="Symbol" w:hAnsi="Symbol"/>
    </w:rPr>
  </w:style>
  <w:style w:type="character" w:customStyle="1" w:styleId="WW8Num59z1">
    <w:name w:val="WW8Num59z1"/>
    <w:rsid w:val="004F4D93"/>
    <w:rPr>
      <w:rFonts w:ascii="Courier New" w:hAnsi="Courier New"/>
    </w:rPr>
  </w:style>
  <w:style w:type="character" w:customStyle="1" w:styleId="WW8Num59z2">
    <w:name w:val="WW8Num59z2"/>
    <w:rsid w:val="004F4D93"/>
    <w:rPr>
      <w:rFonts w:ascii="Wingdings" w:hAnsi="Wingdings"/>
    </w:rPr>
  </w:style>
  <w:style w:type="character" w:customStyle="1" w:styleId="Domyslnaczcionkaakapitu1">
    <w:name w:val="Domyslna czcionka akapitu1"/>
    <w:rsid w:val="004F4D93"/>
  </w:style>
  <w:style w:type="character" w:customStyle="1" w:styleId="Znakiprzypiswdolnych">
    <w:name w:val="Znaki przypisów dolnych"/>
    <w:rsid w:val="004F4D93"/>
    <w:rPr>
      <w:vertAlign w:val="superscript"/>
    </w:rPr>
  </w:style>
  <w:style w:type="character" w:customStyle="1" w:styleId="StyleEYGothicCondMedium14pt">
    <w:name w:val="Style EY Gothic Cond Medium 14 pt"/>
    <w:rsid w:val="004F4D93"/>
    <w:rPr>
      <w:rFonts w:ascii="Arial Narrow" w:hAnsi="Arial Narrow"/>
      <w:sz w:val="28"/>
    </w:rPr>
  </w:style>
  <w:style w:type="character" w:customStyle="1" w:styleId="Znakiprzypiswkoncowych">
    <w:name w:val="Znaki przypisów koncowych"/>
    <w:rsid w:val="004F4D93"/>
    <w:rPr>
      <w:vertAlign w:val="superscript"/>
    </w:rPr>
  </w:style>
  <w:style w:type="character" w:customStyle="1" w:styleId="StyleStyleEYGothicCondMedium14pt24pt">
    <w:name w:val="Style Style EY Gothic Cond Medium 14 pt + 24 pt"/>
    <w:rsid w:val="004F4D93"/>
    <w:rPr>
      <w:rFonts w:ascii="Arial Narrow" w:hAnsi="Arial Narrow"/>
      <w:sz w:val="48"/>
    </w:rPr>
  </w:style>
  <w:style w:type="character" w:customStyle="1" w:styleId="Head1Char">
    <w:name w:val="Head 1 Char"/>
    <w:rsid w:val="004F4D93"/>
    <w:rPr>
      <w:b/>
      <w:sz w:val="24"/>
      <w:lang w:val="pl-PL"/>
    </w:rPr>
  </w:style>
  <w:style w:type="character" w:customStyle="1" w:styleId="Head2Char">
    <w:name w:val="Head 2 Char"/>
    <w:rsid w:val="004F4D93"/>
    <w:rPr>
      <w:sz w:val="24"/>
      <w:lang w:val="pl-PL"/>
    </w:rPr>
  </w:style>
  <w:style w:type="character" w:customStyle="1" w:styleId="Naglwek22">
    <w:name w:val="Naglówek 22"/>
    <w:rsid w:val="004F4D93"/>
    <w:rPr>
      <w:rFonts w:ascii="Arial Narrow" w:hAnsi="Arial Narrow"/>
      <w:b/>
      <w:color w:val="333399"/>
      <w:sz w:val="28"/>
      <w:lang w:val="pl-PL"/>
    </w:rPr>
  </w:style>
  <w:style w:type="character" w:customStyle="1" w:styleId="StyleHeading2LatinArialIndigoChar">
    <w:name w:val="Style Heading 2 + (Latin) Arial Indigo Char"/>
    <w:rsid w:val="004F4D93"/>
    <w:rPr>
      <w:rFonts w:ascii="Arial" w:hAnsi="Arial"/>
      <w:b/>
      <w:color w:val="333399"/>
      <w:sz w:val="28"/>
      <w:lang w:val="pl-PL"/>
    </w:rPr>
  </w:style>
  <w:style w:type="character" w:customStyle="1" w:styleId="anxnormalZnakZnak">
    <w:name w:val="anx normal Znak Znak"/>
    <w:rsid w:val="004F4D93"/>
    <w:rPr>
      <w:rFonts w:ascii="Arial" w:hAnsi="Arial"/>
      <w:lang w:val="pl-PL"/>
    </w:rPr>
  </w:style>
  <w:style w:type="character" w:customStyle="1" w:styleId="Odwolaniedokomentarza1">
    <w:name w:val="Odwolanie do komentarza1"/>
    <w:rsid w:val="004F4D93"/>
    <w:rPr>
      <w:sz w:val="16"/>
    </w:rPr>
  </w:style>
  <w:style w:type="character" w:styleId="UyteHipercze">
    <w:name w:val="FollowedHyperlink"/>
    <w:rsid w:val="004F4D93"/>
    <w:rPr>
      <w:color w:val="606420"/>
      <w:u w:val="single"/>
    </w:rPr>
  </w:style>
  <w:style w:type="character" w:customStyle="1" w:styleId="CharChar">
    <w:name w:val="Char Char"/>
    <w:rsid w:val="004F4D93"/>
    <w:rPr>
      <w:rFonts w:ascii="Arial Narrow" w:hAnsi="Arial Narrow"/>
      <w:sz w:val="28"/>
      <w:lang w:val="pl-PL"/>
    </w:rPr>
  </w:style>
  <w:style w:type="character" w:customStyle="1" w:styleId="EquationCaption">
    <w:name w:val="_Equation Caption"/>
    <w:rsid w:val="004F4D93"/>
  </w:style>
  <w:style w:type="character" w:customStyle="1" w:styleId="Naglwek31">
    <w:name w:val="Naglówek 31"/>
    <w:rsid w:val="004F4D93"/>
    <w:rPr>
      <w:rFonts w:ascii="Arial Narrow" w:hAnsi="Arial Narrow"/>
      <w:b/>
      <w:color w:val="333399"/>
      <w:sz w:val="26"/>
      <w:lang w:val="pl-PL"/>
    </w:rPr>
  </w:style>
  <w:style w:type="character" w:customStyle="1" w:styleId="aa-tabZnak">
    <w:name w:val="aa-tab Znak"/>
    <w:rsid w:val="004F4D93"/>
    <w:rPr>
      <w:rFonts w:ascii="Arial Narrow" w:hAnsi="Arial Narrow"/>
      <w:b/>
      <w:color w:val="4367C5"/>
      <w:lang w:val="pl-PL"/>
    </w:rPr>
  </w:style>
  <w:style w:type="character" w:customStyle="1" w:styleId="StylArialNarrow10ptIndygo">
    <w:name w:val="Styl Arial Narrow 10 pt Indygo"/>
    <w:rsid w:val="004F4D93"/>
    <w:rPr>
      <w:rFonts w:ascii="Arial Narrow" w:hAnsi="Arial Narrow"/>
      <w:color w:val="4367C5"/>
      <w:sz w:val="20"/>
    </w:rPr>
  </w:style>
  <w:style w:type="character" w:customStyle="1" w:styleId="Znak">
    <w:name w:val="Znak"/>
    <w:rsid w:val="004F4D93"/>
    <w:rPr>
      <w:sz w:val="24"/>
      <w:lang w:val="pl-PL"/>
    </w:rPr>
  </w:style>
  <w:style w:type="character" w:customStyle="1" w:styleId="ANXbulletedChar">
    <w:name w:val="ANX bulleted Char"/>
    <w:rsid w:val="004F4D93"/>
    <w:rPr>
      <w:rFonts w:ascii="Arial" w:hAnsi="Arial"/>
      <w:sz w:val="24"/>
      <w:lang w:val="pl-PL"/>
    </w:rPr>
  </w:style>
  <w:style w:type="character" w:customStyle="1" w:styleId="anxbulettedChar">
    <w:name w:val="anx buletted Char"/>
    <w:rsid w:val="004F4D93"/>
    <w:rPr>
      <w:rFonts w:ascii="Arial Narrow" w:hAnsi="Arial Narrow"/>
      <w:color w:val="4367C5"/>
      <w:lang w:val="pl-PL"/>
    </w:rPr>
  </w:style>
  <w:style w:type="character" w:customStyle="1" w:styleId="ANXbulletedZnakZnakZnakZnak">
    <w:name w:val="ANX bulleted Znak Znak Znak Znak"/>
    <w:rsid w:val="004F4D93"/>
    <w:rPr>
      <w:rFonts w:ascii="Arial" w:hAnsi="Arial"/>
      <w:sz w:val="24"/>
      <w:lang w:val="pl-PL"/>
    </w:rPr>
  </w:style>
  <w:style w:type="character" w:customStyle="1" w:styleId="ANXhead3Char">
    <w:name w:val="ANX head3 Char"/>
    <w:rsid w:val="004F4D93"/>
    <w:rPr>
      <w:rFonts w:ascii="Arial Narrow" w:hAnsi="Arial Narrow"/>
      <w:b/>
      <w:color w:val="333399"/>
      <w:sz w:val="24"/>
      <w:lang w:val="pl-PL"/>
    </w:rPr>
  </w:style>
  <w:style w:type="character" w:customStyle="1" w:styleId="anxsourceChar">
    <w:name w:val="anx source Char"/>
    <w:rsid w:val="004F4D93"/>
    <w:rPr>
      <w:rFonts w:ascii="Arial Narrow" w:hAnsi="Arial Narrow"/>
      <w:b/>
      <w:i/>
      <w:color w:val="333399"/>
      <w:sz w:val="14"/>
      <w:lang w:val="pl-PL"/>
    </w:rPr>
  </w:style>
  <w:style w:type="character" w:customStyle="1" w:styleId="anxnormalChar">
    <w:name w:val="anx normal Char"/>
    <w:rsid w:val="004F4D93"/>
    <w:rPr>
      <w:rFonts w:ascii="Arial" w:hAnsi="Arial"/>
      <w:sz w:val="24"/>
      <w:lang w:val="pl-PL"/>
    </w:rPr>
  </w:style>
  <w:style w:type="character" w:customStyle="1" w:styleId="WW-anxnormalZnakZnak">
    <w:name w:val="WW-anx normal Znak Znak"/>
    <w:rsid w:val="004F4D93"/>
    <w:rPr>
      <w:rFonts w:ascii="Arial" w:hAnsi="Arial"/>
      <w:sz w:val="24"/>
      <w:lang w:val="pl-PL"/>
    </w:rPr>
  </w:style>
  <w:style w:type="character" w:customStyle="1" w:styleId="CharChar3">
    <w:name w:val="Char Char3"/>
    <w:rsid w:val="004F4D93"/>
    <w:rPr>
      <w:rFonts w:ascii="Arial Narrow" w:hAnsi="Arial Narrow"/>
      <w:b/>
      <w:color w:val="333399"/>
      <w:sz w:val="28"/>
      <w:lang w:val="pl-PL"/>
    </w:rPr>
  </w:style>
  <w:style w:type="character" w:customStyle="1" w:styleId="CharChar2">
    <w:name w:val="Char Char2"/>
    <w:rsid w:val="004F4D93"/>
    <w:rPr>
      <w:rFonts w:ascii="Arial Narrow" w:hAnsi="Arial Narrow"/>
      <w:b/>
      <w:color w:val="333399"/>
      <w:sz w:val="26"/>
      <w:lang w:val="pl-PL"/>
    </w:rPr>
  </w:style>
  <w:style w:type="paragraph" w:customStyle="1" w:styleId="Naglwek1">
    <w:name w:val="Naglówek1"/>
    <w:basedOn w:val="Normalny"/>
    <w:next w:val="Tekstpodstawowy"/>
    <w:uiPriority w:val="99"/>
    <w:rsid w:val="004F4D93"/>
    <w:pPr>
      <w:keepNext/>
      <w:suppressAutoHyphens/>
      <w:spacing w:before="240" w:after="120"/>
    </w:pPr>
    <w:rPr>
      <w:rFonts w:ascii="Arial" w:hAnsi="Arial"/>
      <w:snapToGrid w:val="0"/>
      <w:sz w:val="28"/>
      <w:szCs w:val="28"/>
    </w:rPr>
  </w:style>
  <w:style w:type="paragraph" w:styleId="Lista">
    <w:name w:val="List"/>
    <w:basedOn w:val="Normalny"/>
    <w:uiPriority w:val="99"/>
    <w:rsid w:val="004F4D93"/>
    <w:pPr>
      <w:suppressAutoHyphens/>
      <w:spacing w:before="120"/>
      <w:ind w:left="283" w:hanging="283"/>
    </w:pPr>
    <w:rPr>
      <w:snapToGrid w:val="0"/>
    </w:rPr>
  </w:style>
  <w:style w:type="paragraph" w:customStyle="1" w:styleId="Podpis1">
    <w:name w:val="Podpis1"/>
    <w:basedOn w:val="Normalny"/>
    <w:uiPriority w:val="99"/>
    <w:rsid w:val="004F4D93"/>
    <w:pPr>
      <w:suppressLineNumbers/>
      <w:suppressAutoHyphens/>
      <w:spacing w:before="120" w:after="120"/>
    </w:pPr>
    <w:rPr>
      <w:i/>
      <w:iCs/>
      <w:snapToGrid w:val="0"/>
    </w:rPr>
  </w:style>
  <w:style w:type="paragraph" w:customStyle="1" w:styleId="Indeks">
    <w:name w:val="Indeks"/>
    <w:basedOn w:val="Normalny"/>
    <w:uiPriority w:val="99"/>
    <w:rsid w:val="004F4D93"/>
    <w:pPr>
      <w:suppressLineNumbers/>
      <w:suppressAutoHyphens/>
      <w:spacing w:before="120"/>
    </w:pPr>
    <w:rPr>
      <w:snapToGrid w:val="0"/>
    </w:rPr>
  </w:style>
  <w:style w:type="paragraph" w:customStyle="1" w:styleId="Listawypunktowana1">
    <w:name w:val="Lista wypunktowana1"/>
    <w:basedOn w:val="Normalny"/>
    <w:uiPriority w:val="99"/>
    <w:rsid w:val="004F4D93"/>
    <w:pPr>
      <w:suppressAutoHyphens/>
      <w:spacing w:before="120"/>
      <w:jc w:val="both"/>
    </w:pPr>
    <w:rPr>
      <w:snapToGrid w:val="0"/>
    </w:rPr>
  </w:style>
  <w:style w:type="paragraph" w:customStyle="1" w:styleId="Listapunktowana21">
    <w:name w:val="Lista punktowana 21"/>
    <w:basedOn w:val="Normalny"/>
    <w:uiPriority w:val="99"/>
    <w:rsid w:val="004F4D93"/>
    <w:pPr>
      <w:suppressAutoHyphens/>
      <w:spacing w:before="120"/>
      <w:jc w:val="both"/>
    </w:pPr>
    <w:rPr>
      <w:snapToGrid w:val="0"/>
    </w:rPr>
  </w:style>
  <w:style w:type="paragraph" w:customStyle="1" w:styleId="Naglwekwykazuzrdel1">
    <w:name w:val="Naglówek wykazu zródel1"/>
    <w:basedOn w:val="Normalny"/>
    <w:next w:val="Normalny"/>
    <w:uiPriority w:val="99"/>
    <w:rsid w:val="004F4D93"/>
    <w:pPr>
      <w:suppressAutoHyphens/>
      <w:spacing w:before="120" w:after="1320"/>
    </w:pPr>
    <w:rPr>
      <w:rFonts w:cs="Arial"/>
      <w:bCs/>
      <w:snapToGrid w:val="0"/>
      <w:sz w:val="60"/>
    </w:rPr>
  </w:style>
  <w:style w:type="paragraph" w:styleId="Tekstpodstawowywcity">
    <w:name w:val="Body Text Indent"/>
    <w:basedOn w:val="Normalny"/>
    <w:link w:val="TekstpodstawowywcityZnak"/>
    <w:uiPriority w:val="99"/>
    <w:rsid w:val="004F4D93"/>
    <w:pPr>
      <w:suppressAutoHyphens/>
      <w:spacing w:before="120" w:after="120"/>
      <w:ind w:left="283"/>
    </w:pPr>
    <w:rPr>
      <w:snapToGrid w:val="0"/>
    </w:rPr>
  </w:style>
  <w:style w:type="character" w:customStyle="1" w:styleId="TekstpodstawowywcityZnak">
    <w:name w:val="Tekst podstawowy wcięty Znak"/>
    <w:basedOn w:val="Domylnaczcionkaakapitu"/>
    <w:link w:val="Tekstpodstawowywcity"/>
    <w:uiPriority w:val="99"/>
    <w:rsid w:val="004F4D93"/>
    <w:rPr>
      <w:rFonts w:ascii="Times New Roman" w:eastAsia="Times New Roman" w:hAnsi="Times New Roman" w:cs="Times New Roman"/>
      <w:snapToGrid w:val="0"/>
      <w:sz w:val="24"/>
      <w:szCs w:val="24"/>
      <w:lang w:eastAsia="ja-JP"/>
    </w:rPr>
  </w:style>
  <w:style w:type="paragraph" w:customStyle="1" w:styleId="Tekstpodstawowy21">
    <w:name w:val="Tekst podstawowy 21"/>
    <w:basedOn w:val="Normalny"/>
    <w:uiPriority w:val="99"/>
    <w:rsid w:val="004F4D93"/>
    <w:pPr>
      <w:suppressAutoHyphens/>
      <w:spacing w:before="120"/>
    </w:pPr>
    <w:rPr>
      <w:snapToGrid w:val="0"/>
      <w:sz w:val="40"/>
    </w:rPr>
  </w:style>
  <w:style w:type="paragraph" w:customStyle="1" w:styleId="Reportfooter">
    <w:name w:val="Report_footer"/>
    <w:basedOn w:val="Normalny"/>
    <w:uiPriority w:val="99"/>
    <w:rsid w:val="004F4D93"/>
    <w:pPr>
      <w:tabs>
        <w:tab w:val="right" w:pos="8505"/>
      </w:tabs>
      <w:suppressAutoHyphens/>
      <w:spacing w:before="60" w:after="60" w:line="360" w:lineRule="auto"/>
    </w:pPr>
    <w:rPr>
      <w:rFonts w:ascii="Arial" w:hAnsi="Arial" w:cs="Arial"/>
      <w:b/>
      <w:bCs/>
      <w:caps/>
      <w:snapToGrid w:val="0"/>
      <w:sz w:val="16"/>
      <w:szCs w:val="16"/>
    </w:rPr>
  </w:style>
  <w:style w:type="paragraph" w:customStyle="1" w:styleId="Tekstpodstawowywciety31">
    <w:name w:val="Tekst podstawowy wciety 31"/>
    <w:basedOn w:val="Normalny"/>
    <w:uiPriority w:val="99"/>
    <w:rsid w:val="004F4D93"/>
    <w:pPr>
      <w:suppressAutoHyphens/>
      <w:spacing w:before="120" w:after="120"/>
      <w:ind w:left="283"/>
    </w:pPr>
    <w:rPr>
      <w:snapToGrid w:val="0"/>
      <w:sz w:val="16"/>
      <w:szCs w:val="16"/>
    </w:rPr>
  </w:style>
  <w:style w:type="paragraph" w:customStyle="1" w:styleId="xl80">
    <w:name w:val="xl80"/>
    <w:basedOn w:val="Normalny"/>
    <w:uiPriority w:val="99"/>
    <w:rsid w:val="004F4D93"/>
    <w:pPr>
      <w:pBdr>
        <w:left w:val="single" w:sz="4" w:space="0" w:color="000000"/>
      </w:pBdr>
      <w:suppressAutoHyphens/>
      <w:spacing w:before="100" w:after="100"/>
      <w:jc w:val="center"/>
    </w:pPr>
    <w:rPr>
      <w:rFonts w:ascii="Arial" w:hAnsi="Arial"/>
      <w:snapToGrid w:val="0"/>
      <w:szCs w:val="20"/>
    </w:rPr>
  </w:style>
  <w:style w:type="paragraph" w:customStyle="1" w:styleId="WW-NormalnyWeb">
    <w:name w:val="WW-Normalny (Web)"/>
    <w:basedOn w:val="Normalny"/>
    <w:uiPriority w:val="99"/>
    <w:rsid w:val="004F4D93"/>
    <w:pPr>
      <w:suppressAutoHyphens/>
      <w:spacing w:before="100" w:after="100"/>
    </w:pPr>
    <w:rPr>
      <w:snapToGrid w:val="0"/>
      <w:szCs w:val="20"/>
    </w:rPr>
  </w:style>
  <w:style w:type="paragraph" w:customStyle="1" w:styleId="Legenda1">
    <w:name w:val="Legenda1"/>
    <w:basedOn w:val="Normalny"/>
    <w:next w:val="Normalny"/>
    <w:uiPriority w:val="99"/>
    <w:rsid w:val="004F4D93"/>
    <w:pPr>
      <w:suppressAutoHyphens/>
      <w:spacing w:before="120"/>
    </w:pPr>
    <w:rPr>
      <w:b/>
      <w:bCs/>
      <w:snapToGrid w:val="0"/>
      <w:sz w:val="20"/>
      <w:szCs w:val="20"/>
    </w:rPr>
  </w:style>
  <w:style w:type="paragraph" w:customStyle="1" w:styleId="MemorandumCoverPage">
    <w:name w:val="Memorandum_CoverPage"/>
    <w:basedOn w:val="Normalny"/>
    <w:uiPriority w:val="99"/>
    <w:rsid w:val="004F4D93"/>
    <w:pPr>
      <w:tabs>
        <w:tab w:val="left" w:pos="1800"/>
      </w:tabs>
      <w:suppressAutoHyphens/>
      <w:jc w:val="both"/>
    </w:pPr>
    <w:rPr>
      <w:rFonts w:ascii="Arial" w:hAnsi="Arial"/>
      <w:b/>
      <w:caps/>
      <w:snapToGrid w:val="0"/>
      <w:sz w:val="20"/>
      <w:szCs w:val="20"/>
    </w:rPr>
  </w:style>
  <w:style w:type="paragraph" w:customStyle="1" w:styleId="Lista21">
    <w:name w:val="Lista 21"/>
    <w:basedOn w:val="Normalny"/>
    <w:uiPriority w:val="99"/>
    <w:rsid w:val="004F4D93"/>
    <w:pPr>
      <w:suppressAutoHyphens/>
      <w:spacing w:before="120"/>
      <w:ind w:left="566" w:hanging="283"/>
    </w:pPr>
    <w:rPr>
      <w:snapToGrid w:val="0"/>
    </w:rPr>
  </w:style>
  <w:style w:type="paragraph" w:customStyle="1" w:styleId="Listapunktowana31">
    <w:name w:val="Lista punktowana 31"/>
    <w:basedOn w:val="Normalny"/>
    <w:uiPriority w:val="99"/>
    <w:rsid w:val="004F4D93"/>
    <w:pPr>
      <w:suppressAutoHyphens/>
      <w:spacing w:before="120"/>
    </w:pPr>
    <w:rPr>
      <w:snapToGrid w:val="0"/>
    </w:rPr>
  </w:style>
  <w:style w:type="paragraph" w:customStyle="1" w:styleId="Tekstpodstawowyzwcieciem21">
    <w:name w:val="Tekst podstawowy z wcieciem 21"/>
    <w:basedOn w:val="Tekstpodstawowywcity"/>
    <w:uiPriority w:val="99"/>
    <w:rsid w:val="004F4D93"/>
    <w:pPr>
      <w:ind w:firstLine="210"/>
    </w:pPr>
  </w:style>
  <w:style w:type="paragraph" w:customStyle="1" w:styleId="Style1">
    <w:name w:val="Style1"/>
    <w:basedOn w:val="Nagwek8"/>
    <w:uiPriority w:val="99"/>
    <w:rsid w:val="004F4D93"/>
    <w:pPr>
      <w:numPr>
        <w:numId w:val="4"/>
      </w:numPr>
    </w:pPr>
    <w:rPr>
      <w:b w:val="0"/>
      <w:i/>
    </w:rPr>
  </w:style>
  <w:style w:type="paragraph" w:customStyle="1" w:styleId="Tekstpodstawowywciety21">
    <w:name w:val="Tekst podstawowy wciety 21"/>
    <w:basedOn w:val="Normalny"/>
    <w:uiPriority w:val="99"/>
    <w:rsid w:val="004F4D93"/>
    <w:pPr>
      <w:suppressAutoHyphens/>
      <w:spacing w:before="120" w:after="120" w:line="480" w:lineRule="auto"/>
      <w:ind w:left="283"/>
    </w:pPr>
    <w:rPr>
      <w:snapToGrid w:val="0"/>
    </w:rPr>
  </w:style>
  <w:style w:type="paragraph" w:customStyle="1" w:styleId="Tekstdymka1">
    <w:name w:val="Tekst dymka1"/>
    <w:basedOn w:val="Normalny"/>
    <w:uiPriority w:val="99"/>
    <w:rsid w:val="004F4D93"/>
    <w:pPr>
      <w:suppressAutoHyphens/>
      <w:spacing w:before="120"/>
    </w:pPr>
    <w:rPr>
      <w:snapToGrid w:val="0"/>
      <w:sz w:val="16"/>
      <w:szCs w:val="16"/>
    </w:rPr>
  </w:style>
  <w:style w:type="paragraph" w:customStyle="1" w:styleId="Plandokumentu1">
    <w:name w:val="Plan dokumentu1"/>
    <w:basedOn w:val="Normalny"/>
    <w:uiPriority w:val="99"/>
    <w:rsid w:val="004F4D93"/>
    <w:pPr>
      <w:shd w:val="clear" w:color="auto" w:fill="000080"/>
      <w:suppressAutoHyphens/>
      <w:spacing w:before="120"/>
    </w:pPr>
    <w:rPr>
      <w:snapToGrid w:val="0"/>
    </w:rPr>
  </w:style>
  <w:style w:type="paragraph" w:customStyle="1" w:styleId="podtabela">
    <w:name w:val="pod tabela"/>
    <w:basedOn w:val="Normalny"/>
    <w:uiPriority w:val="99"/>
    <w:rsid w:val="004F4D93"/>
    <w:pPr>
      <w:tabs>
        <w:tab w:val="left" w:pos="2160"/>
      </w:tabs>
      <w:suppressAutoHyphens/>
      <w:spacing w:before="120"/>
      <w:ind w:left="2160" w:hanging="1260"/>
      <w:jc w:val="both"/>
    </w:pPr>
    <w:rPr>
      <w:rFonts w:ascii="Arial Narrow" w:hAnsi="Arial Narrow" w:cs="Arial"/>
      <w:bCs/>
      <w:i/>
      <w:snapToGrid w:val="0"/>
      <w:sz w:val="18"/>
    </w:rPr>
  </w:style>
  <w:style w:type="paragraph" w:customStyle="1" w:styleId="StyleHeading2Auto1">
    <w:name w:val="Style Heading 2 + Auto1"/>
    <w:basedOn w:val="Nagwek2"/>
    <w:uiPriority w:val="99"/>
    <w:rsid w:val="004F4D93"/>
    <w:pPr>
      <w:keepNext w:val="0"/>
      <w:numPr>
        <w:numId w:val="4"/>
      </w:numPr>
      <w:ind w:left="0" w:firstLine="0"/>
      <w:jc w:val="both"/>
    </w:pPr>
    <w:rPr>
      <w:rFonts w:ascii="Times New Roman" w:hAnsi="Times New Roman"/>
      <w:b w:val="0"/>
      <w:iCs/>
      <w:color w:val="333399"/>
      <w:sz w:val="22"/>
    </w:rPr>
  </w:style>
  <w:style w:type="paragraph" w:customStyle="1" w:styleId="Lista31">
    <w:name w:val="Lista 31"/>
    <w:basedOn w:val="Normalny"/>
    <w:uiPriority w:val="99"/>
    <w:rsid w:val="004F4D93"/>
    <w:pPr>
      <w:suppressAutoHyphens/>
      <w:spacing w:before="120"/>
      <w:ind w:left="849" w:hanging="283"/>
    </w:pPr>
    <w:rPr>
      <w:snapToGrid w:val="0"/>
    </w:rPr>
  </w:style>
  <w:style w:type="paragraph" w:customStyle="1" w:styleId="Lista41">
    <w:name w:val="Lista 41"/>
    <w:basedOn w:val="Normalny"/>
    <w:uiPriority w:val="99"/>
    <w:rsid w:val="004F4D93"/>
    <w:pPr>
      <w:suppressAutoHyphens/>
      <w:spacing w:before="120"/>
      <w:ind w:left="1132" w:hanging="283"/>
    </w:pPr>
    <w:rPr>
      <w:snapToGrid w:val="0"/>
    </w:rPr>
  </w:style>
  <w:style w:type="paragraph" w:customStyle="1" w:styleId="Lista51">
    <w:name w:val="Lista 51"/>
    <w:basedOn w:val="Normalny"/>
    <w:uiPriority w:val="99"/>
    <w:rsid w:val="004F4D93"/>
    <w:pPr>
      <w:suppressAutoHyphens/>
      <w:spacing w:before="120"/>
      <w:ind w:left="1415" w:hanging="283"/>
    </w:pPr>
    <w:rPr>
      <w:snapToGrid w:val="0"/>
    </w:rPr>
  </w:style>
  <w:style w:type="paragraph" w:customStyle="1" w:styleId="StyleHeading1Left-095cmFirstline0cm">
    <w:name w:val="Style Heading 1 + Left:  -095 cm First line:  0 cm"/>
    <w:basedOn w:val="Nagwek1"/>
    <w:uiPriority w:val="99"/>
    <w:rsid w:val="004F4D93"/>
    <w:pPr>
      <w:numPr>
        <w:numId w:val="4"/>
      </w:numPr>
      <w:ind w:left="0" w:firstLine="0"/>
      <w:outlineLvl w:val="9"/>
    </w:pPr>
    <w:rPr>
      <w:rFonts w:ascii="Arial Narrow" w:hAnsi="Arial Narrow" w:cs="Times New Roman"/>
      <w:color w:val="4367C5"/>
      <w:szCs w:val="20"/>
    </w:rPr>
  </w:style>
  <w:style w:type="paragraph" w:customStyle="1" w:styleId="StyleHeading2JustifiedBefore6ptAfter6pt">
    <w:name w:val="Style Heading 2 + Justified Before:  6 pt After:  6 pt"/>
    <w:basedOn w:val="Nagwek2"/>
    <w:uiPriority w:val="99"/>
    <w:rsid w:val="004F4D93"/>
    <w:pPr>
      <w:keepNext w:val="0"/>
      <w:numPr>
        <w:numId w:val="0"/>
      </w:numPr>
      <w:tabs>
        <w:tab w:val="left" w:pos="1260"/>
      </w:tabs>
      <w:spacing w:after="120"/>
      <w:ind w:left="1260" w:hanging="900"/>
      <w:jc w:val="both"/>
      <w:outlineLvl w:val="9"/>
    </w:pPr>
    <w:rPr>
      <w:rFonts w:ascii="Times New Roman" w:hAnsi="Times New Roman"/>
      <w:bCs/>
      <w:iCs/>
      <w:color w:val="333399"/>
      <w:sz w:val="24"/>
      <w:szCs w:val="20"/>
    </w:rPr>
  </w:style>
  <w:style w:type="paragraph" w:customStyle="1" w:styleId="StyleHeading3Justified">
    <w:name w:val="Style Heading 3 + Justified"/>
    <w:basedOn w:val="Nagwek3"/>
    <w:uiPriority w:val="99"/>
    <w:rsid w:val="004F4D93"/>
    <w:pPr>
      <w:numPr>
        <w:ilvl w:val="0"/>
        <w:numId w:val="0"/>
      </w:numPr>
      <w:spacing w:before="120" w:after="120"/>
      <w:ind w:left="900"/>
      <w:jc w:val="both"/>
    </w:pPr>
    <w:rPr>
      <w:rFonts w:ascii="Times New Roman" w:hAnsi="Times New Roman" w:cs="Times New Roman"/>
      <w:bCs w:val="0"/>
      <w:i/>
      <w:color w:val="333399"/>
      <w:sz w:val="22"/>
      <w:szCs w:val="20"/>
    </w:rPr>
  </w:style>
  <w:style w:type="paragraph" w:customStyle="1" w:styleId="TableLeftColumn">
    <w:name w:val="TableLeftColumn"/>
    <w:basedOn w:val="Normalny"/>
    <w:uiPriority w:val="99"/>
    <w:rsid w:val="004F4D93"/>
    <w:pPr>
      <w:keepNext/>
      <w:tabs>
        <w:tab w:val="left" w:leader="dot" w:pos="5670"/>
      </w:tabs>
      <w:suppressAutoHyphens/>
    </w:pPr>
    <w:rPr>
      <w:rFonts w:ascii="Arial Narrow" w:hAnsi="Arial Narrow"/>
      <w:snapToGrid w:val="0"/>
      <w:sz w:val="18"/>
      <w:szCs w:val="20"/>
    </w:rPr>
  </w:style>
  <w:style w:type="paragraph" w:customStyle="1" w:styleId="TableContent">
    <w:name w:val="Table Content"/>
    <w:basedOn w:val="Normalny"/>
    <w:uiPriority w:val="99"/>
    <w:rsid w:val="004F4D93"/>
    <w:pPr>
      <w:keepNext/>
      <w:keepLines/>
      <w:suppressAutoHyphens/>
    </w:pPr>
    <w:rPr>
      <w:rFonts w:ascii="Arial Narrow" w:hAnsi="Arial Narrow"/>
      <w:snapToGrid w:val="0"/>
      <w:color w:val="000000"/>
      <w:sz w:val="18"/>
      <w:szCs w:val="20"/>
    </w:rPr>
  </w:style>
  <w:style w:type="paragraph" w:customStyle="1" w:styleId="zakladka">
    <w:name w:val="zakladka"/>
    <w:basedOn w:val="Tekstpodstawowy"/>
    <w:uiPriority w:val="99"/>
    <w:rsid w:val="004F4D93"/>
    <w:pPr>
      <w:suppressAutoHyphens/>
      <w:spacing w:before="120" w:after="0"/>
      <w:ind w:left="900" w:right="-85"/>
      <w:jc w:val="right"/>
    </w:pPr>
    <w:rPr>
      <w:rFonts w:ascii="Arial" w:hAnsi="Arial" w:cs="Arial"/>
      <w:snapToGrid w:val="0"/>
      <w:sz w:val="48"/>
      <w:szCs w:val="48"/>
    </w:rPr>
  </w:style>
  <w:style w:type="paragraph" w:customStyle="1" w:styleId="Lista-kontynuacja1">
    <w:name w:val="Lista - kontynuacja1"/>
    <w:basedOn w:val="Normalny"/>
    <w:uiPriority w:val="99"/>
    <w:rsid w:val="004F4D93"/>
    <w:pPr>
      <w:suppressAutoHyphens/>
      <w:spacing w:before="120" w:after="120"/>
      <w:ind w:left="283"/>
    </w:pPr>
    <w:rPr>
      <w:snapToGrid w:val="0"/>
    </w:rPr>
  </w:style>
  <w:style w:type="paragraph" w:customStyle="1" w:styleId="Lista-kontynuacja21">
    <w:name w:val="Lista - kontynuacja 21"/>
    <w:basedOn w:val="Normalny"/>
    <w:uiPriority w:val="99"/>
    <w:rsid w:val="004F4D93"/>
    <w:pPr>
      <w:suppressAutoHyphens/>
      <w:spacing w:before="120" w:after="120"/>
      <w:ind w:left="566"/>
    </w:pPr>
    <w:rPr>
      <w:snapToGrid w:val="0"/>
    </w:rPr>
  </w:style>
  <w:style w:type="paragraph" w:customStyle="1" w:styleId="Lista-kontynuacja31">
    <w:name w:val="Lista - kontynuacja 31"/>
    <w:basedOn w:val="Normalny"/>
    <w:uiPriority w:val="99"/>
    <w:rsid w:val="004F4D93"/>
    <w:pPr>
      <w:suppressAutoHyphens/>
      <w:spacing w:before="120" w:after="120"/>
      <w:ind w:left="849"/>
    </w:pPr>
    <w:rPr>
      <w:snapToGrid w:val="0"/>
    </w:rPr>
  </w:style>
  <w:style w:type="paragraph" w:customStyle="1" w:styleId="Tekstpodstawowyzwcieciem1">
    <w:name w:val="Tekst podstawowy z wcieciem1"/>
    <w:basedOn w:val="Tekstpodstawowy"/>
    <w:uiPriority w:val="99"/>
    <w:rsid w:val="004F4D93"/>
    <w:pPr>
      <w:suppressAutoHyphens/>
      <w:spacing w:before="120"/>
      <w:ind w:firstLine="210"/>
    </w:pPr>
    <w:rPr>
      <w:snapToGrid w:val="0"/>
    </w:rPr>
  </w:style>
  <w:style w:type="paragraph" w:customStyle="1" w:styleId="StyleHeading2Left-032cmFirstline0cm">
    <w:name w:val="Style Heading 2 + Left:  -032 cm First line:  0 cm"/>
    <w:basedOn w:val="Nagwek2"/>
    <w:uiPriority w:val="99"/>
    <w:rsid w:val="004F4D93"/>
    <w:pPr>
      <w:numPr>
        <w:numId w:val="0"/>
      </w:numPr>
      <w:outlineLvl w:val="9"/>
    </w:pPr>
    <w:rPr>
      <w:rFonts w:ascii="Arial Narrow" w:hAnsi="Arial Narrow"/>
      <w:bCs/>
      <w:iCs/>
      <w:color w:val="333399"/>
      <w:szCs w:val="20"/>
    </w:rPr>
  </w:style>
  <w:style w:type="paragraph" w:customStyle="1" w:styleId="Head1">
    <w:name w:val="Head 1"/>
    <w:basedOn w:val="Normalny"/>
    <w:uiPriority w:val="99"/>
    <w:rsid w:val="004F4D93"/>
    <w:pPr>
      <w:suppressAutoHyphens/>
      <w:spacing w:before="120"/>
    </w:pPr>
    <w:rPr>
      <w:b/>
      <w:snapToGrid w:val="0"/>
    </w:rPr>
  </w:style>
  <w:style w:type="paragraph" w:customStyle="1" w:styleId="Head2">
    <w:name w:val="Head 2"/>
    <w:basedOn w:val="Normalny"/>
    <w:uiPriority w:val="99"/>
    <w:rsid w:val="004F4D93"/>
    <w:pPr>
      <w:suppressAutoHyphens/>
      <w:spacing w:before="120"/>
    </w:pPr>
    <w:rPr>
      <w:snapToGrid w:val="0"/>
      <w:sz w:val="22"/>
    </w:rPr>
  </w:style>
  <w:style w:type="paragraph" w:customStyle="1" w:styleId="Head3">
    <w:name w:val="Head 3"/>
    <w:basedOn w:val="Normalny"/>
    <w:uiPriority w:val="99"/>
    <w:rsid w:val="004F4D93"/>
    <w:pPr>
      <w:suppressAutoHyphens/>
      <w:spacing w:before="120"/>
    </w:pPr>
    <w:rPr>
      <w:snapToGrid w:val="0"/>
      <w:sz w:val="20"/>
    </w:rPr>
  </w:style>
  <w:style w:type="paragraph" w:customStyle="1" w:styleId="Bullet1">
    <w:name w:val="Bullet 1"/>
    <w:basedOn w:val="Normalny"/>
    <w:uiPriority w:val="99"/>
    <w:rsid w:val="004F4D93"/>
    <w:pPr>
      <w:tabs>
        <w:tab w:val="num" w:pos="360"/>
      </w:tabs>
      <w:suppressAutoHyphens/>
      <w:overflowPunct w:val="0"/>
      <w:autoSpaceDE w:val="0"/>
      <w:spacing w:after="120" w:line="240" w:lineRule="atLeast"/>
      <w:ind w:left="360" w:firstLine="208"/>
      <w:textAlignment w:val="baseline"/>
    </w:pPr>
    <w:rPr>
      <w:bCs/>
      <w:snapToGrid w:val="0"/>
      <w:sz w:val="22"/>
      <w:szCs w:val="20"/>
    </w:rPr>
  </w:style>
  <w:style w:type="paragraph" w:customStyle="1" w:styleId="BodyText1">
    <w:name w:val="Body Text1"/>
    <w:basedOn w:val="Normalny"/>
    <w:uiPriority w:val="99"/>
    <w:rsid w:val="004F4D93"/>
    <w:pPr>
      <w:keepLines/>
      <w:suppressAutoHyphens/>
      <w:spacing w:after="120"/>
      <w:jc w:val="both"/>
    </w:pPr>
    <w:rPr>
      <w:rFonts w:ascii="Arial" w:hAnsi="Arial"/>
      <w:snapToGrid w:val="0"/>
      <w:sz w:val="20"/>
      <w:szCs w:val="20"/>
    </w:rPr>
  </w:style>
  <w:style w:type="paragraph" w:customStyle="1" w:styleId="TableHeading10pt">
    <w:name w:val="Table Heading + 10 pt"/>
    <w:basedOn w:val="Normalny"/>
    <w:uiPriority w:val="99"/>
    <w:rsid w:val="004F4D93"/>
    <w:pPr>
      <w:tabs>
        <w:tab w:val="left" w:pos="720"/>
      </w:tabs>
      <w:suppressAutoHyphens/>
      <w:spacing w:before="240"/>
      <w:ind w:left="720" w:hanging="360"/>
      <w:jc w:val="both"/>
    </w:pPr>
    <w:rPr>
      <w:rFonts w:ascii="Arial" w:hAnsi="Arial" w:cs="Arial"/>
      <w:snapToGrid w:val="0"/>
      <w:color w:val="333399"/>
      <w:sz w:val="20"/>
      <w:szCs w:val="20"/>
    </w:rPr>
  </w:style>
  <w:style w:type="paragraph" w:customStyle="1" w:styleId="StyleHeading4ArialIndigo">
    <w:name w:val="Style Heading 4 + Arial Indigo"/>
    <w:basedOn w:val="Nagwek4"/>
    <w:uiPriority w:val="99"/>
    <w:rsid w:val="004F4D93"/>
    <w:rPr>
      <w:rFonts w:ascii="Arial" w:hAnsi="Arial"/>
      <w:bCs w:val="0"/>
      <w:color w:val="333399"/>
    </w:rPr>
  </w:style>
  <w:style w:type="paragraph" w:customStyle="1" w:styleId="Spisilustracji1">
    <w:name w:val="Spis ilustracji1"/>
    <w:basedOn w:val="Normalny"/>
    <w:next w:val="Normalny"/>
    <w:uiPriority w:val="99"/>
    <w:rsid w:val="004F4D93"/>
    <w:pPr>
      <w:suppressAutoHyphens/>
      <w:spacing w:before="120"/>
      <w:ind w:left="1134" w:hanging="1134"/>
    </w:pPr>
    <w:rPr>
      <w:rFonts w:ascii="Arial" w:hAnsi="Arial"/>
      <w:snapToGrid w:val="0"/>
      <w:sz w:val="20"/>
    </w:rPr>
  </w:style>
  <w:style w:type="paragraph" w:customStyle="1" w:styleId="h">
    <w:name w:val="h"/>
    <w:basedOn w:val="Normalny"/>
    <w:uiPriority w:val="99"/>
    <w:rsid w:val="004F4D93"/>
    <w:pPr>
      <w:suppressAutoHyphens/>
      <w:spacing w:before="120"/>
    </w:pPr>
    <w:rPr>
      <w:snapToGrid w:val="0"/>
    </w:rPr>
  </w:style>
  <w:style w:type="paragraph" w:customStyle="1" w:styleId="StyleHeading2LatinArialIndigo">
    <w:name w:val="Style Heading 2 + (Latin) Arial Indigo"/>
    <w:basedOn w:val="Nagwek2"/>
    <w:uiPriority w:val="99"/>
    <w:rsid w:val="004F4D93"/>
    <w:pPr>
      <w:numPr>
        <w:numId w:val="0"/>
      </w:numPr>
      <w:outlineLvl w:val="9"/>
    </w:pPr>
    <w:rPr>
      <w:rFonts w:ascii="Arial" w:hAnsi="Arial"/>
      <w:bCs/>
      <w:iCs/>
      <w:color w:val="333399"/>
    </w:rPr>
  </w:style>
  <w:style w:type="paragraph" w:customStyle="1" w:styleId="StyleHeading4ArialCustomColorRGB43">
    <w:name w:val="Style Heading 4 + Arial Custom Color(RGB(43"/>
    <w:basedOn w:val="Nagwek4"/>
    <w:uiPriority w:val="99"/>
    <w:rsid w:val="004F4D93"/>
    <w:pPr>
      <w:ind w:left="1004" w:hanging="720"/>
      <w:outlineLvl w:val="9"/>
    </w:pPr>
    <w:rPr>
      <w:rFonts w:ascii="Arial" w:hAnsi="Arial"/>
      <w:bCs w:val="0"/>
      <w:color w:val="2B2B85"/>
    </w:rPr>
  </w:style>
  <w:style w:type="paragraph" w:customStyle="1" w:styleId="cover">
    <w:name w:val="cover"/>
    <w:basedOn w:val="Normalny"/>
    <w:uiPriority w:val="99"/>
    <w:rsid w:val="004F4D93"/>
    <w:pPr>
      <w:tabs>
        <w:tab w:val="left" w:pos="567"/>
      </w:tabs>
      <w:suppressAutoHyphens/>
      <w:spacing w:after="60"/>
      <w:ind w:left="567" w:hanging="567"/>
      <w:jc w:val="center"/>
    </w:pPr>
    <w:rPr>
      <w:rFonts w:ascii="Arial" w:hAnsi="Arial"/>
      <w:b/>
      <w:snapToGrid w:val="0"/>
      <w:sz w:val="48"/>
      <w:szCs w:val="20"/>
    </w:rPr>
  </w:style>
  <w:style w:type="paragraph" w:customStyle="1" w:styleId="Default">
    <w:name w:val="Default"/>
    <w:uiPriority w:val="99"/>
    <w:rsid w:val="004F4D93"/>
    <w:pPr>
      <w:suppressAutoHyphens/>
      <w:autoSpaceDE w:val="0"/>
      <w:spacing w:after="0" w:line="240" w:lineRule="auto"/>
    </w:pPr>
    <w:rPr>
      <w:rFonts w:ascii="Times New Roman" w:eastAsia="Times New Roman" w:hAnsi="Times New Roman" w:cs="Times New Roman"/>
      <w:snapToGrid w:val="0"/>
      <w:color w:val="000000"/>
      <w:sz w:val="24"/>
      <w:szCs w:val="24"/>
      <w:lang w:eastAsia="ja-JP"/>
    </w:rPr>
  </w:style>
  <w:style w:type="paragraph" w:customStyle="1" w:styleId="Standardowy1">
    <w:name w:val="Standardowy1"/>
    <w:basedOn w:val="Default"/>
    <w:next w:val="Default"/>
    <w:uiPriority w:val="99"/>
    <w:rsid w:val="004F4D93"/>
    <w:rPr>
      <w:color w:val="auto"/>
    </w:rPr>
  </w:style>
  <w:style w:type="paragraph" w:customStyle="1" w:styleId="zwyklybezwciecia">
    <w:name w:val="zwykly_bez_wciecia"/>
    <w:basedOn w:val="Normalny"/>
    <w:uiPriority w:val="99"/>
    <w:rsid w:val="004F4D93"/>
    <w:pPr>
      <w:suppressAutoHyphens/>
      <w:spacing w:before="60" w:after="60" w:line="360" w:lineRule="auto"/>
      <w:jc w:val="both"/>
    </w:pPr>
    <w:rPr>
      <w:snapToGrid w:val="0"/>
    </w:rPr>
  </w:style>
  <w:style w:type="paragraph" w:customStyle="1" w:styleId="basic">
    <w:name w:val="basic"/>
    <w:basedOn w:val="Normalny"/>
    <w:uiPriority w:val="99"/>
    <w:rsid w:val="004F4D93"/>
    <w:pPr>
      <w:suppressAutoHyphens/>
      <w:ind w:firstLine="709"/>
      <w:jc w:val="both"/>
    </w:pPr>
    <w:rPr>
      <w:snapToGrid w:val="0"/>
      <w:sz w:val="20"/>
    </w:rPr>
  </w:style>
  <w:style w:type="paragraph" w:customStyle="1" w:styleId="firstparagraph">
    <w:name w:val="first_paragraph"/>
    <w:basedOn w:val="basic"/>
    <w:next w:val="basic"/>
    <w:uiPriority w:val="99"/>
    <w:rsid w:val="004F4D93"/>
    <w:pPr>
      <w:ind w:firstLine="0"/>
    </w:pPr>
  </w:style>
  <w:style w:type="paragraph" w:customStyle="1" w:styleId="wypunkt">
    <w:name w:val="wypunkt"/>
    <w:basedOn w:val="basic"/>
    <w:uiPriority w:val="99"/>
    <w:rsid w:val="004F4D93"/>
    <w:pPr>
      <w:tabs>
        <w:tab w:val="left" w:pos="360"/>
      </w:tabs>
    </w:pPr>
  </w:style>
  <w:style w:type="paragraph" w:customStyle="1" w:styleId="titlesubsection">
    <w:name w:val="title_subsection"/>
    <w:basedOn w:val="Normalny"/>
    <w:next w:val="firstparagraph"/>
    <w:uiPriority w:val="99"/>
    <w:rsid w:val="004F4D93"/>
    <w:pPr>
      <w:keepNext/>
      <w:keepLines/>
      <w:tabs>
        <w:tab w:val="left" w:pos="2160"/>
      </w:tabs>
      <w:suppressAutoHyphens/>
      <w:spacing w:before="240" w:after="120"/>
      <w:ind w:left="720" w:hanging="720"/>
    </w:pPr>
    <w:rPr>
      <w:b/>
      <w:snapToGrid w:val="0"/>
    </w:rPr>
  </w:style>
  <w:style w:type="paragraph" w:customStyle="1" w:styleId="ANXhead1">
    <w:name w:val="ANX head1"/>
    <w:basedOn w:val="StyleHeading2LatinArialIndigo"/>
    <w:uiPriority w:val="99"/>
    <w:rsid w:val="004F4D93"/>
  </w:style>
  <w:style w:type="paragraph" w:customStyle="1" w:styleId="ANXhead2">
    <w:name w:val="ANX head2"/>
    <w:basedOn w:val="Nagwek2"/>
    <w:uiPriority w:val="99"/>
    <w:rsid w:val="004F4D93"/>
    <w:pPr>
      <w:numPr>
        <w:ilvl w:val="0"/>
        <w:numId w:val="0"/>
      </w:numPr>
    </w:pPr>
    <w:rPr>
      <w:rFonts w:ascii="Arial Narrow" w:hAnsi="Arial Narrow"/>
      <w:color w:val="2B2B85"/>
    </w:rPr>
  </w:style>
  <w:style w:type="paragraph" w:customStyle="1" w:styleId="ANXhead3">
    <w:name w:val="ANX head3"/>
    <w:basedOn w:val="ANXbulletedZnakZnakZnak"/>
    <w:uiPriority w:val="99"/>
    <w:rsid w:val="004F4D93"/>
    <w:pPr>
      <w:tabs>
        <w:tab w:val="clear" w:pos="1260"/>
      </w:tabs>
      <w:spacing w:before="260"/>
      <w:ind w:left="900" w:firstLine="0"/>
    </w:pPr>
    <w:rPr>
      <w:rFonts w:ascii="Arial Narrow" w:hAnsi="Arial Narrow"/>
      <w:b/>
      <w:color w:val="333399"/>
      <w:sz w:val="24"/>
      <w:szCs w:val="24"/>
    </w:rPr>
  </w:style>
  <w:style w:type="paragraph" w:customStyle="1" w:styleId="Tekstpodstawowy31">
    <w:name w:val="Tekst podstawowy 31"/>
    <w:basedOn w:val="Normalny"/>
    <w:uiPriority w:val="99"/>
    <w:rsid w:val="004F4D93"/>
    <w:pPr>
      <w:suppressAutoHyphens/>
      <w:spacing w:before="120" w:after="120"/>
    </w:pPr>
    <w:rPr>
      <w:snapToGrid w:val="0"/>
      <w:sz w:val="16"/>
      <w:szCs w:val="16"/>
    </w:rPr>
  </w:style>
  <w:style w:type="paragraph" w:customStyle="1" w:styleId="Tekstkomentarza1">
    <w:name w:val="Tekst komentarza1"/>
    <w:basedOn w:val="Normalny"/>
    <w:uiPriority w:val="99"/>
    <w:rsid w:val="004F4D93"/>
    <w:pPr>
      <w:suppressAutoHyphens/>
      <w:spacing w:before="120"/>
    </w:pPr>
    <w:rPr>
      <w:snapToGrid w:val="0"/>
      <w:sz w:val="20"/>
      <w:szCs w:val="20"/>
    </w:rPr>
  </w:style>
  <w:style w:type="paragraph" w:customStyle="1" w:styleId="Tematkomentarza1">
    <w:name w:val="Temat komentarza1"/>
    <w:basedOn w:val="Tekstkomentarza1"/>
    <w:next w:val="Tekstkomentarza1"/>
    <w:uiPriority w:val="99"/>
    <w:rsid w:val="004F4D93"/>
    <w:rPr>
      <w:b/>
      <w:bCs/>
    </w:rPr>
  </w:style>
  <w:style w:type="paragraph" w:customStyle="1" w:styleId="bullet2">
    <w:name w:val="bullet2"/>
    <w:basedOn w:val="TableBullet1a"/>
    <w:uiPriority w:val="99"/>
    <w:rsid w:val="004F4D93"/>
    <w:pPr>
      <w:spacing w:after="0" w:line="160" w:lineRule="atLeast"/>
    </w:pPr>
    <w:rPr>
      <w:rFonts w:ascii="Arial Narrow" w:hAnsi="Arial Narrow" w:cs="Arial Narrow"/>
      <w:bCs w:val="0"/>
      <w:color w:val="333399"/>
      <w:sz w:val="20"/>
    </w:rPr>
  </w:style>
  <w:style w:type="paragraph" w:customStyle="1" w:styleId="NormalnyWeb1">
    <w:name w:val="Normalny (Web)1"/>
    <w:basedOn w:val="Normalny"/>
    <w:uiPriority w:val="99"/>
    <w:rsid w:val="004F4D93"/>
    <w:pPr>
      <w:suppressAutoHyphens/>
      <w:spacing w:before="100" w:after="100"/>
    </w:pPr>
    <w:rPr>
      <w:snapToGrid w:val="0"/>
    </w:rPr>
  </w:style>
  <w:style w:type="paragraph" w:customStyle="1" w:styleId="textplain">
    <w:name w:val="textplain"/>
    <w:basedOn w:val="Normalny"/>
    <w:uiPriority w:val="99"/>
    <w:rsid w:val="004F4D93"/>
    <w:pPr>
      <w:suppressAutoHyphens/>
      <w:spacing w:before="100" w:after="100"/>
      <w:ind w:firstLine="360"/>
      <w:jc w:val="both"/>
    </w:pPr>
    <w:rPr>
      <w:snapToGrid w:val="0"/>
      <w:sz w:val="20"/>
      <w:szCs w:val="20"/>
    </w:rPr>
  </w:style>
  <w:style w:type="paragraph" w:customStyle="1" w:styleId="AAFrameAddress">
    <w:name w:val="AA Frame Address"/>
    <w:basedOn w:val="Nagwek1"/>
    <w:uiPriority w:val="99"/>
    <w:rsid w:val="004F4D93"/>
    <w:pPr>
      <w:pageBreakBefore w:val="0"/>
      <w:numPr>
        <w:numId w:val="0"/>
      </w:numPr>
      <w:tabs>
        <w:tab w:val="left" w:pos="283"/>
        <w:tab w:val="left" w:pos="567"/>
        <w:tab w:val="left" w:pos="851"/>
      </w:tabs>
      <w:spacing w:before="0" w:after="90"/>
      <w:outlineLvl w:val="9"/>
    </w:pPr>
    <w:rPr>
      <w:rFonts w:ascii="Arial" w:hAnsi="Arial" w:cs="Times New Roman"/>
      <w:bCs w:val="0"/>
      <w:color w:val="auto"/>
      <w:sz w:val="24"/>
      <w:szCs w:val="20"/>
    </w:rPr>
  </w:style>
  <w:style w:type="paragraph" w:customStyle="1" w:styleId="Normalbezodstepow">
    <w:name w:val="Normal bez odstepow"/>
    <w:basedOn w:val="Normalny"/>
    <w:uiPriority w:val="99"/>
    <w:rsid w:val="004F4D93"/>
    <w:pPr>
      <w:suppressAutoHyphens/>
      <w:spacing w:before="60" w:after="60"/>
      <w:ind w:left="567"/>
    </w:pPr>
    <w:rPr>
      <w:rFonts w:ascii="Arial" w:hAnsi="Arial"/>
      <w:snapToGrid w:val="0"/>
      <w:sz w:val="20"/>
      <w:szCs w:val="20"/>
    </w:rPr>
  </w:style>
  <w:style w:type="paragraph" w:customStyle="1" w:styleId="Normalitalic">
    <w:name w:val="Normal italic"/>
    <w:basedOn w:val="Normalny"/>
    <w:uiPriority w:val="99"/>
    <w:rsid w:val="004F4D93"/>
    <w:pPr>
      <w:tabs>
        <w:tab w:val="left" w:pos="567"/>
      </w:tabs>
      <w:suppressAutoHyphens/>
      <w:spacing w:before="60" w:after="60"/>
      <w:ind w:left="567"/>
    </w:pPr>
    <w:rPr>
      <w:rFonts w:ascii="Arial" w:hAnsi="Arial"/>
      <w:i/>
      <w:snapToGrid w:val="0"/>
      <w:sz w:val="20"/>
      <w:szCs w:val="20"/>
    </w:rPr>
  </w:style>
  <w:style w:type="paragraph" w:customStyle="1" w:styleId="ANXbulleted2">
    <w:name w:val="ANX bulleted2"/>
    <w:basedOn w:val="ANXbulletedZnakZnakZnak"/>
    <w:uiPriority w:val="99"/>
    <w:rsid w:val="004F4D93"/>
    <w:pPr>
      <w:tabs>
        <w:tab w:val="clear" w:pos="1260"/>
      </w:tabs>
      <w:ind w:left="0" w:firstLine="0"/>
    </w:pPr>
  </w:style>
  <w:style w:type="paragraph" w:customStyle="1" w:styleId="anxsource">
    <w:name w:val="anx source"/>
    <w:basedOn w:val="ANXhead3"/>
    <w:uiPriority w:val="99"/>
    <w:rsid w:val="004F4D93"/>
    <w:pPr>
      <w:spacing w:before="0"/>
    </w:pPr>
    <w:rPr>
      <w:b w:val="0"/>
      <w:i/>
      <w:sz w:val="14"/>
      <w:szCs w:val="14"/>
    </w:rPr>
  </w:style>
  <w:style w:type="paragraph" w:customStyle="1" w:styleId="ANXbullettedbezbuletow">
    <w:name w:val="ANX bulletted bez buletow"/>
    <w:basedOn w:val="ANXbulletedZnakZnakZnak"/>
    <w:uiPriority w:val="99"/>
    <w:rsid w:val="004F4D93"/>
    <w:pPr>
      <w:tabs>
        <w:tab w:val="clear" w:pos="1260"/>
      </w:tabs>
      <w:ind w:firstLine="0"/>
      <w:jc w:val="left"/>
    </w:pPr>
  </w:style>
  <w:style w:type="paragraph" w:customStyle="1" w:styleId="anxbulettedII">
    <w:name w:val="anx buletted II"/>
    <w:basedOn w:val="ANXbulletedZnakZnakZnak"/>
    <w:uiPriority w:val="99"/>
    <w:rsid w:val="004F4D93"/>
    <w:pPr>
      <w:ind w:left="0" w:firstLine="0"/>
      <w:jc w:val="left"/>
    </w:pPr>
  </w:style>
  <w:style w:type="paragraph" w:customStyle="1" w:styleId="Heading1-beznumeru">
    <w:name w:val="Heading 1-bez numeru"/>
    <w:basedOn w:val="Nagwek1"/>
    <w:uiPriority w:val="99"/>
    <w:rsid w:val="004F4D93"/>
    <w:pPr>
      <w:numPr>
        <w:numId w:val="0"/>
      </w:numPr>
    </w:pPr>
    <w:rPr>
      <w:rFonts w:ascii="Arial Narrow" w:hAnsi="Arial Narrow"/>
      <w:color w:val="4367C5"/>
    </w:rPr>
  </w:style>
  <w:style w:type="paragraph" w:customStyle="1" w:styleId="BULLETY">
    <w:name w:val="BULLETY"/>
    <w:basedOn w:val="Normalny"/>
    <w:uiPriority w:val="99"/>
    <w:rsid w:val="004F4D93"/>
    <w:pPr>
      <w:tabs>
        <w:tab w:val="num" w:pos="1429"/>
      </w:tabs>
      <w:suppressAutoHyphens/>
      <w:ind w:left="1429" w:hanging="360"/>
    </w:pPr>
    <w:rPr>
      <w:noProof/>
      <w:snapToGrid w:val="0"/>
    </w:rPr>
  </w:style>
  <w:style w:type="paragraph" w:customStyle="1" w:styleId="BalloonText1">
    <w:name w:val="Balloon Text1"/>
    <w:basedOn w:val="Normalny"/>
    <w:uiPriority w:val="99"/>
    <w:rsid w:val="004F4D93"/>
    <w:pPr>
      <w:suppressAutoHyphens/>
      <w:spacing w:before="120"/>
    </w:pPr>
    <w:rPr>
      <w:snapToGrid w:val="0"/>
      <w:sz w:val="16"/>
      <w:szCs w:val="16"/>
    </w:rPr>
  </w:style>
  <w:style w:type="paragraph" w:customStyle="1" w:styleId="Naglwek21">
    <w:name w:val="Naglówek 21"/>
    <w:basedOn w:val="Default"/>
    <w:next w:val="Default"/>
    <w:uiPriority w:val="99"/>
    <w:rsid w:val="004F4D93"/>
    <w:rPr>
      <w:color w:val="auto"/>
    </w:rPr>
  </w:style>
  <w:style w:type="paragraph" w:customStyle="1" w:styleId="Tekstpodstawowy1">
    <w:name w:val="Tekst podstawowy1"/>
    <w:basedOn w:val="Default"/>
    <w:next w:val="Default"/>
    <w:uiPriority w:val="99"/>
    <w:rsid w:val="004F4D93"/>
    <w:rPr>
      <w:color w:val="auto"/>
    </w:rPr>
  </w:style>
  <w:style w:type="paragraph" w:customStyle="1" w:styleId="Wyliczenie">
    <w:name w:val="Wyliczenie"/>
    <w:basedOn w:val="Default"/>
    <w:next w:val="Default"/>
    <w:uiPriority w:val="99"/>
    <w:rsid w:val="004F4D93"/>
    <w:rPr>
      <w:color w:val="auto"/>
    </w:rPr>
  </w:style>
  <w:style w:type="paragraph" w:customStyle="1" w:styleId="Stopka1">
    <w:name w:val="Stopka1"/>
    <w:basedOn w:val="Default"/>
    <w:next w:val="Default"/>
    <w:uiPriority w:val="99"/>
    <w:rsid w:val="004F4D93"/>
    <w:rPr>
      <w:color w:val="auto"/>
    </w:rPr>
  </w:style>
  <w:style w:type="paragraph" w:customStyle="1" w:styleId="Enormal">
    <w:name w:val="E normal"/>
    <w:basedOn w:val="Default"/>
    <w:next w:val="Default"/>
    <w:uiPriority w:val="99"/>
    <w:rsid w:val="004F4D93"/>
    <w:rPr>
      <w:color w:val="auto"/>
    </w:rPr>
  </w:style>
  <w:style w:type="paragraph" w:customStyle="1" w:styleId="titlemarginal">
    <w:name w:val="title_marginal"/>
    <w:basedOn w:val="Normalny"/>
    <w:next w:val="firstparagraph"/>
    <w:uiPriority w:val="99"/>
    <w:rsid w:val="004F4D93"/>
    <w:pPr>
      <w:keepNext/>
      <w:keepLines/>
      <w:tabs>
        <w:tab w:val="left" w:pos="864"/>
        <w:tab w:val="left" w:pos="1908"/>
      </w:tabs>
      <w:suppressAutoHyphens/>
      <w:spacing w:before="120" w:after="120"/>
      <w:ind w:left="864" w:hanging="864"/>
    </w:pPr>
    <w:rPr>
      <w:b/>
      <w:snapToGrid w:val="0"/>
      <w:sz w:val="20"/>
    </w:rPr>
  </w:style>
  <w:style w:type="paragraph" w:customStyle="1" w:styleId="Reporttext">
    <w:name w:val="Report text"/>
    <w:uiPriority w:val="99"/>
    <w:rsid w:val="004F4D93"/>
    <w:pPr>
      <w:suppressAutoHyphens/>
      <w:spacing w:before="120" w:after="60" w:line="240" w:lineRule="auto"/>
      <w:jc w:val="both"/>
    </w:pPr>
    <w:rPr>
      <w:rFonts w:ascii="Arial" w:eastAsia="Times New Roman" w:hAnsi="Arial" w:cs="Arial"/>
      <w:snapToGrid w:val="0"/>
      <w:sz w:val="24"/>
      <w:szCs w:val="24"/>
      <w:lang w:eastAsia="ja-JP"/>
    </w:rPr>
  </w:style>
  <w:style w:type="paragraph" w:customStyle="1" w:styleId="aa-tab">
    <w:name w:val="aa-tab"/>
    <w:basedOn w:val="anxnormalZnak"/>
    <w:uiPriority w:val="99"/>
    <w:rsid w:val="004F4D93"/>
    <w:pPr>
      <w:spacing w:before="240" w:after="120"/>
      <w:ind w:left="1560" w:hanging="851"/>
    </w:pPr>
    <w:rPr>
      <w:rFonts w:ascii="Arial Narrow" w:hAnsi="Arial Narrow"/>
      <w:b/>
      <w:color w:val="4367C5"/>
    </w:rPr>
  </w:style>
  <w:style w:type="paragraph" w:customStyle="1" w:styleId="StylArialNarrow10ptIndygoPrzed12pt">
    <w:name w:val="Styl Arial Narrow 10 pt Indygo Przed:  12 pt"/>
    <w:basedOn w:val="Normalny"/>
    <w:uiPriority w:val="99"/>
    <w:rsid w:val="004F4D93"/>
    <w:pPr>
      <w:suppressAutoHyphens/>
      <w:spacing w:before="240"/>
    </w:pPr>
    <w:rPr>
      <w:rFonts w:ascii="Arial Narrow" w:hAnsi="Arial Narrow"/>
      <w:snapToGrid w:val="0"/>
      <w:color w:val="4367C5"/>
      <w:sz w:val="20"/>
      <w:szCs w:val="20"/>
    </w:rPr>
  </w:style>
  <w:style w:type="paragraph" w:customStyle="1" w:styleId="StylArialNarrow10ptIndygoPrzed12pt1">
    <w:name w:val="Styl Arial Narrow 10 pt Indygo Przed:  12 pt1"/>
    <w:basedOn w:val="Normalny"/>
    <w:uiPriority w:val="99"/>
    <w:rsid w:val="004F4D93"/>
    <w:pPr>
      <w:suppressAutoHyphens/>
      <w:spacing w:before="240"/>
    </w:pPr>
    <w:rPr>
      <w:rFonts w:ascii="Arial Narrow" w:hAnsi="Arial Narrow"/>
      <w:snapToGrid w:val="0"/>
      <w:color w:val="4367C5"/>
      <w:sz w:val="20"/>
      <w:szCs w:val="20"/>
    </w:rPr>
  </w:style>
  <w:style w:type="paragraph" w:customStyle="1" w:styleId="StylArialNarrow10ptIndygoPrzed12pt2">
    <w:name w:val="Styl Arial Narrow 10 pt Indygo Przed:  12 pt2"/>
    <w:basedOn w:val="Normalny"/>
    <w:uiPriority w:val="99"/>
    <w:rsid w:val="004F4D93"/>
    <w:pPr>
      <w:suppressAutoHyphens/>
      <w:spacing w:before="240"/>
    </w:pPr>
    <w:rPr>
      <w:rFonts w:ascii="Arial Narrow" w:hAnsi="Arial Narrow"/>
      <w:snapToGrid w:val="0"/>
      <w:color w:val="4367C5"/>
      <w:sz w:val="20"/>
      <w:szCs w:val="20"/>
    </w:rPr>
  </w:style>
  <w:style w:type="paragraph" w:customStyle="1" w:styleId="StylArialNarrow9ptPogrubienieIndygoWyrwnanydosrodka">
    <w:name w:val="Styl Arial Narrow 9 pt Pogrubienie Indygo Wyrównany do srodka..."/>
    <w:basedOn w:val="Normalny"/>
    <w:uiPriority w:val="99"/>
    <w:rsid w:val="004F4D93"/>
    <w:pPr>
      <w:suppressAutoHyphens/>
      <w:jc w:val="center"/>
    </w:pPr>
    <w:rPr>
      <w:rFonts w:ascii="Arial Narrow" w:hAnsi="Arial Narrow"/>
      <w:b/>
      <w:bCs/>
      <w:snapToGrid w:val="0"/>
      <w:color w:val="3366FF"/>
      <w:sz w:val="18"/>
      <w:szCs w:val="20"/>
    </w:rPr>
  </w:style>
  <w:style w:type="paragraph" w:customStyle="1" w:styleId="StylArialNarrow9ptWyrwnanydosrodkaPrzed0pt">
    <w:name w:val="Styl Arial Narrow 9 pt Wyrównany do srodka Przed:  0 pt"/>
    <w:basedOn w:val="Normalny"/>
    <w:next w:val="StylArialNarrow9ptWyrwnanydosrodkaPrzed0pt1"/>
    <w:uiPriority w:val="99"/>
    <w:rsid w:val="004F4D93"/>
    <w:pPr>
      <w:suppressAutoHyphens/>
      <w:jc w:val="center"/>
    </w:pPr>
    <w:rPr>
      <w:rFonts w:ascii="Arial Narrow" w:hAnsi="Arial Narrow"/>
      <w:snapToGrid w:val="0"/>
      <w:color w:val="3366FF"/>
      <w:sz w:val="18"/>
      <w:szCs w:val="20"/>
    </w:rPr>
  </w:style>
  <w:style w:type="paragraph" w:customStyle="1" w:styleId="StylArialNarrow9ptWyrwnanydosrodkaPrzed0pt1">
    <w:name w:val="Styl Arial Narrow 9 pt Wyrównany do srodka Przed:  0 pt1"/>
    <w:basedOn w:val="Normalny"/>
    <w:uiPriority w:val="99"/>
    <w:rsid w:val="004F4D93"/>
    <w:pPr>
      <w:suppressAutoHyphens/>
      <w:jc w:val="center"/>
    </w:pPr>
    <w:rPr>
      <w:rFonts w:ascii="Arial Narrow" w:hAnsi="Arial Narrow"/>
      <w:snapToGrid w:val="0"/>
      <w:color w:val="3366FF"/>
      <w:sz w:val="18"/>
      <w:szCs w:val="20"/>
    </w:rPr>
  </w:style>
  <w:style w:type="paragraph" w:customStyle="1" w:styleId="StylArialNarrow10ptIndygoPrzed2ptPo2ptInterli">
    <w:name w:val="Styl Arial Narrow 10 pt Indygo Przed:  2 pt Po:  2 pt Interli..."/>
    <w:basedOn w:val="Normalny"/>
    <w:uiPriority w:val="99"/>
    <w:rsid w:val="004F4D93"/>
    <w:pPr>
      <w:suppressAutoHyphens/>
      <w:spacing w:before="40" w:after="40" w:line="220" w:lineRule="atLeast"/>
    </w:pPr>
    <w:rPr>
      <w:rFonts w:ascii="Arial Narrow" w:hAnsi="Arial Narrow"/>
      <w:snapToGrid w:val="0"/>
      <w:color w:val="3366FF"/>
      <w:sz w:val="20"/>
      <w:szCs w:val="20"/>
    </w:rPr>
  </w:style>
  <w:style w:type="paragraph" w:customStyle="1" w:styleId="StylArialNarrow10ptIndygoZlewej039cmPrzed2pt">
    <w:name w:val="Styl Arial Narrow 10 pt Indygo Z lewej:  039 cm Przed:  2 pt..."/>
    <w:basedOn w:val="Normalny"/>
    <w:uiPriority w:val="99"/>
    <w:rsid w:val="004F4D93"/>
    <w:pPr>
      <w:suppressAutoHyphens/>
      <w:spacing w:before="40" w:after="40" w:line="220" w:lineRule="atLeast"/>
      <w:ind w:left="223"/>
    </w:pPr>
    <w:rPr>
      <w:rFonts w:ascii="Arial Narrow" w:hAnsi="Arial Narrow"/>
      <w:snapToGrid w:val="0"/>
      <w:color w:val="3366FF"/>
      <w:sz w:val="20"/>
      <w:szCs w:val="20"/>
    </w:rPr>
  </w:style>
  <w:style w:type="paragraph" w:customStyle="1" w:styleId="StylLegendaArialIndygoPierwszywiersz124cm">
    <w:name w:val="Styl Legenda + Arial Indygo Pierwszy wiersz:  124 cm"/>
    <w:basedOn w:val="Legenda1"/>
    <w:uiPriority w:val="99"/>
    <w:rsid w:val="004F4D93"/>
    <w:pPr>
      <w:ind w:firstLine="705"/>
    </w:pPr>
    <w:rPr>
      <w:rFonts w:ascii="Arial" w:hAnsi="Arial"/>
      <w:color w:val="3967C5"/>
    </w:rPr>
  </w:style>
  <w:style w:type="paragraph" w:customStyle="1" w:styleId="StylArial10ptPogrubienieIndygoWyjustowanyPierwszywier">
    <w:name w:val="Styl Arial 10 pt Pogrubienie Indygo Wyjustowany Pierwszy wier..."/>
    <w:basedOn w:val="Normalny"/>
    <w:uiPriority w:val="99"/>
    <w:rsid w:val="004F4D93"/>
    <w:pPr>
      <w:suppressAutoHyphens/>
      <w:spacing w:before="120"/>
      <w:ind w:firstLine="709"/>
      <w:jc w:val="both"/>
    </w:pPr>
    <w:rPr>
      <w:rFonts w:ascii="Arial" w:hAnsi="Arial"/>
      <w:b/>
      <w:bCs/>
      <w:snapToGrid w:val="0"/>
      <w:color w:val="4367C5"/>
      <w:sz w:val="20"/>
      <w:szCs w:val="20"/>
    </w:rPr>
  </w:style>
  <w:style w:type="paragraph" w:customStyle="1" w:styleId="StylLegendaArialIndygoPierwszywiersz125cm">
    <w:name w:val="Styl Legenda + Arial Indygo Pierwszy wiersz:  125 cm"/>
    <w:basedOn w:val="Legenda1"/>
    <w:uiPriority w:val="99"/>
    <w:rsid w:val="004F4D93"/>
    <w:pPr>
      <w:ind w:firstLine="709"/>
    </w:pPr>
    <w:rPr>
      <w:rFonts w:ascii="Arial" w:hAnsi="Arial"/>
      <w:color w:val="4367C5"/>
    </w:rPr>
  </w:style>
  <w:style w:type="paragraph" w:customStyle="1" w:styleId="anxbuletted">
    <w:name w:val="anx buletted"/>
    <w:basedOn w:val="aa-tab"/>
    <w:uiPriority w:val="99"/>
    <w:rsid w:val="004F4D93"/>
  </w:style>
  <w:style w:type="paragraph" w:customStyle="1" w:styleId="ANXbulleted">
    <w:name w:val="ANX bulleted"/>
    <w:basedOn w:val="Listapunktowana31"/>
    <w:uiPriority w:val="99"/>
    <w:rsid w:val="004F4D93"/>
    <w:pPr>
      <w:tabs>
        <w:tab w:val="left" w:pos="1440"/>
      </w:tabs>
      <w:ind w:left="1440" w:hanging="360"/>
      <w:jc w:val="both"/>
    </w:pPr>
    <w:rPr>
      <w:rFonts w:ascii="Arial" w:hAnsi="Arial" w:cs="Arial"/>
    </w:rPr>
  </w:style>
  <w:style w:type="paragraph" w:customStyle="1" w:styleId="Spistresci10">
    <w:name w:val="Spis tresci 10"/>
    <w:basedOn w:val="Indeks"/>
    <w:uiPriority w:val="99"/>
    <w:rsid w:val="004F4D93"/>
    <w:pPr>
      <w:tabs>
        <w:tab w:val="right" w:leader="dot" w:pos="9637"/>
      </w:tabs>
      <w:ind w:left="2547"/>
    </w:pPr>
  </w:style>
  <w:style w:type="paragraph" w:customStyle="1" w:styleId="Zawartosctabeli">
    <w:name w:val="Zawartosc tabeli"/>
    <w:basedOn w:val="Normalny"/>
    <w:uiPriority w:val="99"/>
    <w:rsid w:val="004F4D93"/>
    <w:pPr>
      <w:suppressLineNumbers/>
      <w:suppressAutoHyphens/>
      <w:spacing w:before="120"/>
    </w:pPr>
    <w:rPr>
      <w:snapToGrid w:val="0"/>
    </w:rPr>
  </w:style>
  <w:style w:type="paragraph" w:customStyle="1" w:styleId="Naglwektabeli">
    <w:name w:val="Naglówek tabeli"/>
    <w:basedOn w:val="Zawartosctabeli"/>
    <w:uiPriority w:val="99"/>
    <w:rsid w:val="004F4D93"/>
    <w:pPr>
      <w:jc w:val="center"/>
    </w:pPr>
    <w:rPr>
      <w:b/>
      <w:bCs/>
    </w:rPr>
  </w:style>
  <w:style w:type="paragraph" w:customStyle="1" w:styleId="Zawartoscramki">
    <w:name w:val="Zawartosc ramki"/>
    <w:basedOn w:val="Tekstpodstawowy"/>
    <w:uiPriority w:val="99"/>
    <w:rsid w:val="004F4D93"/>
    <w:pPr>
      <w:suppressAutoHyphens/>
      <w:spacing w:before="120" w:after="0"/>
      <w:jc w:val="both"/>
    </w:pPr>
    <w:rPr>
      <w:snapToGrid w:val="0"/>
    </w:rPr>
  </w:style>
  <w:style w:type="paragraph" w:styleId="Legenda">
    <w:name w:val="caption"/>
    <w:basedOn w:val="Normalny"/>
    <w:next w:val="Normalny"/>
    <w:uiPriority w:val="99"/>
    <w:qFormat/>
    <w:rsid w:val="004F4D93"/>
    <w:pPr>
      <w:suppressAutoHyphens/>
      <w:spacing w:before="120"/>
    </w:pPr>
    <w:rPr>
      <w:b/>
      <w:bCs/>
      <w:snapToGrid w:val="0"/>
      <w:sz w:val="20"/>
      <w:szCs w:val="20"/>
    </w:rPr>
  </w:style>
  <w:style w:type="paragraph" w:customStyle="1" w:styleId="Naglwek">
    <w:name w:val="Naglówek"/>
    <w:basedOn w:val="Normalny"/>
    <w:next w:val="Tekstpodstawowy"/>
    <w:uiPriority w:val="99"/>
    <w:rsid w:val="004F4D93"/>
    <w:pPr>
      <w:keepNext/>
      <w:suppressAutoHyphens/>
      <w:spacing w:before="240" w:after="120"/>
    </w:pPr>
    <w:rPr>
      <w:rFonts w:ascii="Arial" w:hAnsi="Arial"/>
      <w:snapToGrid w:val="0"/>
      <w:sz w:val="28"/>
      <w:szCs w:val="28"/>
    </w:rPr>
  </w:style>
  <w:style w:type="character" w:customStyle="1" w:styleId="tw4winError">
    <w:name w:val="tw4winError"/>
    <w:rsid w:val="004F4D93"/>
    <w:rPr>
      <w:rFonts w:ascii="Courier New" w:hAnsi="Courier New"/>
      <w:color w:val="00FF00"/>
      <w:sz w:val="40"/>
    </w:rPr>
  </w:style>
  <w:style w:type="character" w:customStyle="1" w:styleId="tw4winTerm">
    <w:name w:val="tw4winTerm"/>
    <w:rsid w:val="004F4D93"/>
    <w:rPr>
      <w:color w:val="0000FF"/>
    </w:rPr>
  </w:style>
  <w:style w:type="character" w:customStyle="1" w:styleId="tw4winPopup">
    <w:name w:val="tw4winPopup"/>
    <w:rsid w:val="004F4D93"/>
    <w:rPr>
      <w:rFonts w:ascii="Courier New" w:hAnsi="Courier New"/>
      <w:noProof/>
      <w:color w:val="008000"/>
    </w:rPr>
  </w:style>
  <w:style w:type="character" w:customStyle="1" w:styleId="tw4winJump">
    <w:name w:val="tw4winJump"/>
    <w:rsid w:val="004F4D93"/>
    <w:rPr>
      <w:rFonts w:ascii="Courier New" w:hAnsi="Courier New"/>
      <w:noProof/>
      <w:color w:val="008080"/>
    </w:rPr>
  </w:style>
  <w:style w:type="character" w:customStyle="1" w:styleId="tw4winExternal">
    <w:name w:val="tw4winExternal"/>
    <w:rsid w:val="004F4D93"/>
    <w:rPr>
      <w:rFonts w:ascii="Courier New" w:hAnsi="Courier New"/>
      <w:noProof/>
      <w:color w:val="808080"/>
    </w:rPr>
  </w:style>
  <w:style w:type="character" w:customStyle="1" w:styleId="tw4winInternal">
    <w:name w:val="tw4winInternal"/>
    <w:rsid w:val="004F4D93"/>
    <w:rPr>
      <w:rFonts w:ascii="Courier New" w:hAnsi="Courier New"/>
      <w:noProof/>
      <w:color w:val="FF0000"/>
    </w:rPr>
  </w:style>
  <w:style w:type="character" w:customStyle="1" w:styleId="DONOTTRANSLATE">
    <w:name w:val="DO_NOT_TRANSLATE"/>
    <w:rsid w:val="004F4D93"/>
    <w:rPr>
      <w:rFonts w:ascii="Courier New" w:hAnsi="Courier New"/>
      <w:noProof/>
      <w:color w:val="800000"/>
    </w:rPr>
  </w:style>
  <w:style w:type="paragraph" w:customStyle="1" w:styleId="Legenda2">
    <w:name w:val="Legenda2"/>
    <w:basedOn w:val="Normalny"/>
    <w:next w:val="Normalny"/>
    <w:uiPriority w:val="99"/>
    <w:rsid w:val="004F4D93"/>
    <w:pPr>
      <w:suppressAutoHyphens/>
      <w:spacing w:before="120"/>
    </w:pPr>
    <w:rPr>
      <w:b/>
      <w:bCs/>
      <w:sz w:val="20"/>
      <w:szCs w:val="20"/>
    </w:rPr>
  </w:style>
  <w:style w:type="character" w:styleId="Odwoaniedokomentarza">
    <w:name w:val="annotation reference"/>
    <w:uiPriority w:val="99"/>
    <w:rsid w:val="004F4D93"/>
    <w:rPr>
      <w:sz w:val="16"/>
    </w:rPr>
  </w:style>
  <w:style w:type="paragraph" w:styleId="Tekstkomentarza">
    <w:name w:val="annotation text"/>
    <w:basedOn w:val="Normalny"/>
    <w:link w:val="TekstkomentarzaZnak"/>
    <w:uiPriority w:val="99"/>
    <w:rsid w:val="004F4D93"/>
    <w:rPr>
      <w:sz w:val="20"/>
      <w:szCs w:val="20"/>
    </w:rPr>
  </w:style>
  <w:style w:type="character" w:customStyle="1" w:styleId="TekstkomentarzaZnak">
    <w:name w:val="Tekst komentarza Znak"/>
    <w:basedOn w:val="Domylnaczcionkaakapitu"/>
    <w:link w:val="Tekstkomentarza"/>
    <w:uiPriority w:val="99"/>
    <w:rsid w:val="004F4D93"/>
    <w:rPr>
      <w:rFonts w:ascii="Times New Roman" w:eastAsia="Times New Roman" w:hAnsi="Times New Roman" w:cs="Times New Roman"/>
      <w:sz w:val="20"/>
      <w:szCs w:val="20"/>
      <w:lang w:val="pl-PL" w:eastAsia="ja-JP"/>
    </w:rPr>
  </w:style>
  <w:style w:type="paragraph" w:styleId="Tematkomentarza">
    <w:name w:val="annotation subject"/>
    <w:basedOn w:val="Tekstkomentarza"/>
    <w:next w:val="Tekstkomentarza"/>
    <w:link w:val="TematkomentarzaZnak"/>
    <w:uiPriority w:val="99"/>
    <w:rsid w:val="004F4D93"/>
    <w:rPr>
      <w:b/>
      <w:bCs/>
    </w:rPr>
  </w:style>
  <w:style w:type="character" w:customStyle="1" w:styleId="TematkomentarzaZnak">
    <w:name w:val="Temat komentarza Znak"/>
    <w:basedOn w:val="TekstkomentarzaZnak"/>
    <w:link w:val="Tematkomentarza"/>
    <w:uiPriority w:val="99"/>
    <w:rsid w:val="004F4D93"/>
    <w:rPr>
      <w:rFonts w:ascii="Times New Roman" w:eastAsia="Times New Roman" w:hAnsi="Times New Roman" w:cs="Times New Roman"/>
      <w:b/>
      <w:bCs/>
      <w:sz w:val="20"/>
      <w:szCs w:val="20"/>
      <w:lang w:val="pl-PL" w:eastAsia="ja-JP"/>
    </w:rPr>
  </w:style>
  <w:style w:type="paragraph" w:customStyle="1" w:styleId="Revize1">
    <w:name w:val="Revize1"/>
    <w:hidden/>
    <w:uiPriority w:val="99"/>
    <w:semiHidden/>
    <w:rsid w:val="004F4D93"/>
    <w:pPr>
      <w:spacing w:after="0" w:line="240" w:lineRule="auto"/>
    </w:pPr>
    <w:rPr>
      <w:rFonts w:ascii="Times New Roman" w:eastAsia="Times New Roman" w:hAnsi="Times New Roman" w:cs="Times New Roman"/>
      <w:sz w:val="24"/>
      <w:szCs w:val="24"/>
      <w:lang w:eastAsia="ja-JP"/>
    </w:rPr>
  </w:style>
  <w:style w:type="paragraph" w:customStyle="1" w:styleId="Naglwek11">
    <w:name w:val="Naglówek11"/>
    <w:basedOn w:val="Normalny"/>
    <w:next w:val="Tekstpodstawowy"/>
    <w:uiPriority w:val="99"/>
    <w:rsid w:val="004F4D93"/>
    <w:pPr>
      <w:keepNext/>
      <w:suppressAutoHyphens/>
      <w:spacing w:before="240" w:after="120"/>
    </w:pPr>
    <w:rPr>
      <w:rFonts w:ascii="Arial" w:eastAsia="MS Mincho" w:hAnsi="Arial" w:cs="Tahoma"/>
      <w:snapToGrid w:val="0"/>
      <w:sz w:val="28"/>
      <w:szCs w:val="28"/>
    </w:rPr>
  </w:style>
  <w:style w:type="paragraph" w:customStyle="1" w:styleId="anxnormalznak0">
    <w:name w:val="anxnormalznak"/>
    <w:basedOn w:val="Normalny"/>
    <w:uiPriority w:val="99"/>
    <w:rsid w:val="004F4D93"/>
    <w:pPr>
      <w:spacing w:before="100" w:beforeAutospacing="1" w:after="100" w:afterAutospacing="1"/>
      <w:jc w:val="both"/>
    </w:pPr>
    <w:rPr>
      <w:snapToGrid w:val="0"/>
    </w:rPr>
  </w:style>
  <w:style w:type="paragraph" w:styleId="Lista2">
    <w:name w:val="List 2"/>
    <w:basedOn w:val="Normalny"/>
    <w:uiPriority w:val="99"/>
    <w:rsid w:val="004F4D93"/>
    <w:pPr>
      <w:ind w:left="566" w:hanging="283"/>
      <w:contextualSpacing/>
    </w:pPr>
  </w:style>
  <w:style w:type="paragraph" w:customStyle="1" w:styleId="Odstavecseseznamem1">
    <w:name w:val="Odstavec se seznamem1"/>
    <w:basedOn w:val="Normalny"/>
    <w:uiPriority w:val="34"/>
    <w:qFormat/>
    <w:rsid w:val="004F4D93"/>
    <w:pPr>
      <w:spacing w:after="200" w:line="276" w:lineRule="auto"/>
      <w:ind w:left="720"/>
      <w:contextualSpacing/>
    </w:pPr>
    <w:rPr>
      <w:rFonts w:ascii="Calibri" w:hAnsi="Calibri"/>
      <w:snapToGrid w:val="0"/>
      <w:sz w:val="22"/>
      <w:szCs w:val="22"/>
    </w:rPr>
  </w:style>
  <w:style w:type="table" w:customStyle="1" w:styleId="TableGrid1">
    <w:name w:val="Table Grid1"/>
    <w:basedOn w:val="Standardowy"/>
    <w:next w:val="Tabela-Siatka"/>
    <w:uiPriority w:val="59"/>
    <w:rsid w:val="004F4D93"/>
    <w:pPr>
      <w:spacing w:after="0" w:line="240" w:lineRule="auto"/>
    </w:pPr>
    <w:rPr>
      <w:rFonts w:ascii="Calibri" w:eastAsia="Times New Roman" w:hAnsi="Calibri" w:cs="Times New Roman"/>
      <w:snapToGrid w:val="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visLangdonTablegrid1">
    <w:name w:val="Davis Langdon Table grid1"/>
    <w:basedOn w:val="Standardowy"/>
    <w:next w:val="Tabela-Siatka"/>
    <w:uiPriority w:val="59"/>
    <w:rsid w:val="004F4D93"/>
    <w:pPr>
      <w:spacing w:after="0" w:line="240" w:lineRule="auto"/>
    </w:pPr>
    <w:rPr>
      <w:rFonts w:ascii="Times New Roman" w:eastAsia="MS Mincho" w:hAnsi="Times New Roman" w:cs="Times New Roman"/>
      <w:snapToGrid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opup">
    <w:name w:val="WfPopup"/>
    <w:uiPriority w:val="99"/>
    <w:rsid w:val="004F4D93"/>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Times New Roman" w:eastAsia="Times New Roman" w:hAnsi="Times New Roman" w:cs="Times New Roman"/>
      <w:noProof/>
      <w:snapToGrid w:val="0"/>
      <w:sz w:val="18"/>
      <w:szCs w:val="24"/>
      <w:lang w:eastAsia="ja-JP"/>
    </w:rPr>
  </w:style>
  <w:style w:type="paragraph" w:styleId="NormalnyWeb">
    <w:name w:val="Normal (Web)"/>
    <w:basedOn w:val="Normalny"/>
    <w:uiPriority w:val="99"/>
    <w:rsid w:val="004F4D93"/>
    <w:pPr>
      <w:spacing w:before="100" w:beforeAutospacing="1" w:after="100" w:afterAutospacing="1"/>
    </w:pPr>
    <w:rPr>
      <w:lang w:eastAsia="it-IT"/>
    </w:rPr>
  </w:style>
  <w:style w:type="paragraph" w:styleId="Poprawka">
    <w:name w:val="Revision"/>
    <w:hidden/>
    <w:uiPriority w:val="99"/>
    <w:semiHidden/>
    <w:rsid w:val="004F4D93"/>
    <w:pPr>
      <w:spacing w:after="0" w:line="240" w:lineRule="auto"/>
    </w:pPr>
    <w:rPr>
      <w:rFonts w:ascii="Times New Roman" w:eastAsia="Times New Roman" w:hAnsi="Times New Roman" w:cs="Times New Roman"/>
      <w:sz w:val="24"/>
      <w:szCs w:val="24"/>
      <w:lang w:eastAsia="ja-JP"/>
    </w:rPr>
  </w:style>
  <w:style w:type="paragraph" w:customStyle="1" w:styleId="StylArialNarrow9ptWyrwnanydorodkaPrzed0pt">
    <w:name w:val="Styl Arial Narrow 9 pt Wyrównany do środka Przed:  0 pt"/>
    <w:basedOn w:val="Normalny"/>
    <w:uiPriority w:val="99"/>
    <w:rsid w:val="004F4D93"/>
    <w:pPr>
      <w:suppressAutoHyphens/>
      <w:spacing w:before="120" w:after="120"/>
      <w:jc w:val="center"/>
    </w:pPr>
    <w:rPr>
      <w:rFonts w:ascii="Arial Narrow" w:hAnsi="Arial Narrow"/>
      <w:color w:val="3366FF"/>
      <w:sz w:val="18"/>
      <w:szCs w:val="20"/>
      <w:lang w:eastAsia="ar-SA"/>
    </w:rPr>
  </w:style>
  <w:style w:type="paragraph" w:customStyle="1" w:styleId="Nagwek10">
    <w:name w:val="Nagłówek1"/>
    <w:basedOn w:val="Normalny"/>
    <w:next w:val="Tekstpodstawowy"/>
    <w:uiPriority w:val="99"/>
    <w:rsid w:val="004F4D93"/>
    <w:pPr>
      <w:keepNext/>
      <w:suppressAutoHyphens/>
      <w:spacing w:before="240" w:after="120"/>
      <w:jc w:val="both"/>
    </w:pPr>
    <w:rPr>
      <w:rFonts w:ascii="Arial" w:eastAsia="MS Mincho" w:hAnsi="Arial" w:cs="Tahoma"/>
      <w:sz w:val="28"/>
      <w:szCs w:val="28"/>
      <w:lang w:eastAsia="ar-SA"/>
    </w:rPr>
  </w:style>
  <w:style w:type="paragraph" w:customStyle="1" w:styleId="Text3">
    <w:name w:val="Text 3"/>
    <w:basedOn w:val="Normalny"/>
    <w:rsid w:val="004F4D93"/>
    <w:pPr>
      <w:spacing w:before="120" w:after="120"/>
      <w:ind w:left="1984"/>
      <w:jc w:val="both"/>
    </w:pPr>
    <w:rPr>
      <w:rFonts w:eastAsia="Calibri"/>
      <w:szCs w:val="22"/>
      <w:lang w:eastAsia="en-GB"/>
    </w:rPr>
  </w:style>
  <w:style w:type="paragraph" w:customStyle="1" w:styleId="redniasiatka1akcent21">
    <w:name w:val="Średnia siatka 1 — akcent 21"/>
    <w:basedOn w:val="Normalny"/>
    <w:uiPriority w:val="34"/>
    <w:qFormat/>
    <w:rsid w:val="004F4D93"/>
    <w:pPr>
      <w:ind w:left="720"/>
    </w:pPr>
    <w:rPr>
      <w:lang w:eastAsia="en-GB"/>
    </w:rPr>
  </w:style>
  <w:style w:type="character" w:customStyle="1" w:styleId="hps">
    <w:name w:val="hps"/>
    <w:rsid w:val="004F4D93"/>
  </w:style>
  <w:style w:type="character" w:customStyle="1" w:styleId="shorttext">
    <w:name w:val="short_text"/>
    <w:rsid w:val="004F4D93"/>
  </w:style>
  <w:style w:type="paragraph" w:styleId="Podtytu">
    <w:name w:val="Subtitle"/>
    <w:basedOn w:val="Normalny"/>
    <w:link w:val="PodtytuZnak"/>
    <w:uiPriority w:val="99"/>
    <w:qFormat/>
    <w:rsid w:val="004F4D93"/>
    <w:pPr>
      <w:spacing w:after="60"/>
      <w:jc w:val="center"/>
      <w:outlineLvl w:val="1"/>
    </w:pPr>
    <w:rPr>
      <w:rFonts w:ascii="Arial" w:hAnsi="Arial"/>
      <w:sz w:val="20"/>
      <w:szCs w:val="20"/>
      <w:lang w:eastAsia="en-US"/>
    </w:rPr>
  </w:style>
  <w:style w:type="character" w:customStyle="1" w:styleId="PodtytuZnak">
    <w:name w:val="Podtytuł Znak"/>
    <w:basedOn w:val="Domylnaczcionkaakapitu"/>
    <w:link w:val="Podtytu"/>
    <w:uiPriority w:val="99"/>
    <w:rsid w:val="004F4D93"/>
    <w:rPr>
      <w:rFonts w:ascii="Arial" w:eastAsia="Times New Roman" w:hAnsi="Arial" w:cs="Times New Roman"/>
      <w:sz w:val="20"/>
      <w:szCs w:val="20"/>
    </w:rPr>
  </w:style>
  <w:style w:type="character" w:styleId="Pogrubienie">
    <w:name w:val="Strong"/>
    <w:qFormat/>
    <w:rsid w:val="004F4D93"/>
    <w:rPr>
      <w:b/>
      <w:bCs/>
    </w:rPr>
  </w:style>
  <w:style w:type="paragraph" w:customStyle="1" w:styleId="CM81">
    <w:name w:val="CM81"/>
    <w:basedOn w:val="Normalny"/>
    <w:next w:val="Normalny"/>
    <w:uiPriority w:val="99"/>
    <w:rsid w:val="004F4D93"/>
    <w:pPr>
      <w:widowControl w:val="0"/>
      <w:autoSpaceDE w:val="0"/>
      <w:autoSpaceDN w:val="0"/>
      <w:adjustRightInd w:val="0"/>
    </w:pPr>
    <w:rPr>
      <w:rFonts w:ascii="Arial-Narrow,Bold" w:hAnsi="Arial-Narrow,Bold"/>
      <w:lang w:eastAsia="en-GB"/>
    </w:rPr>
  </w:style>
  <w:style w:type="paragraph" w:styleId="Zwykytekst">
    <w:name w:val="Plain Text"/>
    <w:basedOn w:val="Normalny"/>
    <w:link w:val="ZwykytekstZnak"/>
    <w:uiPriority w:val="99"/>
    <w:unhideWhenUsed/>
    <w:rsid w:val="004F4D93"/>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4F4D93"/>
    <w:rPr>
      <w:rFonts w:ascii="Calibri" w:eastAsia="Calibri" w:hAnsi="Calibri" w:cs="Times New Roman"/>
      <w:szCs w:val="21"/>
      <w:lang w:val="pl-PL"/>
    </w:rPr>
  </w:style>
  <w:style w:type="paragraph" w:styleId="Tekstpodstawowyzwciciem2">
    <w:name w:val="Body Text First Indent 2"/>
    <w:basedOn w:val="Tekstpodstawowywcity"/>
    <w:link w:val="Tekstpodstawowyzwciciem2Znak"/>
    <w:uiPriority w:val="99"/>
    <w:rsid w:val="004F4D93"/>
    <w:pPr>
      <w:suppressAutoHyphens w:val="0"/>
      <w:spacing w:before="0"/>
      <w:ind w:firstLine="210"/>
    </w:pPr>
    <w:rPr>
      <w:snapToGrid/>
      <w:lang w:eastAsia="en-GB"/>
    </w:rPr>
  </w:style>
  <w:style w:type="character" w:customStyle="1" w:styleId="Tekstpodstawowyzwciciem2Znak">
    <w:name w:val="Tekst podstawowy z wcięciem 2 Znak"/>
    <w:basedOn w:val="TekstpodstawowywcityZnak"/>
    <w:link w:val="Tekstpodstawowyzwciciem2"/>
    <w:uiPriority w:val="99"/>
    <w:rsid w:val="004F4D93"/>
    <w:rPr>
      <w:rFonts w:ascii="Times New Roman" w:eastAsia="Times New Roman" w:hAnsi="Times New Roman" w:cs="Times New Roman"/>
      <w:snapToGrid/>
      <w:sz w:val="24"/>
      <w:szCs w:val="24"/>
      <w:lang w:val="pl-PL" w:eastAsia="en-GB"/>
    </w:rPr>
  </w:style>
  <w:style w:type="paragraph" w:customStyle="1" w:styleId="rednialista2akcent21">
    <w:name w:val="Średnia lista 2 — akcent 21"/>
    <w:hidden/>
    <w:uiPriority w:val="99"/>
    <w:semiHidden/>
    <w:rsid w:val="004F4D93"/>
    <w:pPr>
      <w:spacing w:after="0" w:line="240" w:lineRule="auto"/>
    </w:pPr>
    <w:rPr>
      <w:rFonts w:ascii="Times New Roman" w:eastAsia="Times New Roman" w:hAnsi="Times New Roman" w:cs="Times New Roman"/>
      <w:sz w:val="24"/>
      <w:szCs w:val="24"/>
      <w:lang w:eastAsia="en-GB"/>
    </w:rPr>
  </w:style>
  <w:style w:type="paragraph" w:customStyle="1" w:styleId="ReportText0">
    <w:name w:val="Report Text"/>
    <w:link w:val="ReportTextChar"/>
    <w:rsid w:val="004F4D93"/>
    <w:pPr>
      <w:spacing w:after="120" w:line="260" w:lineRule="atLeast"/>
      <w:ind w:left="1253"/>
    </w:pPr>
    <w:rPr>
      <w:rFonts w:ascii="Arial" w:eastAsia="Times New Roman" w:hAnsi="Arial" w:cs="Times New Roman"/>
      <w:sz w:val="20"/>
      <w:szCs w:val="20"/>
    </w:rPr>
  </w:style>
  <w:style w:type="character" w:customStyle="1" w:styleId="ReportTextChar">
    <w:name w:val="Report Text Char"/>
    <w:link w:val="ReportText0"/>
    <w:rsid w:val="004F4D93"/>
    <w:rPr>
      <w:rFonts w:ascii="Arial" w:eastAsia="Times New Roman" w:hAnsi="Arial" w:cs="Times New Roman"/>
      <w:sz w:val="20"/>
      <w:szCs w:val="20"/>
    </w:rPr>
  </w:style>
  <w:style w:type="paragraph" w:customStyle="1" w:styleId="SubText">
    <w:name w:val="Sub Text"/>
    <w:basedOn w:val="Normalny"/>
    <w:link w:val="SubTextCar"/>
    <w:rsid w:val="004F4D93"/>
    <w:pPr>
      <w:spacing w:after="120" w:line="260" w:lineRule="atLeast"/>
      <w:ind w:left="1253"/>
    </w:pPr>
    <w:rPr>
      <w:rFonts w:ascii="Arial" w:eastAsia="MS Mincho" w:hAnsi="Arial"/>
      <w:sz w:val="20"/>
      <w:szCs w:val="20"/>
      <w:lang w:eastAsia="en-US"/>
    </w:rPr>
  </w:style>
  <w:style w:type="paragraph" w:customStyle="1" w:styleId="NormalTable-Centred">
    <w:name w:val="Normal Table - Centred"/>
    <w:basedOn w:val="Normalny"/>
    <w:link w:val="NormalTable-CentredCharChar"/>
    <w:rsid w:val="004F4D93"/>
    <w:pPr>
      <w:keepNext/>
      <w:spacing w:line="240" w:lineRule="atLeast"/>
      <w:jc w:val="center"/>
    </w:pPr>
    <w:rPr>
      <w:rFonts w:ascii="Polo" w:hAnsi="Polo"/>
      <w:sz w:val="20"/>
      <w:szCs w:val="20"/>
      <w:lang w:eastAsia="en-GB"/>
    </w:rPr>
  </w:style>
  <w:style w:type="character" w:customStyle="1" w:styleId="NormalTable-CentredCharChar">
    <w:name w:val="Normal Table - Centred Char Char"/>
    <w:link w:val="NormalTable-Centred"/>
    <w:rsid w:val="004F4D93"/>
    <w:rPr>
      <w:rFonts w:ascii="Polo" w:eastAsia="Times New Roman" w:hAnsi="Polo" w:cs="Times New Roman"/>
      <w:sz w:val="20"/>
      <w:szCs w:val="20"/>
      <w:lang w:val="pl-PL" w:eastAsia="en-GB"/>
    </w:rPr>
  </w:style>
  <w:style w:type="paragraph" w:customStyle="1" w:styleId="NormalTable-Leftjustified">
    <w:name w:val="Normal Table - Left justified"/>
    <w:basedOn w:val="NormalTable-Centred"/>
    <w:link w:val="NormalTable-LeftjustifiedChar"/>
    <w:rsid w:val="004F4D93"/>
    <w:pPr>
      <w:jc w:val="left"/>
    </w:pPr>
  </w:style>
  <w:style w:type="character" w:customStyle="1" w:styleId="NormalTable-LeftjustifiedChar">
    <w:name w:val="Normal Table - Left justified Char"/>
    <w:link w:val="NormalTable-Leftjustified"/>
    <w:rsid w:val="004F4D93"/>
    <w:rPr>
      <w:rFonts w:ascii="Polo" w:eastAsia="Times New Roman" w:hAnsi="Polo" w:cs="Times New Roman"/>
      <w:sz w:val="20"/>
      <w:szCs w:val="20"/>
      <w:lang w:val="pl-PL" w:eastAsia="en-GB"/>
    </w:rPr>
  </w:style>
  <w:style w:type="paragraph" w:customStyle="1" w:styleId="TableHeadingRow">
    <w:name w:val="Table Heading Row"/>
    <w:basedOn w:val="Normalny"/>
    <w:uiPriority w:val="99"/>
    <w:rsid w:val="004F4D93"/>
    <w:pPr>
      <w:spacing w:before="60" w:after="60" w:line="240" w:lineRule="atLeast"/>
      <w:jc w:val="center"/>
    </w:pPr>
    <w:rPr>
      <w:rFonts w:ascii="Polo" w:hAnsi="Polo"/>
      <w:b/>
      <w:color w:val="FFFFFF"/>
      <w:szCs w:val="20"/>
      <w:lang w:eastAsia="en-GB"/>
    </w:rPr>
  </w:style>
  <w:style w:type="character" w:customStyle="1" w:styleId="SubTextCar">
    <w:name w:val="Sub Text Car"/>
    <w:link w:val="SubText"/>
    <w:rsid w:val="004F4D93"/>
    <w:rPr>
      <w:rFonts w:ascii="Arial" w:eastAsia="MS Mincho" w:hAnsi="Arial" w:cs="Times New Roman"/>
      <w:sz w:val="20"/>
      <w:szCs w:val="20"/>
      <w:lang w:val="pl-PL"/>
    </w:rPr>
  </w:style>
  <w:style w:type="numbering" w:customStyle="1" w:styleId="Artykusekcja4">
    <w:name w:val="Artykuł / sekcja4"/>
    <w:rsid w:val="004F4D93"/>
    <w:pPr>
      <w:numPr>
        <w:numId w:val="47"/>
      </w:numPr>
    </w:pPr>
  </w:style>
  <w:style w:type="paragraph" w:styleId="Listapunktowana">
    <w:name w:val="List Bullet"/>
    <w:basedOn w:val="Normalny"/>
    <w:uiPriority w:val="99"/>
    <w:rsid w:val="004F4D93"/>
    <w:pPr>
      <w:numPr>
        <w:numId w:val="48"/>
      </w:numPr>
      <w:spacing w:before="120" w:after="120"/>
      <w:jc w:val="both"/>
    </w:pPr>
    <w:rPr>
      <w:rFonts w:ascii="Cambria" w:hAnsi="Cambria"/>
      <w:sz w:val="22"/>
      <w:szCs w:val="22"/>
      <w:lang w:eastAsia="en-US"/>
    </w:rPr>
  </w:style>
  <w:style w:type="character" w:customStyle="1" w:styleId="atn">
    <w:name w:val="atn"/>
    <w:rsid w:val="004F4D93"/>
  </w:style>
  <w:style w:type="paragraph" w:customStyle="1" w:styleId="Kolorowalistaakcent11">
    <w:name w:val="Kolorowa lista — akcent 11"/>
    <w:basedOn w:val="Normalny"/>
    <w:uiPriority w:val="34"/>
    <w:qFormat/>
    <w:rsid w:val="004F4D93"/>
    <w:pPr>
      <w:spacing w:after="200" w:line="276" w:lineRule="auto"/>
      <w:ind w:left="720"/>
      <w:contextualSpacing/>
    </w:pPr>
    <w:rPr>
      <w:rFonts w:ascii="Calibri" w:eastAsia="Calibri" w:hAnsi="Calibri"/>
      <w:sz w:val="22"/>
      <w:szCs w:val="22"/>
      <w:lang w:eastAsia="en-US"/>
    </w:rPr>
  </w:style>
  <w:style w:type="paragraph" w:customStyle="1" w:styleId="Jasnalistaakcent51">
    <w:name w:val="Jasna lista — akcent 51"/>
    <w:basedOn w:val="Normalny"/>
    <w:uiPriority w:val="34"/>
    <w:qFormat/>
    <w:rsid w:val="004F4D93"/>
    <w:pPr>
      <w:spacing w:after="200" w:line="276" w:lineRule="auto"/>
      <w:ind w:left="720"/>
      <w:contextualSpacing/>
    </w:pPr>
    <w:rPr>
      <w:rFonts w:ascii="Calibri" w:eastAsia="Calibri" w:hAnsi="Calibri"/>
      <w:sz w:val="22"/>
      <w:szCs w:val="22"/>
      <w:lang w:eastAsia="en-US"/>
    </w:rPr>
  </w:style>
  <w:style w:type="paragraph" w:customStyle="1" w:styleId="Jasnecieniowanieakcent51">
    <w:name w:val="Jasne cieniowanie — akcent 51"/>
    <w:hidden/>
    <w:uiPriority w:val="99"/>
    <w:semiHidden/>
    <w:rsid w:val="004F4D93"/>
    <w:pPr>
      <w:spacing w:after="0" w:line="240" w:lineRule="auto"/>
    </w:pPr>
    <w:rPr>
      <w:rFonts w:ascii="Times New Roman" w:eastAsia="Times New Roman" w:hAnsi="Times New Roman" w:cs="Times New Roman"/>
      <w:sz w:val="24"/>
      <w:szCs w:val="24"/>
      <w:lang w:eastAsia="en-GB"/>
    </w:rPr>
  </w:style>
  <w:style w:type="character" w:styleId="Uwydatnienie">
    <w:name w:val="Emphasis"/>
    <w:uiPriority w:val="20"/>
    <w:qFormat/>
    <w:rsid w:val="004F4D93"/>
    <w:rPr>
      <w:b/>
      <w:bCs/>
      <w:i w:val="0"/>
      <w:iCs w:val="0"/>
    </w:rPr>
  </w:style>
  <w:style w:type="paragraph" w:customStyle="1" w:styleId="Jasnasiatkaakcent31">
    <w:name w:val="Jasna siatka — akcent 31"/>
    <w:basedOn w:val="Normalny"/>
    <w:uiPriority w:val="34"/>
    <w:qFormat/>
    <w:rsid w:val="004F4D93"/>
    <w:pPr>
      <w:ind w:left="720"/>
    </w:pPr>
    <w:rPr>
      <w:lang w:eastAsia="en-GB"/>
    </w:rPr>
  </w:style>
  <w:style w:type="paragraph" w:styleId="Listapunktowana3">
    <w:name w:val="List Bullet 3"/>
    <w:basedOn w:val="Normalny"/>
    <w:uiPriority w:val="99"/>
    <w:rsid w:val="004F4D93"/>
    <w:pPr>
      <w:numPr>
        <w:numId w:val="49"/>
      </w:numPr>
      <w:contextualSpacing/>
    </w:pPr>
    <w:rPr>
      <w:lang w:eastAsia="en-GB"/>
    </w:rPr>
  </w:style>
  <w:style w:type="paragraph" w:customStyle="1" w:styleId="Kolorowalistaakcent12">
    <w:name w:val="Kolorowa lista — akcent 12"/>
    <w:basedOn w:val="Normalny"/>
    <w:uiPriority w:val="34"/>
    <w:qFormat/>
    <w:rsid w:val="004F4D93"/>
    <w:pPr>
      <w:ind w:left="720"/>
      <w:contextualSpacing/>
    </w:pPr>
    <w:rPr>
      <w:lang w:eastAsia="en-GB"/>
    </w:rPr>
  </w:style>
  <w:style w:type="character" w:customStyle="1" w:styleId="AkapitzlistZnak">
    <w:name w:val="Akapit z listą Znak"/>
    <w:aliases w:val="Obiekt Znak,List Paragraph1 Znak"/>
    <w:link w:val="Akapitzlist"/>
    <w:uiPriority w:val="34"/>
    <w:locked/>
    <w:rsid w:val="00787892"/>
    <w:rPr>
      <w:rFonts w:ascii="Times New Roman" w:eastAsia="Times New Roman" w:hAnsi="Times New Roman" w:cs="Times New Roman"/>
      <w:sz w:val="24"/>
      <w:szCs w:val="24"/>
      <w:lang w:eastAsia="ja-JP"/>
    </w:rPr>
  </w:style>
  <w:style w:type="paragraph" w:customStyle="1" w:styleId="JAGLevel1">
    <w:name w:val="JAG Level 1"/>
    <w:basedOn w:val="Nagwek1"/>
    <w:link w:val="JAGLevel1Char"/>
    <w:qFormat/>
    <w:rsid w:val="00474D0F"/>
    <w:pPr>
      <w:pageBreakBefore w:val="0"/>
      <w:numPr>
        <w:numId w:val="78"/>
      </w:numPr>
      <w:tabs>
        <w:tab w:val="left" w:pos="567"/>
      </w:tabs>
      <w:suppressAutoHyphens w:val="0"/>
      <w:spacing w:line="264" w:lineRule="auto"/>
      <w:jc w:val="both"/>
    </w:pPr>
    <w:rPr>
      <w:rFonts w:ascii="Arial" w:hAnsi="Arial"/>
      <w:snapToGrid/>
      <w:color w:val="auto"/>
      <w:kern w:val="32"/>
      <w:sz w:val="28"/>
      <w:lang w:eastAsia="en-US"/>
    </w:rPr>
  </w:style>
  <w:style w:type="paragraph" w:customStyle="1" w:styleId="JAGLevel2">
    <w:name w:val="JAG Level 2"/>
    <w:basedOn w:val="JAGLevel1"/>
    <w:link w:val="JAGLevel2Char"/>
    <w:qFormat/>
    <w:rsid w:val="00474D0F"/>
    <w:pPr>
      <w:numPr>
        <w:ilvl w:val="1"/>
      </w:numPr>
      <w:tabs>
        <w:tab w:val="left" w:pos="0"/>
      </w:tabs>
      <w:spacing w:before="0" w:after="0"/>
    </w:pPr>
    <w:rPr>
      <w:b w:val="0"/>
      <w:i/>
      <w:sz w:val="21"/>
      <w:szCs w:val="21"/>
    </w:rPr>
  </w:style>
  <w:style w:type="character" w:customStyle="1" w:styleId="JAGLevel2Char">
    <w:name w:val="JAG Level 2 Char"/>
    <w:basedOn w:val="Domylnaczcionkaakapitu"/>
    <w:link w:val="JAGLevel2"/>
    <w:rsid w:val="00474D0F"/>
    <w:rPr>
      <w:rFonts w:ascii="Arial" w:eastAsia="Times New Roman" w:hAnsi="Arial" w:cs="Arial"/>
      <w:bCs/>
      <w:i/>
      <w:kern w:val="32"/>
      <w:sz w:val="21"/>
      <w:szCs w:val="21"/>
    </w:rPr>
  </w:style>
  <w:style w:type="character" w:customStyle="1" w:styleId="JAGLevel1Char">
    <w:name w:val="JAG Level 1 Char"/>
    <w:basedOn w:val="Nagwek1Znak"/>
    <w:link w:val="JAGLevel1"/>
    <w:rsid w:val="00474D0F"/>
    <w:rPr>
      <w:rFonts w:ascii="Arial" w:eastAsia="Times New Roman" w:hAnsi="Arial" w:cs="Arial"/>
      <w:b/>
      <w:bCs/>
      <w:snapToGrid/>
      <w:color w:val="0070C0"/>
      <w:kern w:val="32"/>
      <w:sz w:val="28"/>
      <w:szCs w:val="32"/>
      <w:lang w:eastAsia="ja-JP"/>
    </w:rPr>
  </w:style>
  <w:style w:type="paragraph" w:styleId="Spistreci5">
    <w:name w:val="toc 5"/>
    <w:basedOn w:val="Normalny"/>
    <w:next w:val="Normalny"/>
    <w:autoRedefine/>
    <w:uiPriority w:val="39"/>
    <w:unhideWhenUsed/>
    <w:rsid w:val="00797B9C"/>
    <w:pPr>
      <w:spacing w:after="100" w:line="259" w:lineRule="auto"/>
      <w:ind w:left="880"/>
    </w:pPr>
    <w:rPr>
      <w:rFonts w:asciiTheme="minorHAnsi" w:eastAsiaTheme="minorEastAsia" w:hAnsiTheme="minorHAnsi" w:cstheme="minorBidi"/>
      <w:sz w:val="22"/>
      <w:szCs w:val="22"/>
      <w:lang w:eastAsia="en-GB"/>
    </w:rPr>
  </w:style>
  <w:style w:type="paragraph" w:styleId="Spistreci6">
    <w:name w:val="toc 6"/>
    <w:basedOn w:val="Normalny"/>
    <w:next w:val="Normalny"/>
    <w:autoRedefine/>
    <w:uiPriority w:val="39"/>
    <w:unhideWhenUsed/>
    <w:rsid w:val="00797B9C"/>
    <w:pPr>
      <w:spacing w:after="100" w:line="259" w:lineRule="auto"/>
      <w:ind w:left="1100"/>
    </w:pPr>
    <w:rPr>
      <w:rFonts w:asciiTheme="minorHAnsi" w:eastAsiaTheme="minorEastAsia" w:hAnsiTheme="minorHAnsi" w:cstheme="minorBidi"/>
      <w:sz w:val="22"/>
      <w:szCs w:val="22"/>
      <w:lang w:eastAsia="en-GB"/>
    </w:rPr>
  </w:style>
  <w:style w:type="paragraph" w:styleId="Spistreci7">
    <w:name w:val="toc 7"/>
    <w:basedOn w:val="Normalny"/>
    <w:next w:val="Normalny"/>
    <w:autoRedefine/>
    <w:uiPriority w:val="39"/>
    <w:unhideWhenUsed/>
    <w:rsid w:val="00797B9C"/>
    <w:pPr>
      <w:spacing w:after="100" w:line="259" w:lineRule="auto"/>
      <w:ind w:left="1320"/>
    </w:pPr>
    <w:rPr>
      <w:rFonts w:asciiTheme="minorHAnsi" w:eastAsiaTheme="minorEastAsia" w:hAnsiTheme="minorHAnsi" w:cstheme="minorBidi"/>
      <w:sz w:val="22"/>
      <w:szCs w:val="22"/>
      <w:lang w:eastAsia="en-GB"/>
    </w:rPr>
  </w:style>
  <w:style w:type="paragraph" w:styleId="Spistreci8">
    <w:name w:val="toc 8"/>
    <w:basedOn w:val="Normalny"/>
    <w:next w:val="Normalny"/>
    <w:autoRedefine/>
    <w:uiPriority w:val="39"/>
    <w:unhideWhenUsed/>
    <w:rsid w:val="00797B9C"/>
    <w:pPr>
      <w:spacing w:after="100" w:line="259" w:lineRule="auto"/>
      <w:ind w:left="1540"/>
    </w:pPr>
    <w:rPr>
      <w:rFonts w:asciiTheme="minorHAnsi" w:eastAsiaTheme="minorEastAsia" w:hAnsiTheme="minorHAnsi" w:cstheme="minorBidi"/>
      <w:sz w:val="22"/>
      <w:szCs w:val="22"/>
      <w:lang w:eastAsia="en-GB"/>
    </w:rPr>
  </w:style>
  <w:style w:type="paragraph" w:styleId="Spistreci9">
    <w:name w:val="toc 9"/>
    <w:basedOn w:val="Normalny"/>
    <w:next w:val="Normalny"/>
    <w:autoRedefine/>
    <w:uiPriority w:val="39"/>
    <w:unhideWhenUsed/>
    <w:rsid w:val="00797B9C"/>
    <w:pPr>
      <w:spacing w:after="100" w:line="259" w:lineRule="auto"/>
      <w:ind w:left="1760"/>
    </w:pPr>
    <w:rPr>
      <w:rFonts w:asciiTheme="minorHAnsi" w:eastAsiaTheme="minorEastAsia" w:hAnsiTheme="minorHAnsi" w:cstheme="minorBidi"/>
      <w:sz w:val="22"/>
      <w:szCs w:val="22"/>
      <w:lang w:eastAsia="en-GB"/>
    </w:rPr>
  </w:style>
  <w:style w:type="character" w:customStyle="1" w:styleId="FootnoteTextChar1">
    <w:name w:val="Footnote Text Char1"/>
    <w:aliases w:val="Footnote Text Char Char1,Footnote Text Char Char Char Char Char,Footnote Text Char Char Char Char Char Char Char Char,Footnote Text Char Char Char Char Char Char Char1,ft Char,Tekst przypisu Char1,Podrozdział Char1"/>
    <w:basedOn w:val="Domylnaczcionkaakapitu"/>
    <w:uiPriority w:val="99"/>
    <w:rsid w:val="005B4DF7"/>
    <w:rPr>
      <w:sz w:val="19"/>
      <w:lang w:eastAsia="en-US"/>
    </w:rPr>
  </w:style>
  <w:style w:type="paragraph" w:styleId="Nagwekspisutreci">
    <w:name w:val="TOC Heading"/>
    <w:basedOn w:val="Nagwek1"/>
    <w:next w:val="Normalny"/>
    <w:uiPriority w:val="39"/>
    <w:unhideWhenUsed/>
    <w:qFormat/>
    <w:rsid w:val="00A21286"/>
    <w:pPr>
      <w:keepLines/>
      <w:pageBreakBefore w:val="0"/>
      <w:numPr>
        <w:numId w:val="0"/>
      </w:numPr>
      <w:suppressAutoHyphens w:val="0"/>
      <w:spacing w:after="0" w:line="259" w:lineRule="auto"/>
      <w:outlineLvl w:val="9"/>
    </w:pPr>
    <w:rPr>
      <w:rFonts w:asciiTheme="majorHAnsi" w:eastAsiaTheme="majorEastAsia" w:hAnsiTheme="majorHAnsi" w:cstheme="majorBidi"/>
      <w:b w:val="0"/>
      <w:bCs w:val="0"/>
      <w:snapToGrid/>
      <w:color w:val="365F91" w:themeColor="accent1" w:themeShade="BF"/>
      <w:sz w:val="32"/>
      <w:lang w:eastAsia="pl-PL"/>
    </w:rPr>
  </w:style>
  <w:style w:type="character" w:styleId="Numerwiersza">
    <w:name w:val="line number"/>
    <w:basedOn w:val="Domylnaczcionkaakapitu"/>
    <w:semiHidden/>
    <w:unhideWhenUsed/>
    <w:rsid w:val="00A21286"/>
  </w:style>
  <w:style w:type="character" w:customStyle="1" w:styleId="jlqj4b">
    <w:name w:val="jlqj4b"/>
    <w:basedOn w:val="Domylnaczcionkaakapitu"/>
    <w:rsid w:val="00A21286"/>
  </w:style>
  <w:style w:type="character" w:customStyle="1" w:styleId="viiyi">
    <w:name w:val="viiyi"/>
    <w:basedOn w:val="Domylnaczcionkaakapitu"/>
    <w:rsid w:val="00A21286"/>
  </w:style>
  <w:style w:type="character" w:styleId="Tekstzastpczy">
    <w:name w:val="Placeholder Text"/>
    <w:basedOn w:val="Domylnaczcionkaakapitu"/>
    <w:uiPriority w:val="99"/>
    <w:semiHidden/>
    <w:rsid w:val="00F24735"/>
    <w:rPr>
      <w:color w:val="808080"/>
    </w:rPr>
  </w:style>
  <w:style w:type="character" w:customStyle="1" w:styleId="Nierozpoznanawzmianka1">
    <w:name w:val="Nierozpoznana wzmianka1"/>
    <w:basedOn w:val="Domylnaczcionkaakapitu"/>
    <w:uiPriority w:val="99"/>
    <w:semiHidden/>
    <w:unhideWhenUsed/>
    <w:rsid w:val="00325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webtag-tag-unit-a1-3-user-and-provider-impacts-march-2017" TargetMode="External"/><Relationship Id="rId1" Type="http://schemas.openxmlformats.org/officeDocument/2006/relationships/hyperlink" Target="https://assets.publishing.service.gov.uk/government/uploads/system/uploads/attachment_data/file/888365/tag-unit-m3.2-public-transport-assignment-modellin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4FC386-12B7-46F5-9A35-8486107D8FDB}">
  <we:reference id="wa104312191" version="1.2.0.0" store="en-US" storeType="OMEX"/>
  <we:alternateReferences>
    <we:reference id="WA104312191" version="1.2.0.0" store="WA10431219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09107-DB8C-477B-8096-4E5CA58E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38251</Words>
  <Characters>229508</Characters>
  <Application>Microsoft Office Word</Application>
  <DocSecurity>4</DocSecurity>
  <Lines>1912</Lines>
  <Paragraphs>534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267225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 General Sp. z o.o. (Centrum Produkcyjne)</dc:creator>
  <cp:keywords/>
  <dc:description/>
  <cp:lastModifiedBy>Milwicz Monika</cp:lastModifiedBy>
  <cp:revision>2</cp:revision>
  <cp:lastPrinted>2015-09-30T17:54:00Z</cp:lastPrinted>
  <dcterms:created xsi:type="dcterms:W3CDTF">2022-03-16T13:52:00Z</dcterms:created>
  <dcterms:modified xsi:type="dcterms:W3CDTF">2022-03-16T13:52:00Z</dcterms:modified>
</cp:coreProperties>
</file>